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2803A2" w14:textId="5DFB869B" w:rsidR="0005397C" w:rsidRPr="00BC02ED" w:rsidRDefault="00C16A5C" w:rsidP="00C16A5C">
      <w:pPr>
        <w:widowControl w:val="0"/>
        <w:jc w:val="center"/>
        <w:rPr>
          <w:rFonts w:cs="Book Antiqua"/>
          <w:snapToGrid w:val="0"/>
        </w:rPr>
      </w:pPr>
      <w:r w:rsidRPr="00BC02ED">
        <w:rPr>
          <w:rFonts w:cs="Book Antiqua"/>
          <w:snapToGrid w:val="0"/>
        </w:rPr>
        <w:t xml:space="preserve">                                                                                                                                 830</w:t>
      </w:r>
      <w:r w:rsidR="0005397C" w:rsidRPr="00BC02ED">
        <w:rPr>
          <w:rFonts w:cs="Book Antiqua"/>
          <w:snapToGrid w:val="0"/>
        </w:rPr>
        <w:t>-PLA-</w:t>
      </w:r>
      <w:r w:rsidRPr="00BC02ED">
        <w:rPr>
          <w:rFonts w:cs="Book Antiqua"/>
          <w:snapToGrid w:val="0"/>
        </w:rPr>
        <w:t>OI</w:t>
      </w:r>
      <w:r w:rsidR="0005397C" w:rsidRPr="00BC02ED">
        <w:rPr>
          <w:rFonts w:cs="Book Antiqua"/>
          <w:snapToGrid w:val="0"/>
        </w:rPr>
        <w:t>-2021</w:t>
      </w:r>
    </w:p>
    <w:p w14:paraId="3A202196" w14:textId="67812C8B" w:rsidR="0005397C" w:rsidRPr="00BC02ED" w:rsidRDefault="00C16A5C" w:rsidP="00C16A5C">
      <w:pPr>
        <w:widowControl w:val="0"/>
        <w:jc w:val="center"/>
        <w:rPr>
          <w:rFonts w:cs="Book Antiqua"/>
          <w:snapToGrid w:val="0"/>
        </w:rPr>
      </w:pPr>
      <w:r w:rsidRPr="00BC02ED">
        <w:rPr>
          <w:rFonts w:cs="Book Antiqua"/>
        </w:rPr>
        <w:t xml:space="preserve">                                                                                                                                    </w:t>
      </w:r>
      <w:r w:rsidR="0005397C" w:rsidRPr="00BC02ED">
        <w:rPr>
          <w:rFonts w:cs="Book Antiqua"/>
        </w:rPr>
        <w:t xml:space="preserve">Ref. SICE: </w:t>
      </w:r>
      <w:r w:rsidRPr="00BC02ED">
        <w:rPr>
          <w:rFonts w:cs="Book Antiqua"/>
        </w:rPr>
        <w:t>458-2016</w:t>
      </w:r>
    </w:p>
    <w:p w14:paraId="7DB5591F" w14:textId="77777777" w:rsidR="0005397C" w:rsidRPr="00BC02ED" w:rsidRDefault="0005397C" w:rsidP="0005397C">
      <w:pPr>
        <w:widowControl w:val="0"/>
        <w:rPr>
          <w:rFonts w:cs="Book Antiqua"/>
          <w:snapToGrid w:val="0"/>
        </w:rPr>
      </w:pPr>
    </w:p>
    <w:p w14:paraId="3128EE1A" w14:textId="2FE65B33" w:rsidR="0005397C" w:rsidRPr="00BC02ED" w:rsidRDefault="00C16A5C" w:rsidP="0005397C">
      <w:pPr>
        <w:widowControl w:val="0"/>
        <w:rPr>
          <w:rFonts w:cs="Book Antiqua"/>
          <w:snapToGrid w:val="0"/>
        </w:rPr>
      </w:pPr>
      <w:r w:rsidRPr="00BC02ED">
        <w:rPr>
          <w:rFonts w:cs="Book Antiqua"/>
          <w:snapToGrid w:val="0"/>
        </w:rPr>
        <w:t xml:space="preserve">21 de julio </w:t>
      </w:r>
      <w:r w:rsidR="0005397C" w:rsidRPr="00BC02ED">
        <w:rPr>
          <w:rFonts w:cs="Book Antiqua"/>
          <w:snapToGrid w:val="0"/>
        </w:rPr>
        <w:t>de 2021</w:t>
      </w:r>
    </w:p>
    <w:p w14:paraId="0A432E65" w14:textId="77777777" w:rsidR="0005397C" w:rsidRPr="00BC02ED" w:rsidRDefault="0005397C" w:rsidP="0005397C">
      <w:pPr>
        <w:widowControl w:val="0"/>
        <w:rPr>
          <w:rFonts w:cs="Book Antiqua"/>
          <w:snapToGrid w:val="0"/>
        </w:rPr>
      </w:pPr>
    </w:p>
    <w:p w14:paraId="4E578F17" w14:textId="77777777" w:rsidR="0005397C" w:rsidRPr="00BC02ED" w:rsidRDefault="0005397C" w:rsidP="0005397C">
      <w:pPr>
        <w:widowControl w:val="0"/>
        <w:rPr>
          <w:rFonts w:cs="Book Antiqua"/>
          <w:snapToGrid w:val="0"/>
        </w:rPr>
      </w:pPr>
    </w:p>
    <w:p w14:paraId="32DC7B5F" w14:textId="77777777" w:rsidR="0005397C" w:rsidRPr="00BC02ED" w:rsidRDefault="0005397C" w:rsidP="0005397C">
      <w:pPr>
        <w:pStyle w:val="Textoindependiente2"/>
        <w:spacing w:after="0" w:line="240" w:lineRule="auto"/>
        <w:rPr>
          <w:rFonts w:cs="Book Antiqua"/>
          <w:color w:val="000000"/>
          <w:lang w:val="es-CR"/>
        </w:rPr>
      </w:pPr>
    </w:p>
    <w:p w14:paraId="4F75C859" w14:textId="77777777" w:rsidR="0005397C" w:rsidRPr="00BC02ED" w:rsidRDefault="0005397C" w:rsidP="0005397C">
      <w:pPr>
        <w:pStyle w:val="Textoindependiente2"/>
        <w:spacing w:after="0" w:line="240" w:lineRule="auto"/>
        <w:rPr>
          <w:rFonts w:cs="Book Antiqua"/>
          <w:color w:val="000000"/>
          <w:lang w:val="es-CR"/>
        </w:rPr>
      </w:pPr>
      <w:r w:rsidRPr="00BC02ED">
        <w:rPr>
          <w:rFonts w:cs="Book Antiqua"/>
          <w:color w:val="000000"/>
          <w:lang w:val="es-CR"/>
        </w:rPr>
        <w:t>Licenciada</w:t>
      </w:r>
    </w:p>
    <w:p w14:paraId="7493DA31" w14:textId="77777777" w:rsidR="0005397C" w:rsidRPr="00BC02ED" w:rsidRDefault="0005397C" w:rsidP="0005397C">
      <w:pPr>
        <w:pStyle w:val="Textoindependiente2"/>
        <w:spacing w:after="0" w:line="240" w:lineRule="auto"/>
        <w:rPr>
          <w:rFonts w:cs="Book Antiqua"/>
          <w:color w:val="000000"/>
          <w:lang w:val="es-CR"/>
        </w:rPr>
      </w:pPr>
      <w:r w:rsidRPr="00BC02ED">
        <w:rPr>
          <w:rFonts w:cs="Book Antiqua"/>
          <w:color w:val="000000"/>
          <w:lang w:val="es-CR"/>
        </w:rPr>
        <w:t>Silvia Navarro Romanini</w:t>
      </w:r>
    </w:p>
    <w:p w14:paraId="67267E2A" w14:textId="77777777" w:rsidR="0005397C" w:rsidRPr="00BC02ED" w:rsidRDefault="0005397C" w:rsidP="0005397C">
      <w:pPr>
        <w:pStyle w:val="Textoindependiente2"/>
        <w:spacing w:after="0" w:line="240" w:lineRule="auto"/>
        <w:rPr>
          <w:rFonts w:cs="Book Antiqua"/>
          <w:color w:val="000000"/>
          <w:lang w:val="es-CR"/>
        </w:rPr>
      </w:pPr>
      <w:r w:rsidRPr="00BC02ED">
        <w:rPr>
          <w:rFonts w:cs="Book Antiqua"/>
          <w:color w:val="000000"/>
          <w:lang w:val="es-CR"/>
        </w:rPr>
        <w:t>Secretaría General de la Corte</w:t>
      </w:r>
    </w:p>
    <w:p w14:paraId="4AC2EE8B" w14:textId="77777777" w:rsidR="0005397C" w:rsidRPr="00BC02ED" w:rsidRDefault="0005397C" w:rsidP="0005397C">
      <w:pPr>
        <w:widowControl w:val="0"/>
        <w:rPr>
          <w:rFonts w:cs="Book Antiqua"/>
          <w:color w:val="000000"/>
        </w:rPr>
      </w:pPr>
    </w:p>
    <w:p w14:paraId="334629CE" w14:textId="77777777" w:rsidR="0005397C" w:rsidRPr="00BC02ED" w:rsidRDefault="0005397C" w:rsidP="0005397C">
      <w:pPr>
        <w:widowControl w:val="0"/>
        <w:rPr>
          <w:rFonts w:cs="Book Antiqua"/>
          <w:snapToGrid w:val="0"/>
          <w:color w:val="000000"/>
        </w:rPr>
      </w:pPr>
    </w:p>
    <w:p w14:paraId="25BE9F7A" w14:textId="77777777" w:rsidR="0005397C" w:rsidRPr="00BC02ED" w:rsidRDefault="0005397C" w:rsidP="0005397C">
      <w:pPr>
        <w:widowControl w:val="0"/>
        <w:rPr>
          <w:rFonts w:cs="Book Antiqua"/>
          <w:snapToGrid w:val="0"/>
          <w:color w:val="000000"/>
        </w:rPr>
      </w:pPr>
      <w:r w:rsidRPr="00BC02ED">
        <w:rPr>
          <w:rFonts w:cs="Book Antiqua"/>
          <w:snapToGrid w:val="0"/>
          <w:color w:val="000000"/>
        </w:rPr>
        <w:t>Estimada señora:</w:t>
      </w:r>
    </w:p>
    <w:p w14:paraId="1CF8C46B" w14:textId="77777777" w:rsidR="0005397C" w:rsidRPr="00BC02ED" w:rsidRDefault="0005397C" w:rsidP="0005397C">
      <w:pPr>
        <w:widowControl w:val="0"/>
        <w:rPr>
          <w:rFonts w:cs="Book Antiqua"/>
          <w:snapToGrid w:val="0"/>
        </w:rPr>
      </w:pPr>
    </w:p>
    <w:p w14:paraId="2BEADF1C" w14:textId="0E5E600C" w:rsidR="0005397C" w:rsidRPr="00BC02ED" w:rsidRDefault="0005397C" w:rsidP="0005397C">
      <w:pPr>
        <w:ind w:firstLine="708"/>
        <w:rPr>
          <w:b/>
          <w:i/>
          <w:sz w:val="40"/>
          <w:szCs w:val="40"/>
        </w:rPr>
      </w:pPr>
      <w:r w:rsidRPr="00BC02ED">
        <w:rPr>
          <w:rFonts w:cs="Book Antiqua"/>
        </w:rPr>
        <w:t>En atención al oficio 3022-16, donde se transcribe el acuerdo tomado por el Consejo Superior en sesión celebrada el 1° de marzo de 2016, artículo LXXXVII, le remito el informe suscrito por la Licda. Ginethe Retana Ureña, Jefa del Subproceso de Organización Institucional, relacionado con estudio sobre la estructura organizacional del Archivo</w:t>
      </w:r>
      <w:r w:rsidR="00C16A5C" w:rsidRPr="00BC02ED">
        <w:rPr>
          <w:rFonts w:cs="Book Antiqua"/>
        </w:rPr>
        <w:t xml:space="preserve"> </w:t>
      </w:r>
      <w:r w:rsidRPr="00BC02ED">
        <w:rPr>
          <w:rFonts w:cs="Book Antiqua"/>
        </w:rPr>
        <w:t>Criminal del Organismo de Investigación Judicial.</w:t>
      </w:r>
    </w:p>
    <w:p w14:paraId="5ED3FCD8" w14:textId="77777777" w:rsidR="0005397C" w:rsidRPr="00BC02ED" w:rsidRDefault="0005397C" w:rsidP="0005397C">
      <w:pPr>
        <w:rPr>
          <w:rStyle w:val="Hipervnculo"/>
          <w:rFonts w:cs="Book Antiqua"/>
        </w:rPr>
      </w:pPr>
      <w:r w:rsidRPr="00BC02ED">
        <w:rPr>
          <w:rStyle w:val="Hipervnculo"/>
          <w:rFonts w:cs="Book Antiqua"/>
        </w:rPr>
        <w:t xml:space="preserve"> </w:t>
      </w:r>
    </w:p>
    <w:p w14:paraId="0597D4CC" w14:textId="57AF574D" w:rsidR="0005397C" w:rsidRPr="00BC02ED" w:rsidRDefault="0005397C" w:rsidP="009172E1">
      <w:pPr>
        <w:tabs>
          <w:tab w:val="num" w:pos="709"/>
        </w:tabs>
        <w:rPr>
          <w:rFonts w:cs="Book Antiqua"/>
        </w:rPr>
      </w:pPr>
      <w:r w:rsidRPr="00BC02ED">
        <w:rPr>
          <w:rFonts w:cs="Book Antiqua"/>
        </w:rPr>
        <w:tab/>
        <w:t xml:space="preserve">Con el fin de que se manifestaran al respecto, mediante oficio </w:t>
      </w:r>
      <w:r w:rsidR="00C16A5C" w:rsidRPr="00BC02ED">
        <w:rPr>
          <w:rFonts w:cs="Book Antiqua"/>
        </w:rPr>
        <w:t>284-PLA-OI</w:t>
      </w:r>
      <w:r w:rsidRPr="00BC02ED">
        <w:rPr>
          <w:rFonts w:cs="Book Antiqua"/>
        </w:rPr>
        <w:t xml:space="preserve">-2021, del </w:t>
      </w:r>
      <w:r w:rsidR="00C16A5C" w:rsidRPr="00BC02ED">
        <w:rPr>
          <w:rFonts w:cs="Book Antiqua"/>
        </w:rPr>
        <w:t>10 de marzo del 2021</w:t>
      </w:r>
      <w:r w:rsidRPr="00BC02ED">
        <w:rPr>
          <w:rFonts w:cs="Book Antiqua"/>
        </w:rPr>
        <w:t>, el preliminar de este documento fue puesto en conocimiento de</w:t>
      </w:r>
      <w:r w:rsidR="00C16A5C" w:rsidRPr="00BC02ED">
        <w:rPr>
          <w:rFonts w:cs="Book Antiqua"/>
        </w:rPr>
        <w:t>l</w:t>
      </w:r>
      <w:r w:rsidR="00C16A5C" w:rsidRPr="00BC02ED">
        <w:t xml:space="preserve"> </w:t>
      </w:r>
      <w:r w:rsidR="00C16A5C" w:rsidRPr="00BC02ED">
        <w:rPr>
          <w:rFonts w:cs="Book Antiqua"/>
        </w:rPr>
        <w:t>Máster</w:t>
      </w:r>
      <w:r w:rsidR="009172E1">
        <w:rPr>
          <w:rFonts w:cs="Book Antiqua"/>
        </w:rPr>
        <w:t xml:space="preserve"> </w:t>
      </w:r>
      <w:r w:rsidR="00C16A5C" w:rsidRPr="00BC02ED">
        <w:rPr>
          <w:rFonts w:cs="Book Antiqua"/>
        </w:rPr>
        <w:t>Walter Espinoza Espinoza, Director General del Organismo de Investigación Judicial, también se le solicitó criterio al Archivo Criminal. C</w:t>
      </w:r>
      <w:r w:rsidRPr="00BC02ED">
        <w:rPr>
          <w:rFonts w:cs="Book Antiqua"/>
        </w:rPr>
        <w:t xml:space="preserve">omo respuesta se recibió </w:t>
      </w:r>
      <w:r w:rsidR="00C16A5C" w:rsidRPr="00BC02ED">
        <w:rPr>
          <w:rFonts w:cs="Book Antiqua"/>
        </w:rPr>
        <w:t xml:space="preserve">oficio 38-AC-JEF-2021 </w:t>
      </w:r>
      <w:r w:rsidR="001D0373" w:rsidRPr="00BC02ED">
        <w:rPr>
          <w:rFonts w:cs="Book Antiqua"/>
        </w:rPr>
        <w:t>el 13</w:t>
      </w:r>
      <w:r w:rsidR="00C16A5C" w:rsidRPr="00BC02ED">
        <w:rPr>
          <w:rFonts w:cs="Book Antiqua"/>
        </w:rPr>
        <w:t xml:space="preserve"> de abril del 2021 del Archivo Criminal. </w:t>
      </w:r>
      <w:r w:rsidRPr="00BC02ED">
        <w:rPr>
          <w:rFonts w:cs="Book Antiqua"/>
        </w:rPr>
        <w:t>L</w:t>
      </w:r>
      <w:r w:rsidRPr="00BC02ED">
        <w:rPr>
          <w:rFonts w:cs="Book Antiqua"/>
          <w:color w:val="000000"/>
        </w:rPr>
        <w:t>as observaciones</w:t>
      </w:r>
      <w:r w:rsidRPr="00BC02ED">
        <w:rPr>
          <w:rFonts w:cs="Book Antiqua"/>
          <w:b/>
        </w:rPr>
        <w:t xml:space="preserve"> </w:t>
      </w:r>
      <w:r w:rsidRPr="00BC02ED">
        <w:rPr>
          <w:rFonts w:cs="Book Antiqua"/>
        </w:rPr>
        <w:t>se consideraron en lo pertinente, en el informe que se presenta.</w:t>
      </w:r>
    </w:p>
    <w:p w14:paraId="2CCB3FEC" w14:textId="77777777" w:rsidR="0005397C" w:rsidRPr="00BC02ED" w:rsidRDefault="0005397C" w:rsidP="0005397C">
      <w:pPr>
        <w:ind w:firstLine="708"/>
        <w:rPr>
          <w:rFonts w:cs="Book Antiqua"/>
        </w:rPr>
      </w:pPr>
    </w:p>
    <w:p w14:paraId="339A358F" w14:textId="77777777" w:rsidR="0005397C" w:rsidRPr="00BC02ED" w:rsidRDefault="0005397C" w:rsidP="0005397C">
      <w:pPr>
        <w:widowControl w:val="0"/>
        <w:rPr>
          <w:rFonts w:cs="Book Antiqua"/>
          <w:snapToGrid w:val="0"/>
          <w:lang w:val="pt-BR"/>
        </w:rPr>
      </w:pPr>
      <w:r w:rsidRPr="00BC02ED">
        <w:rPr>
          <w:rFonts w:cs="Book Antiqua"/>
          <w:snapToGrid w:val="0"/>
          <w:lang w:val="pt-BR"/>
        </w:rPr>
        <w:t>Atentamente,</w:t>
      </w:r>
    </w:p>
    <w:p w14:paraId="3E0585F1" w14:textId="77777777" w:rsidR="0005397C" w:rsidRPr="00BC02ED" w:rsidRDefault="0005397C" w:rsidP="0005397C">
      <w:pPr>
        <w:widowControl w:val="0"/>
        <w:jc w:val="center"/>
        <w:rPr>
          <w:rFonts w:cs="Book Antiqua"/>
          <w:b/>
          <w:bCs/>
          <w:snapToGrid w:val="0"/>
          <w:lang w:val="pt-BR"/>
        </w:rPr>
      </w:pPr>
    </w:p>
    <w:p w14:paraId="74F043F7" w14:textId="77777777" w:rsidR="0005397C" w:rsidRPr="00BC02ED" w:rsidRDefault="0005397C" w:rsidP="0005397C">
      <w:pPr>
        <w:widowControl w:val="0"/>
        <w:rPr>
          <w:rFonts w:cs="Book Antiqua"/>
          <w:snapToGrid w:val="0"/>
          <w:lang w:val="pt-BR"/>
        </w:rPr>
      </w:pPr>
    </w:p>
    <w:p w14:paraId="00AB4E62" w14:textId="6D9A7AD9" w:rsidR="0005397C" w:rsidRPr="00BC02ED" w:rsidRDefault="00C16A5C" w:rsidP="0005397C">
      <w:pPr>
        <w:rPr>
          <w:rFonts w:cs="Book Antiqua"/>
          <w:snapToGrid w:val="0"/>
          <w:lang w:val="pt-BR"/>
        </w:rPr>
      </w:pPr>
      <w:r w:rsidRPr="00BC02ED">
        <w:rPr>
          <w:rFonts w:cs="Book Antiqua"/>
          <w:snapToGrid w:val="0"/>
          <w:lang w:val="pt-BR"/>
        </w:rPr>
        <w:t xml:space="preserve">Ing. </w:t>
      </w:r>
      <w:r w:rsidR="0005397C" w:rsidRPr="00BC02ED">
        <w:rPr>
          <w:rFonts w:cs="Book Antiqua"/>
          <w:snapToGrid w:val="0"/>
          <w:lang w:val="pt-BR"/>
        </w:rPr>
        <w:t xml:space="preserve">Dixon Li Morales, Jefe a.i. </w:t>
      </w:r>
    </w:p>
    <w:p w14:paraId="46EAC823" w14:textId="77777777" w:rsidR="0005397C" w:rsidRPr="00BC02ED" w:rsidRDefault="0005397C" w:rsidP="0005397C">
      <w:pPr>
        <w:rPr>
          <w:rFonts w:cs="Book Antiqua"/>
          <w:snapToGrid w:val="0"/>
          <w:lang w:val="pt-BR"/>
        </w:rPr>
      </w:pPr>
      <w:r w:rsidRPr="00BC02ED">
        <w:rPr>
          <w:rFonts w:cs="Book Antiqua"/>
          <w:snapToGrid w:val="0"/>
          <w:lang w:val="pt-BR"/>
        </w:rPr>
        <w:t>Proceso Ejecución de las Operaciones</w:t>
      </w:r>
    </w:p>
    <w:p w14:paraId="380CCBF2" w14:textId="77777777" w:rsidR="0005397C" w:rsidRPr="00BC02ED" w:rsidRDefault="0005397C" w:rsidP="0005397C">
      <w:pPr>
        <w:rPr>
          <w:rFonts w:cs="Book Antiqua"/>
          <w:snapToGrid w:val="0"/>
          <w:lang w:val="pt-BR"/>
        </w:rPr>
      </w:pPr>
    </w:p>
    <w:p w14:paraId="151273BE" w14:textId="77777777" w:rsidR="0005397C" w:rsidRPr="00BC02ED" w:rsidRDefault="0005397C" w:rsidP="0005397C">
      <w:pPr>
        <w:rPr>
          <w:rFonts w:cs="Book Antiqua"/>
        </w:rPr>
      </w:pPr>
      <w:r w:rsidRPr="00BC02ED">
        <w:rPr>
          <w:rFonts w:cs="Book Antiqua"/>
          <w:b/>
          <w:bCs/>
          <w:i/>
          <w:iCs/>
        </w:rPr>
        <w:t>Se adjunta respuesta recibida.</w:t>
      </w:r>
    </w:p>
    <w:p w14:paraId="7FEEF1B3" w14:textId="77777777" w:rsidR="0005397C" w:rsidRPr="00BC02ED" w:rsidRDefault="0005397C" w:rsidP="0005397C">
      <w:pPr>
        <w:rPr>
          <w:rFonts w:cs="Book Antiqua"/>
        </w:rPr>
      </w:pPr>
    </w:p>
    <w:p w14:paraId="0CBB4A47" w14:textId="5AC5BC0E" w:rsidR="0005397C" w:rsidRPr="00BC02ED" w:rsidRDefault="0005397C" w:rsidP="0005397C">
      <w:pPr>
        <w:rPr>
          <w:rFonts w:cs="Book Antiqua"/>
          <w:sz w:val="18"/>
          <w:szCs w:val="18"/>
        </w:rPr>
      </w:pPr>
      <w:r w:rsidRPr="00BC02ED">
        <w:rPr>
          <w:rFonts w:cs="Book Antiqua"/>
          <w:sz w:val="18"/>
          <w:szCs w:val="18"/>
        </w:rPr>
        <w:t>Copia</w:t>
      </w:r>
      <w:r w:rsidR="00C16A5C" w:rsidRPr="00BC02ED">
        <w:rPr>
          <w:rFonts w:cs="Book Antiqua"/>
          <w:sz w:val="18"/>
          <w:szCs w:val="18"/>
        </w:rPr>
        <w:t>s</w:t>
      </w:r>
      <w:r w:rsidRPr="00BC02ED">
        <w:rPr>
          <w:rFonts w:cs="Book Antiqua"/>
          <w:sz w:val="18"/>
          <w:szCs w:val="18"/>
        </w:rPr>
        <w:t xml:space="preserve">: </w:t>
      </w:r>
    </w:p>
    <w:p w14:paraId="6ECC4CA2" w14:textId="082AB9FB" w:rsidR="00C16A5C" w:rsidRPr="00BC02ED" w:rsidRDefault="00C16A5C" w:rsidP="00C16A5C">
      <w:pPr>
        <w:pStyle w:val="Prrafodelista"/>
        <w:numPr>
          <w:ilvl w:val="0"/>
          <w:numId w:val="71"/>
        </w:numPr>
        <w:rPr>
          <w:rFonts w:cs="Book Antiqua"/>
          <w:sz w:val="18"/>
          <w:szCs w:val="18"/>
        </w:rPr>
      </w:pPr>
      <w:r w:rsidRPr="00BC02ED">
        <w:rPr>
          <w:rFonts w:cs="Book Antiqua"/>
          <w:sz w:val="18"/>
          <w:szCs w:val="18"/>
        </w:rPr>
        <w:t>Dirección General del Organismo de Investigación Judicial</w:t>
      </w:r>
    </w:p>
    <w:p w14:paraId="6A2D76AC" w14:textId="2A5F2CDE" w:rsidR="00C16A5C" w:rsidRPr="00BC02ED" w:rsidRDefault="00C16A5C" w:rsidP="00C16A5C">
      <w:pPr>
        <w:pStyle w:val="Prrafodelista"/>
        <w:numPr>
          <w:ilvl w:val="0"/>
          <w:numId w:val="71"/>
        </w:numPr>
        <w:rPr>
          <w:rFonts w:cs="Book Antiqua"/>
          <w:sz w:val="18"/>
          <w:szCs w:val="18"/>
        </w:rPr>
      </w:pPr>
      <w:r w:rsidRPr="00BC02ED">
        <w:rPr>
          <w:rFonts w:cs="Book Antiqua"/>
          <w:sz w:val="18"/>
          <w:szCs w:val="18"/>
        </w:rPr>
        <w:t>Archivo Criminal</w:t>
      </w:r>
    </w:p>
    <w:p w14:paraId="2048FE51" w14:textId="260828CE" w:rsidR="00C16A5C" w:rsidRPr="00BC02ED" w:rsidRDefault="00C16A5C" w:rsidP="00C16A5C">
      <w:pPr>
        <w:pStyle w:val="Prrafodelista"/>
        <w:numPr>
          <w:ilvl w:val="0"/>
          <w:numId w:val="71"/>
        </w:numPr>
        <w:rPr>
          <w:rFonts w:cs="Book Antiqua"/>
          <w:sz w:val="18"/>
          <w:szCs w:val="18"/>
        </w:rPr>
      </w:pPr>
      <w:r w:rsidRPr="00BC02ED">
        <w:rPr>
          <w:rFonts w:cs="Book Antiqua"/>
          <w:sz w:val="18"/>
          <w:szCs w:val="18"/>
        </w:rPr>
        <w:t xml:space="preserve">Archivo </w:t>
      </w:r>
    </w:p>
    <w:p w14:paraId="49E46AD6" w14:textId="77777777" w:rsidR="00C16A5C" w:rsidRPr="00BC02ED" w:rsidRDefault="00C16A5C" w:rsidP="00C16A5C">
      <w:pPr>
        <w:rPr>
          <w:rFonts w:cs="Book Antiqua"/>
          <w:sz w:val="18"/>
          <w:szCs w:val="18"/>
        </w:rPr>
      </w:pPr>
    </w:p>
    <w:p w14:paraId="221220E8" w14:textId="64CDE559" w:rsidR="00C16A5C" w:rsidRPr="00BC02ED" w:rsidRDefault="00C16A5C" w:rsidP="00C16A5C">
      <w:pPr>
        <w:rPr>
          <w:rFonts w:cs="Book Antiqua"/>
          <w:sz w:val="18"/>
          <w:szCs w:val="18"/>
        </w:rPr>
      </w:pPr>
      <w:r w:rsidRPr="00BC02ED">
        <w:rPr>
          <w:rFonts w:cs="Book Antiqua"/>
          <w:sz w:val="18"/>
          <w:szCs w:val="18"/>
        </w:rPr>
        <w:t>rqp</w:t>
      </w:r>
    </w:p>
    <w:p w14:paraId="54D07AC7" w14:textId="64CDE559" w:rsidR="0005397C" w:rsidRPr="00BC02ED" w:rsidRDefault="0005397C" w:rsidP="0005397C">
      <w:pPr>
        <w:pStyle w:val="Textoindependiente2"/>
        <w:spacing w:after="0" w:line="240" w:lineRule="auto"/>
        <w:rPr>
          <w:b/>
          <w:bCs/>
          <w:sz w:val="18"/>
          <w:szCs w:val="18"/>
        </w:rPr>
      </w:pPr>
      <w:r w:rsidRPr="00BC02ED">
        <w:rPr>
          <w:rFonts w:cs="Book Antiqua"/>
          <w:sz w:val="18"/>
          <w:szCs w:val="18"/>
        </w:rPr>
        <w:t>Ref.</w:t>
      </w:r>
      <w:r w:rsidRPr="00BC02ED">
        <w:rPr>
          <w:b/>
          <w:bCs/>
          <w:sz w:val="18"/>
          <w:szCs w:val="18"/>
        </w:rPr>
        <w:t xml:space="preserve"> </w:t>
      </w:r>
      <w:r w:rsidR="00C16A5C" w:rsidRPr="00BC02ED">
        <w:rPr>
          <w:rFonts w:cs="Book Antiqua"/>
          <w:b/>
          <w:bCs/>
          <w:sz w:val="18"/>
          <w:szCs w:val="18"/>
        </w:rPr>
        <w:t>458-16</w:t>
      </w:r>
      <w:r w:rsidR="00C16A5C" w:rsidRPr="00BC02ED">
        <w:rPr>
          <w:rFonts w:cs="Book Antiqua"/>
          <w:sz w:val="18"/>
          <w:szCs w:val="18"/>
        </w:rPr>
        <w:t xml:space="preserve">, </w:t>
      </w:r>
      <w:r w:rsidR="00C16A5C" w:rsidRPr="00BC02ED">
        <w:rPr>
          <w:rFonts w:cs="Arial"/>
          <w:sz w:val="18"/>
          <w:szCs w:val="18"/>
        </w:rPr>
        <w:t>1659-15, 617-17, 811-17, 1149-17, 1378-17, 941-18, 1978-18 y 910-19</w:t>
      </w:r>
    </w:p>
    <w:p w14:paraId="11ABC8C3" w14:textId="55F3AE11" w:rsidR="0005397C" w:rsidRPr="00BC02ED" w:rsidRDefault="0005397C">
      <w:pPr>
        <w:jc w:val="left"/>
      </w:pPr>
    </w:p>
    <w:p w14:paraId="47530D40" w14:textId="2DF4569E" w:rsidR="009B12B4" w:rsidRPr="00BC02ED" w:rsidRDefault="00B31C04" w:rsidP="00723E74">
      <w:pPr>
        <w:pStyle w:val="Textoindependiente2"/>
        <w:spacing w:after="0" w:line="240" w:lineRule="auto"/>
      </w:pPr>
      <w:r w:rsidRPr="00BC02ED">
        <w:rPr>
          <w:noProof/>
          <w:lang w:val="es-CR" w:eastAsia="es-CR"/>
        </w:rPr>
        <mc:AlternateContent>
          <mc:Choice Requires="wpg">
            <w:drawing>
              <wp:anchor distT="0" distB="0" distL="114300" distR="114300" simplePos="0" relativeHeight="251658245" behindDoc="0" locked="0" layoutInCell="1" allowOverlap="1" wp14:anchorId="18F3A793" wp14:editId="5E837E09">
                <wp:simplePos x="0" y="0"/>
                <wp:positionH relativeFrom="page">
                  <wp:posOffset>-236855</wp:posOffset>
                </wp:positionH>
                <wp:positionV relativeFrom="paragraph">
                  <wp:posOffset>-1468120</wp:posOffset>
                </wp:positionV>
                <wp:extent cx="8229600" cy="10744200"/>
                <wp:effectExtent l="0" t="0" r="0" b="0"/>
                <wp:wrapNone/>
                <wp:docPr id="5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29600" cy="10744200"/>
                          <a:chOff x="2622" y="324"/>
                          <a:chExt cx="9378" cy="15157"/>
                        </a:xfrm>
                      </wpg:grpSpPr>
                      <pic:pic xmlns:pic="http://schemas.openxmlformats.org/drawingml/2006/picture">
                        <pic:nvPicPr>
                          <pic:cNvPr id="54"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622" y="324"/>
                            <a:ext cx="9378" cy="26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22" y="14756"/>
                            <a:ext cx="9378" cy="7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7F5A36D" id="Group 2" o:spid="_x0000_s1026" style="position:absolute;margin-left:-18.65pt;margin-top:-115.6pt;width:9in;height:846pt;z-index:251658245;mso-position-horizontal-relative:page" coordorigin="2622,324" coordsize="9378,151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2622;top:324;width:9378;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">
                  <v:imagedata r:id="rId10" o:title=""/>
                </v:shape>
                <v:shape id="0 Imagen" o:spid="_x0000_s1028" type="#_x0000_t75" style="position:absolute;left:2622;top:14756;width:937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">
                  <v:imagedata r:id="rId11" o:title=""/>
                </v:shape>
                <w10:wrap anchorx="page"/>
              </v:group>
            </w:pict>
          </mc:Fallback>
        </mc:AlternateContent>
      </w:r>
    </w:p>
    <w:p w14:paraId="5A752719" w14:textId="77462D3B" w:rsidR="002B50BA" w:rsidRPr="00BC02ED" w:rsidRDefault="007A1000" w:rsidP="00FC6131">
      <w:pPr>
        <w:ind w:left="1416" w:hanging="1416"/>
      </w:pPr>
      <w:r w:rsidRPr="00BC02ED">
        <w:t xml:space="preserve"> </w:t>
      </w:r>
    </w:p>
    <w:p w14:paraId="5B69DA06" w14:textId="7BC176CC" w:rsidR="006713AB" w:rsidRPr="00BC02ED" w:rsidRDefault="006713AB"/>
    <w:p w14:paraId="06DE0042" w14:textId="3D0D6E2D" w:rsidR="006713AB" w:rsidRPr="00BC02ED" w:rsidRDefault="005C228B">
      <w:r w:rsidRPr="00BC02ED">
        <w:rPr>
          <w:noProof/>
        </w:rPr>
        <w:drawing>
          <wp:anchor distT="0" distB="0" distL="114300" distR="114300" simplePos="0" relativeHeight="251658247" behindDoc="0" locked="0" layoutInCell="1" allowOverlap="1" wp14:anchorId="63AEB9B1" wp14:editId="582E2159">
            <wp:simplePos x="0" y="0"/>
            <wp:positionH relativeFrom="column">
              <wp:posOffset>4312920</wp:posOffset>
            </wp:positionH>
            <wp:positionV relativeFrom="paragraph">
              <wp:posOffset>63500</wp:posOffset>
            </wp:positionV>
            <wp:extent cx="1659890" cy="875665"/>
            <wp:effectExtent l="19050" t="0" r="0" b="0"/>
            <wp:wrapNone/>
            <wp:docPr id="7" name="Imagen 7" descr="logo-dirpl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dirplani"/>
                    <pic:cNvPicPr>
                      <a:picLocks noChangeAspect="1" noChangeArrowheads="1"/>
                    </pic:cNvPicPr>
                  </pic:nvPicPr>
                  <pic:blipFill>
                    <a:blip r:embed="rId12" cstate="print"/>
                    <a:srcRect/>
                    <a:stretch>
                      <a:fillRect/>
                    </a:stretch>
                  </pic:blipFill>
                  <pic:spPr bwMode="auto">
                    <a:xfrm>
                      <a:off x="0" y="0"/>
                      <a:ext cx="1659890" cy="875665"/>
                    </a:xfrm>
                    <a:prstGeom prst="rect">
                      <a:avLst/>
                    </a:prstGeom>
                    <a:noFill/>
                    <a:ln w="9525">
                      <a:noFill/>
                      <a:miter lim="800000"/>
                      <a:headEnd/>
                      <a:tailEnd/>
                    </a:ln>
                  </pic:spPr>
                </pic:pic>
              </a:graphicData>
            </a:graphic>
          </wp:anchor>
        </w:drawing>
      </w:r>
      <w:r w:rsidRPr="00BC02ED">
        <w:rPr>
          <w:noProof/>
        </w:rPr>
        <w:drawing>
          <wp:anchor distT="0" distB="0" distL="114300" distR="114300" simplePos="0" relativeHeight="251658246" behindDoc="0" locked="0" layoutInCell="1" allowOverlap="1" wp14:anchorId="3099BF11" wp14:editId="37A87DE6">
            <wp:simplePos x="0" y="0"/>
            <wp:positionH relativeFrom="column">
              <wp:posOffset>201930</wp:posOffset>
            </wp:positionH>
            <wp:positionV relativeFrom="paragraph">
              <wp:posOffset>111760</wp:posOffset>
            </wp:positionV>
            <wp:extent cx="1847850" cy="809625"/>
            <wp:effectExtent l="0" t="0" r="0" b="9525"/>
            <wp:wrapNone/>
            <wp:docPr id="1" name="Imagen 5" descr="poder-judicia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der-judicial-logo"/>
                    <pic:cNvPicPr>
                      <a:picLocks noChangeAspect="1" noChangeArrowheads="1"/>
                    </pic:cNvPicPr>
                  </pic:nvPicPr>
                  <pic:blipFill>
                    <a:blip r:embed="rId13" cstate="print"/>
                    <a:srcRect/>
                    <a:stretch>
                      <a:fillRect/>
                    </a:stretch>
                  </pic:blipFill>
                  <pic:spPr bwMode="auto">
                    <a:xfrm>
                      <a:off x="0" y="0"/>
                      <a:ext cx="1847850" cy="809625"/>
                    </a:xfrm>
                    <a:prstGeom prst="rect">
                      <a:avLst/>
                    </a:prstGeom>
                    <a:noFill/>
                    <a:ln w="9525">
                      <a:noFill/>
                      <a:miter lim="800000"/>
                      <a:headEnd/>
                      <a:tailEnd/>
                    </a:ln>
                  </pic:spPr>
                </pic:pic>
              </a:graphicData>
            </a:graphic>
          </wp:anchor>
        </w:drawing>
      </w:r>
    </w:p>
    <w:p w14:paraId="18C2DB07" w14:textId="77777777" w:rsidR="002B50BA" w:rsidRPr="00BC02ED" w:rsidRDefault="002B50BA"/>
    <w:p w14:paraId="0659643A" w14:textId="45CFE664" w:rsidR="006713AB" w:rsidRPr="00BC02ED" w:rsidRDefault="006713AB"/>
    <w:p w14:paraId="2E66BFE4" w14:textId="77777777" w:rsidR="006713AB" w:rsidRPr="00BC02ED" w:rsidRDefault="006713AB"/>
    <w:p w14:paraId="36DC57DC" w14:textId="7B55FD9B" w:rsidR="006713AB" w:rsidRPr="00BC02ED" w:rsidRDefault="006713AB"/>
    <w:p w14:paraId="3E235815" w14:textId="5D486311" w:rsidR="000D56AF" w:rsidRPr="00BC02ED" w:rsidRDefault="000D56AF"/>
    <w:p w14:paraId="6CF6EA34" w14:textId="77777777" w:rsidR="006713AB" w:rsidRPr="00BC02ED" w:rsidRDefault="006713AB"/>
    <w:p w14:paraId="5783BF28" w14:textId="77777777" w:rsidR="006713AB" w:rsidRPr="00BC02ED" w:rsidRDefault="006713AB"/>
    <w:p w14:paraId="572035C4" w14:textId="77777777" w:rsidR="008F5A7B" w:rsidRPr="00BC02ED" w:rsidRDefault="008F5A7B" w:rsidP="006713AB">
      <w:pPr>
        <w:jc w:val="center"/>
        <w:rPr>
          <w:sz w:val="40"/>
          <w:szCs w:val="40"/>
        </w:rPr>
      </w:pPr>
      <w:r w:rsidRPr="00BC02ED">
        <w:rPr>
          <w:sz w:val="40"/>
          <w:szCs w:val="40"/>
        </w:rPr>
        <w:t>Dirección de Planificación</w:t>
      </w:r>
    </w:p>
    <w:p w14:paraId="09BB84D6" w14:textId="1C85F570" w:rsidR="00DA3489" w:rsidRPr="00BC02ED" w:rsidRDefault="00DA3489" w:rsidP="006713AB">
      <w:pPr>
        <w:jc w:val="center"/>
        <w:rPr>
          <w:sz w:val="40"/>
          <w:szCs w:val="40"/>
        </w:rPr>
      </w:pPr>
      <w:r w:rsidRPr="00BC02ED">
        <w:rPr>
          <w:sz w:val="40"/>
          <w:szCs w:val="40"/>
        </w:rPr>
        <w:t>Proceso Ejecución de</w:t>
      </w:r>
      <w:r w:rsidR="005C228B" w:rsidRPr="00BC02ED">
        <w:rPr>
          <w:sz w:val="40"/>
          <w:szCs w:val="40"/>
        </w:rPr>
        <w:t xml:space="preserve"> las</w:t>
      </w:r>
      <w:r w:rsidRPr="00BC02ED">
        <w:rPr>
          <w:sz w:val="40"/>
          <w:szCs w:val="40"/>
        </w:rPr>
        <w:t xml:space="preserve"> Operaciones</w:t>
      </w:r>
    </w:p>
    <w:p w14:paraId="79E3B70B" w14:textId="77777777" w:rsidR="006713AB" w:rsidRPr="00BC02ED" w:rsidRDefault="00D701EF" w:rsidP="006713AB">
      <w:pPr>
        <w:jc w:val="center"/>
        <w:rPr>
          <w:sz w:val="40"/>
          <w:szCs w:val="40"/>
        </w:rPr>
      </w:pPr>
      <w:r w:rsidRPr="00BC02ED">
        <w:rPr>
          <w:sz w:val="40"/>
          <w:szCs w:val="40"/>
        </w:rPr>
        <w:t>S</w:t>
      </w:r>
      <w:r w:rsidR="00DA3489" w:rsidRPr="00BC02ED">
        <w:rPr>
          <w:sz w:val="40"/>
          <w:szCs w:val="40"/>
        </w:rPr>
        <w:t>ubproceso de Organización Institucional</w:t>
      </w:r>
    </w:p>
    <w:p w14:paraId="2FF20EC4" w14:textId="77777777" w:rsidR="006713AB" w:rsidRPr="00BC02ED" w:rsidRDefault="006713AB" w:rsidP="006713AB">
      <w:pPr>
        <w:jc w:val="center"/>
        <w:rPr>
          <w:sz w:val="40"/>
          <w:szCs w:val="40"/>
        </w:rPr>
      </w:pPr>
    </w:p>
    <w:p w14:paraId="73D2119B" w14:textId="77777777" w:rsidR="006713AB" w:rsidRPr="00BC02ED" w:rsidRDefault="008F5A7B" w:rsidP="006713AB">
      <w:pPr>
        <w:jc w:val="center"/>
        <w:rPr>
          <w:b/>
          <w:i/>
          <w:sz w:val="40"/>
          <w:szCs w:val="40"/>
        </w:rPr>
      </w:pPr>
      <w:r w:rsidRPr="00BC02ED">
        <w:rPr>
          <w:b/>
          <w:i/>
          <w:sz w:val="40"/>
          <w:szCs w:val="40"/>
        </w:rPr>
        <w:t>Estudio</w:t>
      </w:r>
      <w:r w:rsidR="005F37BD" w:rsidRPr="00BC02ED">
        <w:rPr>
          <w:b/>
          <w:i/>
          <w:sz w:val="40"/>
          <w:szCs w:val="40"/>
        </w:rPr>
        <w:t xml:space="preserve"> </w:t>
      </w:r>
      <w:r w:rsidR="008F46C0" w:rsidRPr="00BC02ED">
        <w:rPr>
          <w:b/>
          <w:i/>
          <w:sz w:val="40"/>
          <w:szCs w:val="40"/>
        </w:rPr>
        <w:t xml:space="preserve">sobre la Estructura </w:t>
      </w:r>
      <w:r w:rsidRPr="00BC02ED">
        <w:rPr>
          <w:b/>
          <w:i/>
          <w:sz w:val="40"/>
          <w:szCs w:val="40"/>
        </w:rPr>
        <w:t xml:space="preserve">Organizacional </w:t>
      </w:r>
      <w:r w:rsidR="008F46C0" w:rsidRPr="00BC02ED">
        <w:rPr>
          <w:b/>
          <w:i/>
          <w:sz w:val="40"/>
          <w:szCs w:val="40"/>
        </w:rPr>
        <w:t>del Archivo Criminal</w:t>
      </w:r>
      <w:r w:rsidR="00DA3489" w:rsidRPr="00BC02ED">
        <w:rPr>
          <w:b/>
          <w:i/>
          <w:sz w:val="40"/>
          <w:szCs w:val="40"/>
        </w:rPr>
        <w:t xml:space="preserve"> del Organismo de Investigación Judicial</w:t>
      </w:r>
    </w:p>
    <w:p w14:paraId="5CFA49C3" w14:textId="77777777" w:rsidR="006713AB" w:rsidRPr="00BC02ED" w:rsidRDefault="006713AB" w:rsidP="006713AB">
      <w:pPr>
        <w:jc w:val="center"/>
        <w:rPr>
          <w:sz w:val="40"/>
          <w:szCs w:val="40"/>
        </w:rPr>
      </w:pPr>
    </w:p>
    <w:p w14:paraId="08ECB1C2" w14:textId="77777777" w:rsidR="006713AB" w:rsidRPr="00BC02ED" w:rsidRDefault="006713AB" w:rsidP="006713AB">
      <w:pPr>
        <w:jc w:val="center"/>
        <w:rPr>
          <w:sz w:val="40"/>
          <w:szCs w:val="40"/>
        </w:rPr>
      </w:pPr>
    </w:p>
    <w:p w14:paraId="7B6C12E0" w14:textId="77777777" w:rsidR="006713AB" w:rsidRPr="00BC02ED" w:rsidRDefault="006713AB" w:rsidP="006713AB">
      <w:pPr>
        <w:jc w:val="center"/>
        <w:rPr>
          <w:sz w:val="40"/>
          <w:szCs w:val="40"/>
        </w:rPr>
      </w:pPr>
    </w:p>
    <w:p w14:paraId="39EACA1C" w14:textId="79EA0705" w:rsidR="006713AB" w:rsidRPr="00BC02ED" w:rsidRDefault="00673118" w:rsidP="006713AB">
      <w:pPr>
        <w:jc w:val="center"/>
        <w:rPr>
          <w:sz w:val="40"/>
          <w:szCs w:val="40"/>
        </w:rPr>
      </w:pPr>
      <w:r w:rsidRPr="00BC02ED">
        <w:rPr>
          <w:sz w:val="40"/>
          <w:szCs w:val="40"/>
        </w:rPr>
        <w:t>Ju</w:t>
      </w:r>
      <w:r w:rsidR="00C36B6F" w:rsidRPr="00BC02ED">
        <w:rPr>
          <w:sz w:val="40"/>
          <w:szCs w:val="40"/>
        </w:rPr>
        <w:t>l</w:t>
      </w:r>
      <w:r w:rsidRPr="00BC02ED">
        <w:rPr>
          <w:sz w:val="40"/>
          <w:szCs w:val="40"/>
        </w:rPr>
        <w:t xml:space="preserve">io </w:t>
      </w:r>
      <w:r w:rsidR="00887375" w:rsidRPr="00BC02ED">
        <w:rPr>
          <w:sz w:val="40"/>
          <w:szCs w:val="40"/>
        </w:rPr>
        <w:t>202</w:t>
      </w:r>
      <w:r w:rsidR="00FC6131" w:rsidRPr="00BC02ED">
        <w:rPr>
          <w:sz w:val="40"/>
          <w:szCs w:val="40"/>
        </w:rPr>
        <w:t>1</w:t>
      </w:r>
    </w:p>
    <w:p w14:paraId="7F58664A" w14:textId="47487682" w:rsidR="005C228B" w:rsidRPr="00BC02ED" w:rsidRDefault="005C228B">
      <w:pPr>
        <w:jc w:val="left"/>
        <w:rPr>
          <w:sz w:val="40"/>
          <w:szCs w:val="40"/>
        </w:rPr>
      </w:pPr>
      <w:r w:rsidRPr="00BC02ED">
        <w:rPr>
          <w:sz w:val="40"/>
          <w:szCs w:val="40"/>
        </w:rPr>
        <w:br w:type="page"/>
      </w:r>
    </w:p>
    <w:p w14:paraId="5E89BB0E" w14:textId="77777777" w:rsidR="002857FE" w:rsidRPr="00BC02ED" w:rsidRDefault="002857FE" w:rsidP="00686C10">
      <w:pPr>
        <w:pStyle w:val="Ttulo1"/>
        <w:rPr>
          <w:rFonts w:ascii="Book Antiqua" w:hAnsi="Book Antiqua"/>
        </w:rPr>
      </w:pPr>
      <w:bookmarkStart w:id="0" w:name="_Toc293406873"/>
      <w:bookmarkStart w:id="1" w:name="_Toc293407061"/>
      <w:bookmarkStart w:id="2" w:name="_Toc376937153"/>
      <w:bookmarkStart w:id="3" w:name="_Toc376938111"/>
      <w:bookmarkStart w:id="4" w:name="_Toc376938426"/>
      <w:bookmarkStart w:id="5" w:name="_Toc376939198"/>
      <w:bookmarkStart w:id="6" w:name="_Toc433889455"/>
      <w:r w:rsidRPr="00BC02ED">
        <w:rPr>
          <w:rFonts w:ascii="Book Antiqua" w:hAnsi="Book Antiqua"/>
        </w:rPr>
        <w:lastRenderedPageBreak/>
        <w:t>I A</w:t>
      </w:r>
      <w:bookmarkEnd w:id="0"/>
      <w:bookmarkEnd w:id="1"/>
      <w:bookmarkEnd w:id="2"/>
      <w:bookmarkEnd w:id="3"/>
      <w:bookmarkEnd w:id="4"/>
      <w:bookmarkEnd w:id="5"/>
      <w:bookmarkEnd w:id="6"/>
      <w:r w:rsidRPr="00BC02ED">
        <w:rPr>
          <w:rFonts w:ascii="Book Antiqua" w:hAnsi="Book Antiqua"/>
        </w:rPr>
        <w:t>ntecedentes</w:t>
      </w:r>
    </w:p>
    <w:p w14:paraId="64D9DEA0" w14:textId="77777777" w:rsidR="002857FE" w:rsidRPr="00BC02ED" w:rsidRDefault="002857FE" w:rsidP="00A677ED">
      <w:pPr>
        <w:rPr>
          <w:rFonts w:cs="Arial"/>
          <w:lang w:val="es-ES_tradnl"/>
        </w:rPr>
      </w:pPr>
    </w:p>
    <w:p w14:paraId="153E9876" w14:textId="77777777" w:rsidR="00657DAE" w:rsidRPr="00BC02ED" w:rsidRDefault="00657DAE" w:rsidP="00F20570">
      <w:pPr>
        <w:pStyle w:val="Prrafodelista"/>
        <w:numPr>
          <w:ilvl w:val="0"/>
          <w:numId w:val="2"/>
        </w:numPr>
        <w:spacing w:line="200" w:lineRule="atLeast"/>
        <w:rPr>
          <w:rFonts w:cs="Arial"/>
          <w:bCs/>
        </w:rPr>
      </w:pPr>
      <w:r w:rsidRPr="00BC02ED">
        <w:rPr>
          <w:rFonts w:cs="Arial"/>
        </w:rPr>
        <w:t xml:space="preserve">Informe 57-PLA-2012 del 31 de enero de 2012, </w:t>
      </w:r>
      <w:r w:rsidR="00FC067E" w:rsidRPr="00BC02ED">
        <w:rPr>
          <w:rFonts w:cs="Arial"/>
        </w:rPr>
        <w:t>que recomienda</w:t>
      </w:r>
      <w:r w:rsidR="00F11DE6" w:rsidRPr="00BC02ED">
        <w:rPr>
          <w:rFonts w:cs="Arial"/>
        </w:rPr>
        <w:t xml:space="preserve"> </w:t>
      </w:r>
      <w:r w:rsidRPr="00BC02ED">
        <w:rPr>
          <w:rFonts w:cs="Arial"/>
        </w:rPr>
        <w:t xml:space="preserve">implementar un nuevo horario y rol de trabajo en el Archivo Criminal, aprobado por el Consejo Superior, en la sesión </w:t>
      </w:r>
      <w:r w:rsidRPr="00BC02ED">
        <w:rPr>
          <w:rFonts w:cs="Arial"/>
          <w:bCs/>
        </w:rPr>
        <w:t>11-12</w:t>
      </w:r>
      <w:r w:rsidRPr="00BC02ED">
        <w:rPr>
          <w:rFonts w:cs="Arial"/>
        </w:rPr>
        <w:t xml:space="preserve"> del</w:t>
      </w:r>
      <w:r w:rsidRPr="00BC02ED">
        <w:rPr>
          <w:rFonts w:cs="Arial"/>
          <w:bCs/>
        </w:rPr>
        <w:t xml:space="preserve"> 9 de febrero del 2012,</w:t>
      </w:r>
      <w:r w:rsidRPr="00BC02ED">
        <w:rPr>
          <w:rFonts w:cs="Arial"/>
        </w:rPr>
        <w:t xml:space="preserve"> artículo LVII.</w:t>
      </w:r>
    </w:p>
    <w:p w14:paraId="1D6BB5C5" w14:textId="77777777" w:rsidR="00657DAE" w:rsidRPr="00BC02ED" w:rsidRDefault="00657DAE" w:rsidP="00657DAE">
      <w:pPr>
        <w:pStyle w:val="Prrafodelista"/>
        <w:spacing w:line="200" w:lineRule="atLeast"/>
        <w:rPr>
          <w:rFonts w:cs="Arial"/>
          <w:bCs/>
        </w:rPr>
      </w:pPr>
    </w:p>
    <w:p w14:paraId="4829044F" w14:textId="77777777" w:rsidR="00657DAE" w:rsidRPr="00BC02ED" w:rsidRDefault="00657DAE" w:rsidP="00F20570">
      <w:pPr>
        <w:pStyle w:val="Sangradetextonormal"/>
        <w:numPr>
          <w:ilvl w:val="0"/>
          <w:numId w:val="2"/>
        </w:numPr>
        <w:spacing w:after="0"/>
        <w:rPr>
          <w:rFonts w:ascii="Book Antiqua" w:hAnsi="Book Antiqua"/>
          <w:shd w:val="clear" w:color="auto" w:fill="auto"/>
        </w:rPr>
      </w:pPr>
      <w:r w:rsidRPr="00BC02ED">
        <w:rPr>
          <w:rFonts w:ascii="Book Antiqua" w:hAnsi="Book Antiqua"/>
          <w:shd w:val="clear" w:color="auto" w:fill="auto"/>
        </w:rPr>
        <w:t>Informe 1315-PLA-2014 del 29 de setiembre de 2014 de esta Dirección, sobre solicitud del Lic. Rodolfo Fernández Castillo, Secretario General del O.I.J., para crear al menos seis plazas extraordinarias de Técnica</w:t>
      </w:r>
      <w:r w:rsidR="00FC067E" w:rsidRPr="00BC02ED">
        <w:rPr>
          <w:rFonts w:ascii="Book Antiqua" w:hAnsi="Book Antiqua"/>
          <w:shd w:val="clear" w:color="auto" w:fill="auto"/>
        </w:rPr>
        <w:t>/</w:t>
      </w:r>
      <w:r w:rsidRPr="00BC02ED">
        <w:rPr>
          <w:rFonts w:ascii="Book Antiqua" w:hAnsi="Book Antiqua"/>
          <w:shd w:val="clear" w:color="auto" w:fill="auto"/>
        </w:rPr>
        <w:t>o Administrativ</w:t>
      </w:r>
      <w:r w:rsidR="00C7258A" w:rsidRPr="00BC02ED">
        <w:rPr>
          <w:rFonts w:ascii="Book Antiqua" w:hAnsi="Book Antiqua"/>
          <w:shd w:val="clear" w:color="auto" w:fill="auto"/>
        </w:rPr>
        <w:t>a/</w:t>
      </w:r>
      <w:r w:rsidRPr="00BC02ED">
        <w:rPr>
          <w:rFonts w:ascii="Book Antiqua" w:hAnsi="Book Antiqua"/>
          <w:shd w:val="clear" w:color="auto" w:fill="auto"/>
        </w:rPr>
        <w:t>o 1 para el Archivo Criminal, o conceder permiso con goce de salario a seis servidor</w:t>
      </w:r>
      <w:r w:rsidR="00FC067E" w:rsidRPr="00BC02ED">
        <w:rPr>
          <w:rFonts w:ascii="Book Antiqua" w:hAnsi="Book Antiqua"/>
          <w:shd w:val="clear" w:color="auto" w:fill="auto"/>
        </w:rPr>
        <w:t>as/</w:t>
      </w:r>
      <w:r w:rsidRPr="00BC02ED">
        <w:rPr>
          <w:rFonts w:ascii="Book Antiqua" w:hAnsi="Book Antiqua"/>
          <w:shd w:val="clear" w:color="auto" w:fill="auto"/>
        </w:rPr>
        <w:t>es de esa oficina.</w:t>
      </w:r>
    </w:p>
    <w:p w14:paraId="689717F3" w14:textId="77777777" w:rsidR="00657DAE" w:rsidRPr="00BC02ED" w:rsidRDefault="00657DAE" w:rsidP="00657DAE">
      <w:pPr>
        <w:pStyle w:val="Prrafodelista"/>
        <w:rPr>
          <w:rFonts w:cs="Arial"/>
        </w:rPr>
      </w:pPr>
    </w:p>
    <w:p w14:paraId="077EA989" w14:textId="77777777" w:rsidR="00D70C81" w:rsidRPr="00BC02ED" w:rsidRDefault="00D70C81" w:rsidP="00F20570">
      <w:pPr>
        <w:pStyle w:val="Prrafodelista"/>
        <w:numPr>
          <w:ilvl w:val="0"/>
          <w:numId w:val="2"/>
        </w:numPr>
        <w:rPr>
          <w:rFonts w:cs="Arial"/>
        </w:rPr>
      </w:pPr>
      <w:r w:rsidRPr="00BC02ED">
        <w:rPr>
          <w:rFonts w:cs="Arial"/>
        </w:rPr>
        <w:t>Informe 52-AC-JEF-2016 del 19 de febrero de 2016, suscrito por la Máster Deykell Graham Gord</w:t>
      </w:r>
      <w:r w:rsidR="00AB144F" w:rsidRPr="00BC02ED">
        <w:rPr>
          <w:rFonts w:cs="Arial"/>
        </w:rPr>
        <w:t>o</w:t>
      </w:r>
      <w:r w:rsidRPr="00BC02ED">
        <w:rPr>
          <w:rFonts w:cs="Arial"/>
        </w:rPr>
        <w:t xml:space="preserve">n, Jefa del Archivo Criminal, </w:t>
      </w:r>
      <w:r w:rsidR="00657DAE" w:rsidRPr="00BC02ED">
        <w:rPr>
          <w:rFonts w:cs="Arial"/>
        </w:rPr>
        <w:t>donde</w:t>
      </w:r>
      <w:r w:rsidRPr="00BC02ED">
        <w:rPr>
          <w:rFonts w:cs="Arial"/>
        </w:rPr>
        <w:t xml:space="preserve"> realiza una propuesta</w:t>
      </w:r>
      <w:r w:rsidR="00FC067E" w:rsidRPr="00BC02ED">
        <w:rPr>
          <w:rFonts w:cs="Arial"/>
        </w:rPr>
        <w:t>,</w:t>
      </w:r>
      <w:r w:rsidRPr="00BC02ED">
        <w:rPr>
          <w:rFonts w:cs="Arial"/>
        </w:rPr>
        <w:t xml:space="preserve"> y solicita que la misma sea trasladada a la Dirección de Planificación para el debido estudio de la estructura organizativa, funcional y jerárquica de</w:t>
      </w:r>
      <w:r w:rsidR="00C7258A" w:rsidRPr="00BC02ED">
        <w:rPr>
          <w:rFonts w:cs="Arial"/>
        </w:rPr>
        <w:t xml:space="preserve"> ese</w:t>
      </w:r>
      <w:r w:rsidRPr="00BC02ED">
        <w:rPr>
          <w:rFonts w:cs="Arial"/>
        </w:rPr>
        <w:t xml:space="preserve"> Archivo, </w:t>
      </w:r>
      <w:r w:rsidR="00657DAE" w:rsidRPr="00BC02ED">
        <w:rPr>
          <w:rFonts w:cs="Arial"/>
        </w:rPr>
        <w:t>para</w:t>
      </w:r>
      <w:r w:rsidRPr="00BC02ED">
        <w:rPr>
          <w:rFonts w:cs="Arial"/>
        </w:rPr>
        <w:t xml:space="preserve"> determinar la viabilidad y pertinencia de las posibles variaciones. </w:t>
      </w:r>
      <w:r w:rsidR="00FC067E" w:rsidRPr="00BC02ED">
        <w:rPr>
          <w:rFonts w:cs="Arial"/>
        </w:rPr>
        <w:t>Esta propuesta fue c</w:t>
      </w:r>
      <w:r w:rsidRPr="00BC02ED">
        <w:rPr>
          <w:rFonts w:cs="Arial"/>
        </w:rPr>
        <w:t>onocid</w:t>
      </w:r>
      <w:r w:rsidR="00FC067E" w:rsidRPr="00BC02ED">
        <w:rPr>
          <w:rFonts w:cs="Arial"/>
        </w:rPr>
        <w:t>a</w:t>
      </w:r>
      <w:r w:rsidRPr="00BC02ED">
        <w:rPr>
          <w:rFonts w:cs="Arial"/>
        </w:rPr>
        <w:t xml:space="preserve"> por el Consejo Superior en sesión 19-16 </w:t>
      </w:r>
      <w:r w:rsidR="00657DAE" w:rsidRPr="00BC02ED">
        <w:rPr>
          <w:rFonts w:cs="Arial"/>
        </w:rPr>
        <w:t>d</w:t>
      </w:r>
      <w:r w:rsidRPr="00BC02ED">
        <w:rPr>
          <w:rFonts w:cs="Arial"/>
        </w:rPr>
        <w:t xml:space="preserve">el 1 de marzo del </w:t>
      </w:r>
      <w:r w:rsidR="00657DAE" w:rsidRPr="00BC02ED">
        <w:rPr>
          <w:rFonts w:cs="Arial"/>
        </w:rPr>
        <w:t>2016</w:t>
      </w:r>
      <w:r w:rsidRPr="00BC02ED">
        <w:rPr>
          <w:rFonts w:cs="Arial"/>
        </w:rPr>
        <w:t>, artículo LXXXVII.</w:t>
      </w:r>
    </w:p>
    <w:p w14:paraId="213AA199" w14:textId="77777777" w:rsidR="00A75BCD" w:rsidRPr="00BC02ED" w:rsidRDefault="00A75BCD" w:rsidP="00A75BCD">
      <w:pPr>
        <w:ind w:left="360"/>
        <w:rPr>
          <w:rFonts w:cs="Arial"/>
        </w:rPr>
      </w:pPr>
    </w:p>
    <w:p w14:paraId="6156203B" w14:textId="77777777" w:rsidR="00DB789D" w:rsidRPr="00BC02ED" w:rsidRDefault="00DB789D" w:rsidP="00F20570">
      <w:pPr>
        <w:pStyle w:val="Prrafodelista"/>
        <w:numPr>
          <w:ilvl w:val="0"/>
          <w:numId w:val="2"/>
        </w:numPr>
        <w:rPr>
          <w:rFonts w:cs="Arial"/>
        </w:rPr>
      </w:pPr>
      <w:r w:rsidRPr="00BC02ED">
        <w:rPr>
          <w:rFonts w:cs="Arial"/>
        </w:rPr>
        <w:t>Otros informes de interés que en los últimos años ha realizado esta Dirección, en que se ha</w:t>
      </w:r>
      <w:r w:rsidR="00E45833" w:rsidRPr="00BC02ED">
        <w:rPr>
          <w:rFonts w:cs="Arial"/>
        </w:rPr>
        <w:t>n</w:t>
      </w:r>
      <w:r w:rsidRPr="00BC02ED">
        <w:rPr>
          <w:rFonts w:cs="Arial"/>
        </w:rPr>
        <w:t xml:space="preserve"> analizado requerimientos de personal, propuestas de sistemas de trabajo más eficientes, establecimiento de procedimientos, </w:t>
      </w:r>
      <w:r w:rsidR="00B12E08" w:rsidRPr="00BC02ED">
        <w:rPr>
          <w:rFonts w:cs="Arial"/>
        </w:rPr>
        <w:t>todos</w:t>
      </w:r>
      <w:r w:rsidR="00DC3A6B" w:rsidRPr="00BC02ED">
        <w:rPr>
          <w:rFonts w:cs="Arial"/>
        </w:rPr>
        <w:t xml:space="preserve"> </w:t>
      </w:r>
      <w:r w:rsidRPr="00BC02ED">
        <w:rPr>
          <w:rFonts w:cs="Arial"/>
        </w:rPr>
        <w:t xml:space="preserve">para el Archivo Criminal. </w:t>
      </w:r>
    </w:p>
    <w:p w14:paraId="401F535F" w14:textId="77777777" w:rsidR="006812F5" w:rsidRPr="00BC02ED" w:rsidRDefault="006812F5" w:rsidP="00A03CDC">
      <w:pPr>
        <w:pStyle w:val="Prrafodelista"/>
        <w:rPr>
          <w:rFonts w:cs="Arial"/>
        </w:rPr>
      </w:pPr>
    </w:p>
    <w:p w14:paraId="0CCE387C" w14:textId="1E73C449" w:rsidR="006812F5" w:rsidRPr="00BC02ED" w:rsidRDefault="006812F5" w:rsidP="00A03CDC">
      <w:pPr>
        <w:numPr>
          <w:ilvl w:val="0"/>
          <w:numId w:val="2"/>
        </w:numPr>
        <w:rPr>
          <w:rFonts w:cs="Arial"/>
        </w:rPr>
      </w:pPr>
      <w:r w:rsidRPr="00BC02ED">
        <w:rPr>
          <w:rFonts w:cs="Arial"/>
        </w:rPr>
        <w:t>Oficio</w:t>
      </w:r>
      <w:r w:rsidR="007825AC" w:rsidRPr="00BC02ED">
        <w:rPr>
          <w:rFonts w:cs="Arial"/>
        </w:rPr>
        <w:t xml:space="preserve"> </w:t>
      </w:r>
      <w:r w:rsidRPr="00BC02ED">
        <w:rPr>
          <w:rFonts w:cs="Arial"/>
        </w:rPr>
        <w:t>1449-DG-2017del 4 de diciembre de 2017, suscrito por el Lic. Walter Espinoza Espinoza, Director General del OIJ, quien solicitó ante el Consejo Superior la aprobación de prórroga de diferentes plazas que vienen laborando en condición de permiso con goce de salario y sustitución en el Organismo de Investigación Judicial desde hace algunos meses,  entre ellas: 3 Perito Judicial 1, 8 Técnico Administrativo 1 y 1 Asistente Administrativa 1, a fin de atender entre otras cosas, el Proyecto de actualización de las Unidades de Reseña, Capturas y Documentación.</w:t>
      </w:r>
    </w:p>
    <w:p w14:paraId="12BF15DD" w14:textId="77777777" w:rsidR="00310C18" w:rsidRPr="00BC02ED" w:rsidRDefault="00310C18" w:rsidP="00310C18">
      <w:pPr>
        <w:pStyle w:val="Prrafodelista"/>
        <w:rPr>
          <w:rFonts w:cs="Arial"/>
        </w:rPr>
      </w:pPr>
    </w:p>
    <w:p w14:paraId="2A584319" w14:textId="438DF7ED" w:rsidR="00A37152" w:rsidRPr="00BC02ED" w:rsidRDefault="00310C18" w:rsidP="0005397C">
      <w:pPr>
        <w:numPr>
          <w:ilvl w:val="0"/>
          <w:numId w:val="2"/>
        </w:numPr>
        <w:rPr>
          <w:rFonts w:cs="Arial"/>
        </w:rPr>
      </w:pPr>
      <w:r w:rsidRPr="00BC02ED">
        <w:rPr>
          <w:rFonts w:cs="Arial"/>
        </w:rPr>
        <w:t xml:space="preserve">Informe preliminar </w:t>
      </w:r>
      <w:r w:rsidR="00BD07EB" w:rsidRPr="00BC02ED">
        <w:rPr>
          <w:rFonts w:cs="Arial"/>
        </w:rPr>
        <w:t>284-PLA-OI-2021 del 11 de marzo de 2021 en que se remite a consulta el Estudio sobre la Estructura Organizacional del Archivo Criminal del Organismo de Investigación Judicial.</w:t>
      </w:r>
    </w:p>
    <w:p w14:paraId="4E11AD76" w14:textId="77777777" w:rsidR="00BD07EB" w:rsidRPr="00BC02ED" w:rsidRDefault="00BD07EB" w:rsidP="00BD07EB">
      <w:pPr>
        <w:pStyle w:val="Prrafodelista"/>
        <w:rPr>
          <w:rFonts w:cs="Arial"/>
        </w:rPr>
      </w:pPr>
    </w:p>
    <w:p w14:paraId="386D242D" w14:textId="6CB80A69" w:rsidR="00BD07EB" w:rsidRPr="00BC02ED" w:rsidRDefault="00BD07EB" w:rsidP="00BD07EB">
      <w:pPr>
        <w:ind w:left="720"/>
        <w:rPr>
          <w:rFonts w:cs="Arial"/>
        </w:rPr>
      </w:pPr>
    </w:p>
    <w:p w14:paraId="6B7453EE" w14:textId="68C4BFFA" w:rsidR="0005397C" w:rsidRPr="00BC02ED" w:rsidRDefault="0005397C" w:rsidP="00BD07EB">
      <w:pPr>
        <w:ind w:left="720"/>
        <w:rPr>
          <w:rFonts w:cs="Arial"/>
        </w:rPr>
      </w:pPr>
    </w:p>
    <w:p w14:paraId="5F05D706" w14:textId="5A259A02" w:rsidR="0005397C" w:rsidRPr="00BC02ED" w:rsidRDefault="0005397C" w:rsidP="00BD07EB">
      <w:pPr>
        <w:ind w:left="720"/>
        <w:rPr>
          <w:rFonts w:cs="Arial"/>
        </w:rPr>
      </w:pPr>
    </w:p>
    <w:p w14:paraId="6F923423" w14:textId="56E714C1" w:rsidR="005C228B" w:rsidRPr="00BC02ED" w:rsidRDefault="005C228B" w:rsidP="00BD07EB">
      <w:pPr>
        <w:ind w:left="720"/>
        <w:rPr>
          <w:rFonts w:cs="Arial"/>
        </w:rPr>
      </w:pPr>
    </w:p>
    <w:p w14:paraId="7A141BA2" w14:textId="77777777" w:rsidR="005C228B" w:rsidRPr="00BC02ED" w:rsidRDefault="005C228B" w:rsidP="00BD07EB">
      <w:pPr>
        <w:ind w:left="720"/>
        <w:rPr>
          <w:rFonts w:cs="Arial"/>
        </w:rPr>
      </w:pPr>
    </w:p>
    <w:p w14:paraId="50DC9DF5" w14:textId="77777777" w:rsidR="0005397C" w:rsidRPr="00BC02ED" w:rsidRDefault="0005397C" w:rsidP="00BD07EB">
      <w:pPr>
        <w:ind w:left="720"/>
        <w:rPr>
          <w:rFonts w:cs="Arial"/>
        </w:rPr>
      </w:pPr>
    </w:p>
    <w:p w14:paraId="76C994BA" w14:textId="4BFE28BE" w:rsidR="00A37152" w:rsidRPr="00BC02ED" w:rsidRDefault="00A37152" w:rsidP="00CB59AC">
      <w:pPr>
        <w:numPr>
          <w:ilvl w:val="0"/>
          <w:numId w:val="2"/>
        </w:numPr>
        <w:ind w:left="0" w:firstLine="0"/>
        <w:rPr>
          <w:rFonts w:cs="Calibri,Bold"/>
          <w:b/>
          <w:bCs/>
          <w:lang w:val="es-CR" w:eastAsia="es-CR"/>
        </w:rPr>
      </w:pPr>
      <w:r w:rsidRPr="00BC02ED">
        <w:rPr>
          <w:rFonts w:cs="Calibri,Bold"/>
          <w:b/>
          <w:bCs/>
          <w:lang w:val="es-CR" w:eastAsia="es-CR"/>
        </w:rPr>
        <w:lastRenderedPageBreak/>
        <w:t xml:space="preserve">Estudios realizados por diversas instancias administrativas para el Archivo Criminal. </w:t>
      </w:r>
    </w:p>
    <w:p w14:paraId="2E5B8DF8" w14:textId="77777777" w:rsidR="00A37152" w:rsidRPr="00BC02ED" w:rsidRDefault="00A37152" w:rsidP="00A37152">
      <w:pPr>
        <w:rPr>
          <w:rFonts w:cs="Calibri,Bold"/>
          <w:b/>
          <w:bCs/>
          <w:lang w:val="es-CR" w:eastAsia="es-CR"/>
        </w:rPr>
      </w:pPr>
    </w:p>
    <w:p w14:paraId="5A5CF376" w14:textId="33FC043D" w:rsidR="00A37152" w:rsidRPr="00BC02ED" w:rsidRDefault="00A37152" w:rsidP="00CB59AC">
      <w:pPr>
        <w:ind w:left="709"/>
        <w:rPr>
          <w:rFonts w:cs="Calibri,Bold"/>
          <w:bCs/>
          <w:lang w:val="es-CR" w:eastAsia="es-CR"/>
        </w:rPr>
      </w:pPr>
      <w:r w:rsidRPr="00BC02ED">
        <w:rPr>
          <w:rFonts w:cs="Calibri,Bold"/>
          <w:bCs/>
          <w:lang w:val="es-CR" w:eastAsia="es-CR"/>
        </w:rPr>
        <w:t>La Dirección de Planificación</w:t>
      </w:r>
      <w:r w:rsidR="00887375" w:rsidRPr="00BC02ED">
        <w:rPr>
          <w:rFonts w:cs="Calibri,Bold"/>
          <w:bCs/>
          <w:lang w:val="es-CR" w:eastAsia="es-CR"/>
        </w:rPr>
        <w:t>,</w:t>
      </w:r>
      <w:r w:rsidRPr="00BC02ED">
        <w:rPr>
          <w:rFonts w:cs="Calibri,Bold"/>
          <w:bCs/>
          <w:lang w:val="es-CR" w:eastAsia="es-CR"/>
        </w:rPr>
        <w:t xml:space="preserve"> ha analizado la problemática de esta oficina desde el 2010, realizando una serie de informes que han recomendado asignar recurso humano, establecer roles de trabajo, mejoras en los procesos internos de trabajo y otras disposiciones que contribuyan a disminuir los retrasos existentes; sin embargo, se ha logrado percibir que la necesidad de apoyo se ha mantenido a través del tiempo. A continuación, se mencionan esos informes:</w:t>
      </w:r>
    </w:p>
    <w:p w14:paraId="3AF4DCF8" w14:textId="77777777" w:rsidR="00A37152" w:rsidRPr="00BC02ED" w:rsidRDefault="00A37152" w:rsidP="00A37152">
      <w:pPr>
        <w:rPr>
          <w:rFonts w:cs="Calibri,Bold"/>
          <w:bCs/>
          <w:lang w:val="es-CR" w:eastAsia="es-CR"/>
        </w:rPr>
      </w:pPr>
    </w:p>
    <w:p w14:paraId="5ECDED89" w14:textId="7A7C8564" w:rsidR="00A37152" w:rsidRPr="00BC02ED" w:rsidRDefault="00A37152" w:rsidP="005A3F4A">
      <w:pPr>
        <w:numPr>
          <w:ilvl w:val="0"/>
          <w:numId w:val="23"/>
        </w:numPr>
        <w:ind w:left="993" w:right="51" w:hanging="284"/>
        <w:contextualSpacing/>
        <w:rPr>
          <w:rFonts w:cs="Calibri,Bold"/>
          <w:bCs/>
          <w:lang w:val="es-CR" w:eastAsia="es-CR"/>
        </w:rPr>
      </w:pPr>
      <w:r w:rsidRPr="00BC02ED">
        <w:rPr>
          <w:rFonts w:cs="Calibri,Bold"/>
          <w:bCs/>
          <w:lang w:val="es-CR" w:eastAsia="es-CR"/>
        </w:rPr>
        <w:t>Oficio 1664-PLA-2010 del 01 de diciembre de 2010</w:t>
      </w:r>
      <w:r w:rsidR="00887375" w:rsidRPr="00BC02ED">
        <w:rPr>
          <w:rFonts w:cs="Calibri,Bold"/>
          <w:bCs/>
          <w:lang w:val="es-CR" w:eastAsia="es-CR"/>
        </w:rPr>
        <w:t>,</w:t>
      </w:r>
      <w:r w:rsidRPr="00BC02ED">
        <w:rPr>
          <w:rFonts w:cs="Calibri,Bold"/>
          <w:bCs/>
          <w:lang w:val="es-CR" w:eastAsia="es-CR"/>
        </w:rPr>
        <w:t xml:space="preserve"> que contiene el informe 85-DO-2010 elaborado por la Sección de Desarrollo Organizacional</w:t>
      </w:r>
      <w:r w:rsidR="00887375" w:rsidRPr="00BC02ED">
        <w:rPr>
          <w:rFonts w:cs="Calibri,Bold"/>
          <w:bCs/>
          <w:lang w:val="es-CR" w:eastAsia="es-CR"/>
        </w:rPr>
        <w:t xml:space="preserve"> de la Dirección de Planificación</w:t>
      </w:r>
      <w:r w:rsidRPr="00BC02ED">
        <w:rPr>
          <w:rFonts w:cs="Calibri,Bold"/>
          <w:bCs/>
          <w:lang w:val="es-CR" w:eastAsia="es-CR"/>
        </w:rPr>
        <w:t xml:space="preserve">, en el que se determinó </w:t>
      </w:r>
      <w:r w:rsidRPr="00BC02ED">
        <w:rPr>
          <w:rFonts w:cs="Calibri,Bold"/>
          <w:b/>
          <w:bCs/>
          <w:lang w:val="es-CR" w:eastAsia="es-CR"/>
        </w:rPr>
        <w:t xml:space="preserve">conceder permiso con goce de salario y sustitución </w:t>
      </w:r>
      <w:r w:rsidRPr="00BC02ED">
        <w:rPr>
          <w:rFonts w:cs="Calibri,Bold"/>
          <w:bCs/>
          <w:lang w:val="es-CR" w:eastAsia="es-CR"/>
        </w:rPr>
        <w:t xml:space="preserve">por cuatro meses a partir del 17 de enero del 2011, </w:t>
      </w:r>
      <w:r w:rsidRPr="00BC02ED">
        <w:rPr>
          <w:rFonts w:cs="Calibri,Bold"/>
          <w:b/>
          <w:bCs/>
          <w:lang w:val="es-CR" w:eastAsia="es-CR"/>
        </w:rPr>
        <w:t xml:space="preserve">a 10 plazas de Técnica o Técnico Administrativo 1, </w:t>
      </w:r>
      <w:r w:rsidRPr="00BC02ED">
        <w:rPr>
          <w:rFonts w:cs="Calibri,Bold"/>
          <w:bCs/>
          <w:lang w:val="es-CR" w:eastAsia="es-CR"/>
        </w:rPr>
        <w:t>para atender un retraso de la Unidad de Capturas.</w:t>
      </w:r>
      <w:r w:rsidRPr="00BC02ED">
        <w:rPr>
          <w:rFonts w:cs="Calibri,Bold"/>
          <w:bCs/>
          <w:vertAlign w:val="superscript"/>
          <w:lang w:val="es-CR" w:eastAsia="es-CR"/>
        </w:rPr>
        <w:footnoteReference w:id="2"/>
      </w:r>
    </w:p>
    <w:p w14:paraId="1D1E79A3" w14:textId="77777777" w:rsidR="00A37152" w:rsidRPr="00BC02ED" w:rsidRDefault="00A37152" w:rsidP="00CB59AC">
      <w:pPr>
        <w:ind w:left="993" w:right="51" w:hanging="270"/>
        <w:rPr>
          <w:rFonts w:cs="Calibri,Bold"/>
          <w:bCs/>
          <w:lang w:val="es-CR" w:eastAsia="es-CR"/>
        </w:rPr>
      </w:pPr>
    </w:p>
    <w:p w14:paraId="352D2607" w14:textId="77777777" w:rsidR="00A37152" w:rsidRPr="00BC02ED" w:rsidRDefault="00A37152" w:rsidP="00CB59AC">
      <w:pPr>
        <w:numPr>
          <w:ilvl w:val="0"/>
          <w:numId w:val="23"/>
        </w:numPr>
        <w:ind w:left="993" w:right="51" w:hanging="270"/>
        <w:contextualSpacing/>
        <w:rPr>
          <w:rFonts w:cs="Calibri,Bold"/>
          <w:bCs/>
          <w:lang w:val="es-CR" w:eastAsia="es-CR"/>
        </w:rPr>
      </w:pPr>
      <w:r w:rsidRPr="00BC02ED">
        <w:rPr>
          <w:rFonts w:cs="Calibri,Bold"/>
          <w:bCs/>
          <w:lang w:val="es-CR" w:eastAsia="es-CR"/>
        </w:rPr>
        <w:t xml:space="preserve">En sesión del 19 de mayo del 2011 artículo XLVIII el Consejo Superior, acordó </w:t>
      </w:r>
      <w:r w:rsidRPr="00BC02ED">
        <w:rPr>
          <w:rFonts w:cs="Calibri,Bold"/>
          <w:b/>
          <w:bCs/>
          <w:lang w:val="es-CR" w:eastAsia="es-CR"/>
        </w:rPr>
        <w:t xml:space="preserve">prorrogar por el término de 4 meses </w:t>
      </w:r>
      <w:r w:rsidRPr="00BC02ED">
        <w:rPr>
          <w:rFonts w:cs="Calibri,Bold"/>
          <w:bCs/>
          <w:lang w:val="es-CR" w:eastAsia="es-CR"/>
        </w:rPr>
        <w:t xml:space="preserve">a partir del 1° de junio del 2011, </w:t>
      </w:r>
      <w:r w:rsidRPr="00BC02ED">
        <w:rPr>
          <w:rFonts w:cs="Calibri,Bold"/>
          <w:b/>
          <w:bCs/>
          <w:lang w:val="es-CR" w:eastAsia="es-CR"/>
        </w:rPr>
        <w:t>el permiso con goce de salario y sustitución concedido a las plazas de Técnica o Técnico Administrativo 1</w:t>
      </w:r>
      <w:r w:rsidRPr="00BC02ED">
        <w:rPr>
          <w:rFonts w:cs="Calibri,Bold"/>
          <w:bCs/>
          <w:lang w:val="es-CR" w:eastAsia="es-CR"/>
        </w:rPr>
        <w:t>, referidas en el acuerdo del párrafo anterior, para que continuaran dedicándose al proyecto especial contra el retraso que se tenía en el Archivo Criminal.</w:t>
      </w:r>
    </w:p>
    <w:p w14:paraId="20189CC8" w14:textId="77777777" w:rsidR="00A37152" w:rsidRPr="00BC02ED" w:rsidRDefault="00A37152" w:rsidP="00CB59AC">
      <w:pPr>
        <w:ind w:left="993" w:right="51" w:hanging="270"/>
        <w:rPr>
          <w:rFonts w:cs="Calibri,Bold"/>
          <w:bCs/>
          <w:lang w:val="es-CR" w:eastAsia="es-CR"/>
        </w:rPr>
      </w:pPr>
    </w:p>
    <w:p w14:paraId="6B436E02" w14:textId="77777777" w:rsidR="00A37152" w:rsidRPr="00BC02ED" w:rsidRDefault="00A37152" w:rsidP="00CB59AC">
      <w:pPr>
        <w:numPr>
          <w:ilvl w:val="0"/>
          <w:numId w:val="23"/>
        </w:numPr>
        <w:ind w:left="993" w:right="51" w:hanging="270"/>
        <w:contextualSpacing/>
        <w:rPr>
          <w:rFonts w:cs="Calibri,Bold"/>
          <w:bCs/>
          <w:lang w:val="es-CR" w:eastAsia="es-CR"/>
        </w:rPr>
      </w:pPr>
      <w:r w:rsidRPr="00BC02ED">
        <w:rPr>
          <w:rFonts w:cs="Calibri,Bold"/>
          <w:bCs/>
          <w:lang w:val="es-CR" w:eastAsia="es-CR"/>
        </w:rPr>
        <w:t xml:space="preserve">En sesión del Consejo Superior del 08 de diciembre del 2011 artículo XXXVI, se acordó </w:t>
      </w:r>
      <w:r w:rsidRPr="00BC02ED">
        <w:rPr>
          <w:rFonts w:cs="Calibri,Bold"/>
          <w:b/>
          <w:bCs/>
          <w:lang w:val="es-CR" w:eastAsia="es-CR"/>
        </w:rPr>
        <w:t xml:space="preserve">prorrogar </w:t>
      </w:r>
      <w:r w:rsidRPr="00BC02ED">
        <w:rPr>
          <w:rFonts w:cs="Calibri,Bold"/>
          <w:bCs/>
          <w:lang w:val="es-CR" w:eastAsia="es-CR"/>
        </w:rPr>
        <w:t xml:space="preserve">a partir del </w:t>
      </w:r>
      <w:r w:rsidRPr="00BC02ED">
        <w:rPr>
          <w:rFonts w:cs="Calibri,Bold"/>
          <w:b/>
          <w:bCs/>
          <w:lang w:val="es-CR" w:eastAsia="es-CR"/>
        </w:rPr>
        <w:t>1° de enero y hasta por seis meses, los permisos con goce de salario y sustitución de cinco plazas de Técnica o Técnico Administrativo 1</w:t>
      </w:r>
      <w:r w:rsidRPr="00BC02ED">
        <w:rPr>
          <w:rFonts w:cs="Calibri,Bold"/>
          <w:bCs/>
          <w:lang w:val="es-CR" w:eastAsia="es-CR"/>
        </w:rPr>
        <w:t xml:space="preserve"> del Archivo Criminal, para continuar el proyecto contra el retraso en esa oficina.</w:t>
      </w:r>
    </w:p>
    <w:p w14:paraId="14E03C43" w14:textId="77777777" w:rsidR="00A37152" w:rsidRPr="00BC02ED" w:rsidRDefault="00A37152" w:rsidP="00CB59AC">
      <w:pPr>
        <w:ind w:left="993" w:right="51" w:hanging="270"/>
        <w:rPr>
          <w:rFonts w:cs="Calibri,Bold"/>
          <w:bCs/>
          <w:lang w:val="es-CR" w:eastAsia="es-CR"/>
        </w:rPr>
      </w:pPr>
    </w:p>
    <w:p w14:paraId="7974A1CA" w14:textId="33510DAF" w:rsidR="00A37152" w:rsidRPr="00BC02ED" w:rsidRDefault="00A37152" w:rsidP="00CB59AC">
      <w:pPr>
        <w:widowControl w:val="0"/>
        <w:numPr>
          <w:ilvl w:val="0"/>
          <w:numId w:val="24"/>
        </w:numPr>
        <w:autoSpaceDE w:val="0"/>
        <w:autoSpaceDN w:val="0"/>
        <w:adjustRightInd w:val="0"/>
        <w:ind w:left="993" w:right="51" w:hanging="284"/>
        <w:contextualSpacing/>
        <w:rPr>
          <w:rFonts w:cs="Book Antiqua"/>
          <w:color w:val="000000"/>
          <w:spacing w:val="-3"/>
        </w:rPr>
      </w:pPr>
      <w:r w:rsidRPr="00BC02ED">
        <w:rPr>
          <w:rFonts w:cs="Book Antiqua"/>
        </w:rPr>
        <w:t xml:space="preserve">Informe </w:t>
      </w:r>
      <w:r w:rsidRPr="00BC02ED">
        <w:rPr>
          <w:rFonts w:cs="Book Antiqua"/>
          <w:color w:val="000000"/>
          <w:spacing w:val="-3"/>
        </w:rPr>
        <w:t>de requerimiento de recurso humano 30-PLA-CE-2012</w:t>
      </w:r>
      <w:r w:rsidR="00887375" w:rsidRPr="00BC02ED">
        <w:rPr>
          <w:rFonts w:cs="Book Antiqua"/>
          <w:color w:val="000000"/>
          <w:spacing w:val="-3"/>
        </w:rPr>
        <w:t xml:space="preserve"> de esta Dirección</w:t>
      </w:r>
      <w:r w:rsidRPr="00BC02ED">
        <w:rPr>
          <w:rFonts w:cs="Book Antiqua"/>
          <w:color w:val="000000"/>
          <w:spacing w:val="-3"/>
        </w:rPr>
        <w:t>, aprobado por el Consejo Superior en sesión 25-12, artículo XV. Así como el 56-PLA-CE-2012</w:t>
      </w:r>
      <w:r w:rsidR="00887375" w:rsidRPr="00BC02ED">
        <w:rPr>
          <w:rFonts w:cs="Book Antiqua"/>
          <w:color w:val="000000"/>
          <w:spacing w:val="-3"/>
        </w:rPr>
        <w:t xml:space="preserve"> de la Dirección de Planificación</w:t>
      </w:r>
      <w:r w:rsidRPr="00BC02ED">
        <w:rPr>
          <w:rFonts w:cs="Book Antiqua"/>
          <w:color w:val="000000"/>
          <w:spacing w:val="-3"/>
        </w:rPr>
        <w:t xml:space="preserve">, aprobado por el Consejo Superior en sesión 31-12, artículo XIX, analizaron la posibilidad de fortalecer el Archivo Criminal dada la implementación del Servicio de Turno Extraordinario en materia Penal y por el Programa Nacional de Flagrancias. Se recomendó </w:t>
      </w:r>
      <w:r w:rsidRPr="00BC02ED">
        <w:rPr>
          <w:rFonts w:cs="Book Antiqua"/>
          <w:b/>
          <w:color w:val="000000"/>
          <w:spacing w:val="-3"/>
        </w:rPr>
        <w:t>asignar 4 plazas de Peritas o Peritos 1 y 4 de Técnicas o Técnicos Administrativos 1 de manera extraordinaria, y 2 Peritas o Peritos 1 y 2 de Técnicas o Técnicos Administrativos 1 de forma ordinaria.</w:t>
      </w:r>
    </w:p>
    <w:p w14:paraId="0A6FBF38" w14:textId="77777777" w:rsidR="00A37152" w:rsidRPr="00BC02ED" w:rsidRDefault="00A37152" w:rsidP="00CB59AC">
      <w:pPr>
        <w:ind w:left="993" w:right="51" w:hanging="284"/>
        <w:rPr>
          <w:rFonts w:cs="Book Antiqua"/>
          <w:color w:val="000000"/>
          <w:spacing w:val="-3"/>
        </w:rPr>
      </w:pPr>
    </w:p>
    <w:p w14:paraId="7C076C21" w14:textId="49273F03" w:rsidR="00A37152" w:rsidRPr="00BC02ED" w:rsidRDefault="00A37152" w:rsidP="00CB59AC">
      <w:pPr>
        <w:numPr>
          <w:ilvl w:val="0"/>
          <w:numId w:val="23"/>
        </w:numPr>
        <w:ind w:left="993" w:right="51" w:hanging="270"/>
        <w:contextualSpacing/>
        <w:rPr>
          <w:rFonts w:cs="Calibri,Bold"/>
          <w:bCs/>
          <w:lang w:val="es-CR" w:eastAsia="es-CR"/>
        </w:rPr>
      </w:pPr>
      <w:r w:rsidRPr="00BC02ED">
        <w:rPr>
          <w:rFonts w:cs="Calibri,Bold"/>
          <w:bCs/>
          <w:lang w:val="es-CR" w:eastAsia="es-CR"/>
        </w:rPr>
        <w:t>Informe de plazas 79-PLA-CE-2012</w:t>
      </w:r>
      <w:r w:rsidR="00887375" w:rsidRPr="00BC02ED">
        <w:rPr>
          <w:rFonts w:cs="Calibri,Bold"/>
          <w:bCs/>
          <w:lang w:val="es-CR" w:eastAsia="es-CR"/>
        </w:rPr>
        <w:t xml:space="preserve"> de esta oficina</w:t>
      </w:r>
      <w:r w:rsidRPr="00BC02ED">
        <w:rPr>
          <w:rFonts w:cs="Calibri,Bold"/>
          <w:bCs/>
          <w:lang w:val="es-CR" w:eastAsia="es-CR"/>
        </w:rPr>
        <w:t xml:space="preserve">, en que se crearon en forma ordinaria a partir del 2013, </w:t>
      </w:r>
      <w:r w:rsidRPr="00BC02ED">
        <w:rPr>
          <w:rFonts w:cs="Calibri,Bold"/>
          <w:b/>
          <w:bCs/>
          <w:lang w:val="es-CR" w:eastAsia="es-CR"/>
        </w:rPr>
        <w:t>cinco plazas de Técnica o Técnico Administrativo 1</w:t>
      </w:r>
      <w:r w:rsidRPr="00BC02ED">
        <w:rPr>
          <w:rFonts w:cs="Calibri,Bold"/>
          <w:bCs/>
          <w:lang w:val="es-CR" w:eastAsia="es-CR"/>
        </w:rPr>
        <w:t xml:space="preserve">, para que se asignaran al trámite de las capturas de todo el país, la atención oportuna del </w:t>
      </w:r>
      <w:r w:rsidRPr="00BC02ED">
        <w:rPr>
          <w:rFonts w:cs="Calibri,Bold"/>
          <w:bCs/>
          <w:lang w:val="es-CR" w:eastAsia="es-CR"/>
        </w:rPr>
        <w:lastRenderedPageBreak/>
        <w:t>trámite de reseñas y evitar los riesgos que se generan. Aprobado por el Consejo Superior en sesión 37-12, artículo XVII.</w:t>
      </w:r>
    </w:p>
    <w:p w14:paraId="43CC354F" w14:textId="77777777" w:rsidR="00A37152" w:rsidRPr="00BC02ED" w:rsidRDefault="00A37152" w:rsidP="00CB59AC">
      <w:pPr>
        <w:ind w:left="993" w:right="51" w:hanging="284"/>
        <w:rPr>
          <w:rFonts w:cs="Book Antiqua"/>
          <w:color w:val="000000"/>
          <w:spacing w:val="-3"/>
        </w:rPr>
      </w:pPr>
    </w:p>
    <w:p w14:paraId="0C25F357" w14:textId="1D0A94CF" w:rsidR="00A37152" w:rsidRPr="00BC02ED" w:rsidRDefault="00A37152" w:rsidP="00CB59AC">
      <w:pPr>
        <w:widowControl w:val="0"/>
        <w:numPr>
          <w:ilvl w:val="0"/>
          <w:numId w:val="23"/>
        </w:numPr>
        <w:autoSpaceDE w:val="0"/>
        <w:autoSpaceDN w:val="0"/>
        <w:adjustRightInd w:val="0"/>
        <w:ind w:left="993" w:right="51" w:hanging="284"/>
        <w:rPr>
          <w:rFonts w:cs="Book Antiqua"/>
          <w:color w:val="000000"/>
          <w:spacing w:val="-3"/>
        </w:rPr>
      </w:pPr>
      <w:r w:rsidRPr="00BC02ED">
        <w:rPr>
          <w:rFonts w:cs="Book Antiqua"/>
        </w:rPr>
        <w:t xml:space="preserve">Informe </w:t>
      </w:r>
      <w:r w:rsidRPr="00BC02ED">
        <w:rPr>
          <w:rFonts w:cs="Book Antiqua"/>
          <w:color w:val="000000"/>
          <w:spacing w:val="-3"/>
        </w:rPr>
        <w:t>de requerimiento de recurso humano 12-PLA-CE-2013</w:t>
      </w:r>
      <w:r w:rsidR="00887375" w:rsidRPr="00BC02ED">
        <w:rPr>
          <w:rFonts w:cs="Book Antiqua"/>
          <w:color w:val="000000"/>
          <w:spacing w:val="-3"/>
        </w:rPr>
        <w:t xml:space="preserve"> de la Dirección de Planificación</w:t>
      </w:r>
      <w:r w:rsidRPr="00BC02ED">
        <w:rPr>
          <w:rFonts w:cs="Book Antiqua"/>
          <w:color w:val="000000"/>
          <w:spacing w:val="-3"/>
        </w:rPr>
        <w:t xml:space="preserve">, aprobado por el Consejo Superior en sesión 15-13, artículo XXII, en donde se aprobó mantener </w:t>
      </w:r>
      <w:r w:rsidRPr="00BC02ED">
        <w:rPr>
          <w:rFonts w:cs="Book Antiqua"/>
          <w:b/>
          <w:color w:val="000000"/>
          <w:spacing w:val="-3"/>
        </w:rPr>
        <w:t xml:space="preserve">4 plazas de Peritas o Peritos 1 y 4 de Técnicas o Técnicos Administrativos 1 </w:t>
      </w:r>
      <w:r w:rsidRPr="00BC02ED">
        <w:rPr>
          <w:rFonts w:cs="Book Antiqua"/>
          <w:color w:val="000000"/>
          <w:spacing w:val="-3"/>
        </w:rPr>
        <w:t>en condición extraordinaria por todo el 2014 para dar continuidad al proyecto piloto del Servicio de Turno Extraordinario Penal de San José, Sede Primer Circuito Judicial de San José.</w:t>
      </w:r>
    </w:p>
    <w:p w14:paraId="26F509B4" w14:textId="77777777" w:rsidR="00A37152" w:rsidRPr="00BC02ED" w:rsidRDefault="00A37152" w:rsidP="00CB59AC">
      <w:pPr>
        <w:ind w:left="993" w:right="51" w:hanging="284"/>
        <w:rPr>
          <w:rFonts w:cs="Book Antiqua"/>
          <w:color w:val="000000"/>
          <w:spacing w:val="-3"/>
        </w:rPr>
      </w:pPr>
    </w:p>
    <w:p w14:paraId="2182019A" w14:textId="1B38D111" w:rsidR="00A37152" w:rsidRPr="00BC02ED" w:rsidRDefault="00A37152" w:rsidP="00CB59AC">
      <w:pPr>
        <w:widowControl w:val="0"/>
        <w:numPr>
          <w:ilvl w:val="0"/>
          <w:numId w:val="23"/>
        </w:numPr>
        <w:autoSpaceDE w:val="0"/>
        <w:autoSpaceDN w:val="0"/>
        <w:adjustRightInd w:val="0"/>
        <w:ind w:left="993" w:right="51" w:hanging="284"/>
        <w:rPr>
          <w:rFonts w:cs="Book Antiqua"/>
          <w:color w:val="000000"/>
          <w:spacing w:val="-3"/>
        </w:rPr>
      </w:pPr>
      <w:r w:rsidRPr="00BC02ED">
        <w:rPr>
          <w:rFonts w:cs="Book Antiqua"/>
        </w:rPr>
        <w:t xml:space="preserve">Informe </w:t>
      </w:r>
      <w:r w:rsidRPr="00BC02ED">
        <w:rPr>
          <w:rFonts w:cs="Book Antiqua"/>
          <w:color w:val="000000"/>
          <w:spacing w:val="-3"/>
        </w:rPr>
        <w:t xml:space="preserve">de requerimiento de recurso humano </w:t>
      </w:r>
      <w:r w:rsidRPr="00BC02ED">
        <w:rPr>
          <w:rFonts w:cs="Book Antiqua"/>
        </w:rPr>
        <w:t>04-PLA-CE-2014</w:t>
      </w:r>
      <w:r w:rsidR="00887375" w:rsidRPr="00BC02ED">
        <w:rPr>
          <w:rFonts w:cs="Book Antiqua"/>
        </w:rPr>
        <w:t xml:space="preserve"> de esta Dirección,</w:t>
      </w:r>
      <w:r w:rsidRPr="00BC02ED">
        <w:rPr>
          <w:rFonts w:cs="Book Antiqua"/>
        </w:rPr>
        <w:t xml:space="preserve"> </w:t>
      </w:r>
      <w:r w:rsidRPr="00BC02ED">
        <w:rPr>
          <w:rFonts w:cs="Book Antiqua"/>
          <w:color w:val="000000"/>
          <w:spacing w:val="-3"/>
        </w:rPr>
        <w:t xml:space="preserve">aprobado por el Consejo Superior en sesión 17-14, artículo VII, en donde se aprobó mantener </w:t>
      </w:r>
      <w:r w:rsidRPr="00BC02ED">
        <w:rPr>
          <w:rFonts w:cs="Book Antiqua"/>
          <w:b/>
          <w:color w:val="000000"/>
          <w:spacing w:val="-3"/>
        </w:rPr>
        <w:t xml:space="preserve">4 plazas de Peritas o Peritos 1 y 4 de Técnicas o Técnicos Administrativos 1 </w:t>
      </w:r>
      <w:r w:rsidRPr="00BC02ED">
        <w:rPr>
          <w:rFonts w:cs="Book Antiqua"/>
          <w:color w:val="000000"/>
          <w:spacing w:val="-3"/>
        </w:rPr>
        <w:t>en condición ordinaria para el 2015, a fin de brindar oportunamente el Servicio Público de Turno Extraordinario del Primer, Segundo y Tercer Circuito Judicial de San José.</w:t>
      </w:r>
    </w:p>
    <w:p w14:paraId="1384482A" w14:textId="77777777" w:rsidR="00A37152" w:rsidRPr="00BC02ED" w:rsidRDefault="00A37152" w:rsidP="00CB59AC">
      <w:pPr>
        <w:ind w:left="993"/>
        <w:contextualSpacing/>
        <w:rPr>
          <w:rFonts w:cs="Book Antiqua"/>
          <w:color w:val="000000"/>
          <w:spacing w:val="-3"/>
        </w:rPr>
      </w:pPr>
    </w:p>
    <w:p w14:paraId="54D13738" w14:textId="7ACCF16B" w:rsidR="00A37152" w:rsidRPr="00BC02ED" w:rsidRDefault="00A37152" w:rsidP="00CB59AC">
      <w:pPr>
        <w:widowControl w:val="0"/>
        <w:numPr>
          <w:ilvl w:val="0"/>
          <w:numId w:val="23"/>
        </w:numPr>
        <w:autoSpaceDE w:val="0"/>
        <w:autoSpaceDN w:val="0"/>
        <w:adjustRightInd w:val="0"/>
        <w:ind w:left="993" w:right="51" w:hanging="284"/>
        <w:rPr>
          <w:rFonts w:cs="Book Antiqua"/>
          <w:color w:val="000000"/>
          <w:spacing w:val="-3"/>
        </w:rPr>
      </w:pPr>
      <w:r w:rsidRPr="00BC02ED">
        <w:rPr>
          <w:rFonts w:cs="Book Antiqua"/>
          <w:color w:val="000000"/>
          <w:spacing w:val="-3"/>
        </w:rPr>
        <w:t xml:space="preserve"> El Consejo Superior en las sesiones 42-17 del 4 de mayo de 2017, artículo VIII y la sesión 79-17 del 29 de agosto de 2017, artículo LXVI, acordó otorgar permiso con goce de salario y sustitución  a 12 plazas del Archivo Criminal (entre puestos Técnicos, Asistentes y Peritos) durante 6 meses (junio a diciembre), con el propósito de atender diversas  labores de la oficina que por la limitación de recurso humano mantienen un retraso significativo y pueden generar una afectación con consecuencias institucionales.  </w:t>
      </w:r>
    </w:p>
    <w:p w14:paraId="79402F84" w14:textId="77777777" w:rsidR="00A37152" w:rsidRPr="00BC02ED" w:rsidRDefault="00A37152" w:rsidP="00A37152">
      <w:pPr>
        <w:ind w:left="720"/>
        <w:contextualSpacing/>
        <w:rPr>
          <w:rFonts w:cs="Book Antiqua"/>
          <w:color w:val="000000"/>
          <w:spacing w:val="-3"/>
        </w:rPr>
      </w:pPr>
    </w:p>
    <w:p w14:paraId="2E6BC26E" w14:textId="4A5B1900" w:rsidR="00A37152" w:rsidRPr="00BC02ED" w:rsidRDefault="003B0B72" w:rsidP="0001635D">
      <w:pPr>
        <w:pStyle w:val="Prrafodelista"/>
        <w:widowControl w:val="0"/>
        <w:numPr>
          <w:ilvl w:val="0"/>
          <w:numId w:val="46"/>
        </w:numPr>
        <w:autoSpaceDE w:val="0"/>
        <w:autoSpaceDN w:val="0"/>
        <w:adjustRightInd w:val="0"/>
        <w:ind w:left="1134" w:hanging="283"/>
        <w:rPr>
          <w:rFonts w:cs="Book Antiqua"/>
          <w:color w:val="000000"/>
          <w:spacing w:val="-3"/>
          <w:shd w:val="clear" w:color="auto" w:fill="FFFFFF"/>
        </w:rPr>
      </w:pPr>
      <w:r w:rsidRPr="00BC02ED">
        <w:rPr>
          <w:rFonts w:cs="Book Antiqua"/>
          <w:color w:val="000000"/>
          <w:spacing w:val="-3"/>
          <w:shd w:val="clear" w:color="auto" w:fill="FFFFFF"/>
        </w:rPr>
        <w:t>L</w:t>
      </w:r>
      <w:r w:rsidR="00A37152" w:rsidRPr="00BC02ED">
        <w:rPr>
          <w:rFonts w:cs="Book Antiqua"/>
          <w:color w:val="000000"/>
          <w:spacing w:val="-3"/>
          <w:shd w:val="clear" w:color="auto" w:fill="FFFFFF"/>
        </w:rPr>
        <w:t>a Dirección de Planificación</w:t>
      </w:r>
      <w:r w:rsidR="00887375" w:rsidRPr="00BC02ED">
        <w:rPr>
          <w:rFonts w:cs="Book Antiqua"/>
          <w:color w:val="000000"/>
          <w:spacing w:val="-3"/>
          <w:shd w:val="clear" w:color="auto" w:fill="FFFFFF"/>
        </w:rPr>
        <w:t>,</w:t>
      </w:r>
      <w:r w:rsidR="00A37152" w:rsidRPr="00BC02ED">
        <w:rPr>
          <w:rFonts w:cs="Book Antiqua"/>
          <w:color w:val="000000"/>
          <w:spacing w:val="-3"/>
          <w:shd w:val="clear" w:color="auto" w:fill="FFFFFF"/>
        </w:rPr>
        <w:t xml:space="preserve"> ha realizado algunas propuestas para mejorar la organización de la oficina en estudio, </w:t>
      </w:r>
      <w:r w:rsidRPr="00BC02ED">
        <w:rPr>
          <w:rFonts w:cs="Book Antiqua"/>
          <w:color w:val="000000"/>
          <w:spacing w:val="-3"/>
          <w:shd w:val="clear" w:color="auto" w:fill="FFFFFF"/>
        </w:rPr>
        <w:t xml:space="preserve">entre ellas </w:t>
      </w:r>
      <w:r w:rsidR="00A37152" w:rsidRPr="00BC02ED">
        <w:rPr>
          <w:rFonts w:cs="Book Antiqua"/>
          <w:shd w:val="clear" w:color="auto" w:fill="FFFFFF"/>
        </w:rPr>
        <w:t>el sistema de cambio de horarios y de roles de trabajo</w:t>
      </w:r>
      <w:r w:rsidR="00A37152" w:rsidRPr="00BC02ED">
        <w:rPr>
          <w:rFonts w:cs="Book Antiqua"/>
          <w:color w:val="000000"/>
          <w:spacing w:val="-3"/>
          <w:shd w:val="clear" w:color="auto" w:fill="FFFFFF"/>
        </w:rPr>
        <w:t xml:space="preserve"> denominado “2x2x2” (horario de rol alterno)</w:t>
      </w:r>
      <w:r w:rsidR="00887375" w:rsidRPr="00BC02ED">
        <w:rPr>
          <w:rFonts w:cs="Book Antiqua"/>
          <w:color w:val="000000"/>
          <w:spacing w:val="-3"/>
          <w:shd w:val="clear" w:color="auto" w:fill="FFFFFF"/>
        </w:rPr>
        <w:t>;</w:t>
      </w:r>
      <w:r w:rsidR="00A37152" w:rsidRPr="00BC02ED">
        <w:rPr>
          <w:rFonts w:cs="Book Antiqua"/>
          <w:color w:val="000000"/>
          <w:spacing w:val="-3"/>
          <w:shd w:val="clear" w:color="auto" w:fill="FFFFFF"/>
        </w:rPr>
        <w:t xml:space="preserve"> el cual</w:t>
      </w:r>
      <w:r w:rsidR="00887375" w:rsidRPr="00BC02ED">
        <w:rPr>
          <w:rFonts w:cs="Book Antiqua"/>
          <w:color w:val="000000"/>
          <w:spacing w:val="-3"/>
          <w:shd w:val="clear" w:color="auto" w:fill="FFFFFF"/>
        </w:rPr>
        <w:t xml:space="preserve">, </w:t>
      </w:r>
      <w:r w:rsidR="00A37152" w:rsidRPr="00BC02ED">
        <w:rPr>
          <w:rFonts w:cs="Book Antiqua"/>
          <w:color w:val="000000"/>
          <w:spacing w:val="-3"/>
          <w:shd w:val="clear" w:color="auto" w:fill="FFFFFF"/>
        </w:rPr>
        <w:t>se implementó desde</w:t>
      </w:r>
      <w:r w:rsidR="00A37152" w:rsidRPr="00BC02ED">
        <w:rPr>
          <w:rFonts w:cs="Book Antiqua"/>
          <w:shd w:val="clear" w:color="auto" w:fill="FFFFFF"/>
        </w:rPr>
        <w:t xml:space="preserve"> octubre del 2011 y</w:t>
      </w:r>
      <w:r w:rsidR="00A37152" w:rsidRPr="00BC02ED">
        <w:rPr>
          <w:rFonts w:cs="Book Antiqua"/>
          <w:color w:val="000000"/>
          <w:spacing w:val="-3"/>
          <w:shd w:val="clear" w:color="auto" w:fill="FFFFFF"/>
        </w:rPr>
        <w:t xml:space="preserve"> fue evaluado en los años siguientes dando resultados muy positivos en la labor desarrollada por los técnicos administrativos, y una mayor permanencia del personal en la oficina.</w:t>
      </w:r>
    </w:p>
    <w:p w14:paraId="1B2BC361" w14:textId="77777777" w:rsidR="003B0B72" w:rsidRPr="00BC02ED" w:rsidRDefault="003B0B72" w:rsidP="00CB59AC">
      <w:pPr>
        <w:widowControl w:val="0"/>
        <w:autoSpaceDE w:val="0"/>
        <w:autoSpaceDN w:val="0"/>
        <w:adjustRightInd w:val="0"/>
        <w:ind w:left="491"/>
        <w:rPr>
          <w:rFonts w:cs="Book Antiqua"/>
          <w:color w:val="000000"/>
          <w:spacing w:val="-3"/>
          <w:shd w:val="clear" w:color="auto" w:fill="FFFFFF"/>
        </w:rPr>
      </w:pPr>
    </w:p>
    <w:p w14:paraId="321D174C" w14:textId="77777777" w:rsidR="003B0B72" w:rsidRPr="00BC02ED" w:rsidRDefault="003B0B72" w:rsidP="00CB59AC">
      <w:pPr>
        <w:pStyle w:val="Prrafodelista"/>
        <w:numPr>
          <w:ilvl w:val="0"/>
          <w:numId w:val="46"/>
        </w:numPr>
        <w:tabs>
          <w:tab w:val="left" w:pos="284"/>
        </w:tabs>
        <w:ind w:left="1134" w:right="51" w:hanging="283"/>
        <w:rPr>
          <w:szCs w:val="20"/>
          <w:shd w:val="clear" w:color="auto" w:fill="FFFFFF"/>
        </w:rPr>
      </w:pPr>
      <w:r w:rsidRPr="00BC02ED">
        <w:rPr>
          <w:rFonts w:cs="Calibri,Bold"/>
          <w:bCs/>
          <w:szCs w:val="20"/>
          <w:shd w:val="clear" w:color="auto" w:fill="FFFFFF"/>
          <w:lang w:val="es-CR" w:eastAsia="es-CR"/>
        </w:rPr>
        <w:t>Desde</w:t>
      </w:r>
      <w:r w:rsidRPr="00BC02ED">
        <w:rPr>
          <w:szCs w:val="20"/>
          <w:shd w:val="clear" w:color="auto" w:fill="FFFFFF"/>
        </w:rPr>
        <w:t xml:space="preserve"> 1994, la entonces Sección de Clasificación y Valoración de Puestos (hoy Sección de Análisis de Puestos), ha realizado estudios a algunos puestos del Archivo Criminal, para ajustarlos a su función, ya que su actividad sustantiva se orienta al apoyo de la investigación criminal y no particularmente al campo de la archivística</w:t>
      </w:r>
      <w:r w:rsidRPr="00BC02ED">
        <w:rPr>
          <w:shd w:val="clear" w:color="auto" w:fill="FFFFFF"/>
          <w:vertAlign w:val="superscript"/>
        </w:rPr>
        <w:footnoteReference w:id="3"/>
      </w:r>
      <w:r w:rsidRPr="00BC02ED">
        <w:rPr>
          <w:szCs w:val="20"/>
          <w:shd w:val="clear" w:color="auto" w:fill="FFFFFF"/>
        </w:rPr>
        <w:t xml:space="preserve">.    </w:t>
      </w:r>
    </w:p>
    <w:p w14:paraId="5E599FC6" w14:textId="77777777" w:rsidR="006812F5" w:rsidRPr="00BC02ED" w:rsidRDefault="006812F5" w:rsidP="006812F5">
      <w:pPr>
        <w:rPr>
          <w:rFonts w:cs="Arial"/>
          <w:lang w:val="es-CR"/>
        </w:rPr>
      </w:pPr>
    </w:p>
    <w:p w14:paraId="2F5347A5" w14:textId="77777777" w:rsidR="00F327B9" w:rsidRPr="00BC02ED" w:rsidRDefault="00F327B9" w:rsidP="00DB789D">
      <w:pPr>
        <w:spacing w:line="200" w:lineRule="atLeast"/>
        <w:ind w:left="360"/>
        <w:rPr>
          <w:rFonts w:cs="Arial"/>
          <w:bCs/>
        </w:rPr>
      </w:pPr>
    </w:p>
    <w:p w14:paraId="28F0612E" w14:textId="77777777" w:rsidR="002857FE" w:rsidRPr="00BC02ED" w:rsidRDefault="002857FE" w:rsidP="00686C10">
      <w:pPr>
        <w:pStyle w:val="Ttulo1"/>
        <w:rPr>
          <w:rFonts w:ascii="Book Antiqua" w:hAnsi="Book Antiqua"/>
        </w:rPr>
      </w:pPr>
      <w:r w:rsidRPr="00BC02ED">
        <w:rPr>
          <w:rFonts w:ascii="Book Antiqua" w:hAnsi="Book Antiqua"/>
        </w:rPr>
        <w:lastRenderedPageBreak/>
        <w:t>II Justificación</w:t>
      </w:r>
    </w:p>
    <w:p w14:paraId="28CCEC31" w14:textId="77777777" w:rsidR="00A677ED" w:rsidRPr="00BC02ED" w:rsidRDefault="00A677ED" w:rsidP="00A677ED">
      <w:pPr>
        <w:autoSpaceDE w:val="0"/>
        <w:autoSpaceDN w:val="0"/>
        <w:adjustRightInd w:val="0"/>
        <w:rPr>
          <w:rFonts w:cs="Calibri,Bold"/>
          <w:b/>
          <w:bCs/>
          <w:lang w:val="es-CR" w:eastAsia="es-CR"/>
        </w:rPr>
      </w:pPr>
    </w:p>
    <w:p w14:paraId="5BC5EB7D" w14:textId="707508CA" w:rsidR="00EE58A3" w:rsidRPr="00BC02ED" w:rsidRDefault="009B5331" w:rsidP="00633B42">
      <w:pPr>
        <w:pStyle w:val="prrafodelista0"/>
        <w:ind w:left="104" w:right="51"/>
        <w:rPr>
          <w:bCs/>
        </w:rPr>
      </w:pPr>
      <w:bookmarkStart w:id="7" w:name="_Hlk501445212"/>
      <w:r w:rsidRPr="00BC02ED">
        <w:rPr>
          <w:rFonts w:eastAsia="Times New Roman" w:cs="Arial"/>
          <w:lang w:val="es-ES" w:eastAsia="es-ES"/>
        </w:rPr>
        <w:t xml:space="preserve">A solicitud de la </w:t>
      </w:r>
      <w:r w:rsidR="00C6542B" w:rsidRPr="00BC02ED">
        <w:rPr>
          <w:rFonts w:eastAsia="Times New Roman" w:cs="Arial"/>
          <w:lang w:val="es-ES" w:eastAsia="es-ES"/>
        </w:rPr>
        <w:t>J</w:t>
      </w:r>
      <w:r w:rsidRPr="00BC02ED">
        <w:rPr>
          <w:rFonts w:eastAsia="Times New Roman" w:cs="Arial"/>
          <w:lang w:val="es-ES" w:eastAsia="es-ES"/>
        </w:rPr>
        <w:t>efatura del Archivo Criminal</w:t>
      </w:r>
      <w:r w:rsidR="007B3796" w:rsidRPr="00BC02ED">
        <w:rPr>
          <w:rFonts w:eastAsia="Times New Roman" w:cs="Arial"/>
          <w:lang w:val="es-ES" w:eastAsia="es-ES"/>
        </w:rPr>
        <w:t xml:space="preserve"> y con la aprobación del Consejo Superior</w:t>
      </w:r>
      <w:r w:rsidRPr="00BC02ED">
        <w:rPr>
          <w:rFonts w:eastAsia="Times New Roman" w:cs="Arial"/>
          <w:lang w:val="es-ES" w:eastAsia="es-ES"/>
        </w:rPr>
        <w:t xml:space="preserve">, </w:t>
      </w:r>
      <w:r w:rsidR="00E45833" w:rsidRPr="00BC02ED">
        <w:rPr>
          <w:rFonts w:eastAsia="Times New Roman" w:cs="Arial"/>
          <w:lang w:val="es-ES" w:eastAsia="es-ES"/>
        </w:rPr>
        <w:t xml:space="preserve">se solicita </w:t>
      </w:r>
      <w:r w:rsidRPr="00BC02ED">
        <w:rPr>
          <w:rFonts w:eastAsia="Times New Roman" w:cs="Arial"/>
          <w:lang w:val="es-ES" w:eastAsia="es-ES"/>
        </w:rPr>
        <w:t xml:space="preserve">revisar la actual estructura organizacional por </w:t>
      </w:r>
      <w:r w:rsidR="00E45833" w:rsidRPr="00BC02ED">
        <w:rPr>
          <w:rFonts w:eastAsia="Times New Roman" w:cs="Arial"/>
          <w:lang w:val="es-ES" w:eastAsia="es-ES"/>
        </w:rPr>
        <w:t xml:space="preserve">el crecimiento </w:t>
      </w:r>
      <w:r w:rsidRPr="00BC02ED">
        <w:rPr>
          <w:rFonts w:eastAsia="Times New Roman" w:cs="Arial"/>
          <w:lang w:val="es-ES" w:eastAsia="es-ES"/>
        </w:rPr>
        <w:t xml:space="preserve">en el volumen de trabajo, las responsabilidades, las tareas </w:t>
      </w:r>
      <w:r w:rsidR="00E45833" w:rsidRPr="00BC02ED">
        <w:rPr>
          <w:rFonts w:eastAsia="Times New Roman" w:cs="Arial"/>
          <w:lang w:val="es-ES" w:eastAsia="es-ES"/>
        </w:rPr>
        <w:t xml:space="preserve">y </w:t>
      </w:r>
      <w:r w:rsidR="00306B4C" w:rsidRPr="00BC02ED">
        <w:rPr>
          <w:rFonts w:eastAsia="Times New Roman" w:cs="Arial"/>
          <w:lang w:val="es-ES" w:eastAsia="es-ES"/>
        </w:rPr>
        <w:t>por l</w:t>
      </w:r>
      <w:r w:rsidRPr="00BC02ED">
        <w:rPr>
          <w:rFonts w:eastAsia="Times New Roman" w:cs="Arial"/>
          <w:lang w:val="es-ES" w:eastAsia="es-ES"/>
        </w:rPr>
        <w:t>a</w:t>
      </w:r>
      <w:r w:rsidR="007B3796" w:rsidRPr="00BC02ED">
        <w:rPr>
          <w:rFonts w:eastAsia="Times New Roman" w:cs="Arial"/>
          <w:lang w:val="es-ES" w:eastAsia="es-ES"/>
        </w:rPr>
        <w:t xml:space="preserve"> cantidad de personal adscrito, </w:t>
      </w:r>
      <w:r w:rsidR="00306B4C" w:rsidRPr="00BC02ED">
        <w:rPr>
          <w:rFonts w:eastAsia="Times New Roman" w:cs="Arial"/>
          <w:lang w:val="es-ES" w:eastAsia="es-ES"/>
        </w:rPr>
        <w:t>a</w:t>
      </w:r>
      <w:r w:rsidRPr="00BC02ED">
        <w:rPr>
          <w:rFonts w:eastAsia="Times New Roman" w:cs="Arial"/>
          <w:lang w:val="es-ES" w:eastAsia="es-ES"/>
        </w:rPr>
        <w:t xml:space="preserve">spectos </w:t>
      </w:r>
      <w:r w:rsidR="007B3796" w:rsidRPr="00BC02ED">
        <w:rPr>
          <w:rFonts w:eastAsia="Times New Roman" w:cs="Arial"/>
          <w:lang w:val="es-ES" w:eastAsia="es-ES"/>
        </w:rPr>
        <w:t xml:space="preserve">que </w:t>
      </w:r>
      <w:r w:rsidRPr="00BC02ED">
        <w:rPr>
          <w:rFonts w:eastAsia="Times New Roman" w:cs="Arial"/>
          <w:lang w:val="es-ES" w:eastAsia="es-ES"/>
        </w:rPr>
        <w:t xml:space="preserve">han generado una variación en la organización interna del trabajo y una estructura organizativa informal. </w:t>
      </w:r>
      <w:r w:rsidR="00633B42" w:rsidRPr="00BC02ED">
        <w:rPr>
          <w:rFonts w:eastAsia="Times New Roman" w:cs="Arial"/>
          <w:lang w:val="es-ES" w:eastAsia="es-ES"/>
        </w:rPr>
        <w:t xml:space="preserve"> </w:t>
      </w:r>
      <w:r w:rsidR="00EE58A3" w:rsidRPr="00BC02ED">
        <w:rPr>
          <w:bCs/>
        </w:rPr>
        <w:t>Con este informe se da respuesta a los siguientes oficios de la Secretaría General de la Corte:</w:t>
      </w:r>
    </w:p>
    <w:p w14:paraId="54DF1FCC" w14:textId="77777777" w:rsidR="005C228B" w:rsidRPr="00BC02ED" w:rsidRDefault="005C228B" w:rsidP="00633B42">
      <w:pPr>
        <w:pStyle w:val="prrafodelista0"/>
        <w:ind w:left="104" w:right="51"/>
        <w:rPr>
          <w:rFonts w:eastAsia="Times New Roman" w:cs="Arial"/>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92"/>
        <w:gridCol w:w="1658"/>
        <w:gridCol w:w="1471"/>
        <w:gridCol w:w="1891"/>
      </w:tblGrid>
      <w:tr w:rsidR="00EE58A3" w:rsidRPr="00BC02ED" w14:paraId="3411E9E9" w14:textId="77777777" w:rsidTr="005C228B">
        <w:trPr>
          <w:trHeight w:val="582"/>
          <w:jc w:val="center"/>
        </w:trPr>
        <w:tc>
          <w:tcPr>
            <w:tcW w:w="1792" w:type="dxa"/>
            <w:shd w:val="clear" w:color="auto" w:fill="FFFFFF"/>
            <w:tcMar>
              <w:top w:w="0" w:type="dxa"/>
              <w:left w:w="108" w:type="dxa"/>
              <w:bottom w:w="0" w:type="dxa"/>
              <w:right w:w="108" w:type="dxa"/>
            </w:tcMar>
            <w:vAlign w:val="center"/>
            <w:hideMark/>
          </w:tcPr>
          <w:p w14:paraId="52E7F7D8" w14:textId="77777777" w:rsidR="00EE58A3" w:rsidRPr="00BC02ED" w:rsidRDefault="00EE58A3" w:rsidP="00EE58A3">
            <w:pPr>
              <w:jc w:val="center"/>
              <w:rPr>
                <w:b/>
                <w:sz w:val="20"/>
                <w:szCs w:val="20"/>
                <w:lang w:val="es-CR" w:eastAsia="es-CR"/>
              </w:rPr>
            </w:pPr>
            <w:r w:rsidRPr="00BC02ED">
              <w:rPr>
                <w:b/>
                <w:bCs/>
                <w:sz w:val="20"/>
                <w:szCs w:val="20"/>
              </w:rPr>
              <w:t>Oficio</w:t>
            </w:r>
          </w:p>
        </w:tc>
        <w:tc>
          <w:tcPr>
            <w:tcW w:w="1658" w:type="dxa"/>
            <w:shd w:val="clear" w:color="auto" w:fill="FFFFFF"/>
            <w:tcMar>
              <w:top w:w="0" w:type="dxa"/>
              <w:left w:w="108" w:type="dxa"/>
              <w:bottom w:w="0" w:type="dxa"/>
              <w:right w:w="108" w:type="dxa"/>
            </w:tcMar>
            <w:vAlign w:val="center"/>
            <w:hideMark/>
          </w:tcPr>
          <w:p w14:paraId="281C06B7" w14:textId="77777777" w:rsidR="00EE58A3" w:rsidRPr="00BC02ED" w:rsidRDefault="00EE58A3" w:rsidP="00EE58A3">
            <w:pPr>
              <w:jc w:val="center"/>
              <w:rPr>
                <w:b/>
                <w:bCs/>
                <w:sz w:val="20"/>
                <w:szCs w:val="20"/>
              </w:rPr>
            </w:pPr>
            <w:r w:rsidRPr="00BC02ED">
              <w:rPr>
                <w:b/>
                <w:bCs/>
                <w:sz w:val="20"/>
                <w:szCs w:val="20"/>
              </w:rPr>
              <w:t>Fecha del</w:t>
            </w:r>
          </w:p>
          <w:p w14:paraId="563A6DE0" w14:textId="77777777" w:rsidR="00EE58A3" w:rsidRPr="00BC02ED" w:rsidRDefault="00EE58A3" w:rsidP="00EE58A3">
            <w:pPr>
              <w:jc w:val="center"/>
              <w:rPr>
                <w:b/>
                <w:sz w:val="20"/>
                <w:szCs w:val="20"/>
              </w:rPr>
            </w:pPr>
            <w:r w:rsidRPr="00BC02ED">
              <w:rPr>
                <w:b/>
                <w:bCs/>
                <w:sz w:val="20"/>
                <w:szCs w:val="20"/>
              </w:rPr>
              <w:t>Oficio</w:t>
            </w:r>
          </w:p>
        </w:tc>
        <w:tc>
          <w:tcPr>
            <w:tcW w:w="1471" w:type="dxa"/>
            <w:shd w:val="clear" w:color="auto" w:fill="FFFFFF"/>
            <w:vAlign w:val="center"/>
          </w:tcPr>
          <w:p w14:paraId="1A960A96" w14:textId="77777777" w:rsidR="00EE58A3" w:rsidRPr="00BC02ED" w:rsidRDefault="00EE58A3" w:rsidP="00EE58A3">
            <w:pPr>
              <w:jc w:val="center"/>
              <w:rPr>
                <w:b/>
                <w:bCs/>
                <w:sz w:val="20"/>
                <w:szCs w:val="20"/>
              </w:rPr>
            </w:pPr>
            <w:r w:rsidRPr="00BC02ED">
              <w:rPr>
                <w:b/>
                <w:bCs/>
                <w:sz w:val="20"/>
                <w:szCs w:val="20"/>
              </w:rPr>
              <w:t>Remitente</w:t>
            </w:r>
          </w:p>
        </w:tc>
        <w:tc>
          <w:tcPr>
            <w:tcW w:w="1891" w:type="dxa"/>
            <w:shd w:val="clear" w:color="auto" w:fill="FFFFFF"/>
            <w:tcMar>
              <w:top w:w="0" w:type="dxa"/>
              <w:left w:w="108" w:type="dxa"/>
              <w:bottom w:w="0" w:type="dxa"/>
              <w:right w:w="108" w:type="dxa"/>
            </w:tcMar>
            <w:vAlign w:val="center"/>
            <w:hideMark/>
          </w:tcPr>
          <w:p w14:paraId="0920D8AA" w14:textId="77777777" w:rsidR="00EE58A3" w:rsidRPr="00BC02ED" w:rsidRDefault="00EE58A3" w:rsidP="00EE58A3">
            <w:pPr>
              <w:jc w:val="center"/>
              <w:rPr>
                <w:b/>
                <w:bCs/>
                <w:sz w:val="20"/>
                <w:szCs w:val="20"/>
              </w:rPr>
            </w:pPr>
            <w:r w:rsidRPr="00BC02ED">
              <w:rPr>
                <w:b/>
                <w:bCs/>
                <w:sz w:val="20"/>
                <w:szCs w:val="20"/>
              </w:rPr>
              <w:t>Referencia Interna</w:t>
            </w:r>
          </w:p>
          <w:p w14:paraId="4C249FC3" w14:textId="77777777" w:rsidR="00EE58A3" w:rsidRPr="00BC02ED" w:rsidRDefault="00EE58A3" w:rsidP="00EE58A3">
            <w:pPr>
              <w:jc w:val="center"/>
              <w:rPr>
                <w:b/>
                <w:sz w:val="20"/>
                <w:szCs w:val="20"/>
              </w:rPr>
            </w:pPr>
            <w:r w:rsidRPr="00BC02ED">
              <w:rPr>
                <w:b/>
                <w:sz w:val="20"/>
                <w:szCs w:val="20"/>
              </w:rPr>
              <w:t>Dir. Planificación</w:t>
            </w:r>
          </w:p>
        </w:tc>
      </w:tr>
      <w:tr w:rsidR="00EE58A3" w:rsidRPr="00BC02ED" w14:paraId="4B978BE2" w14:textId="77777777" w:rsidTr="005C228B">
        <w:trPr>
          <w:trHeight w:val="291"/>
          <w:jc w:val="center"/>
        </w:trPr>
        <w:tc>
          <w:tcPr>
            <w:tcW w:w="1792" w:type="dxa"/>
            <w:shd w:val="clear" w:color="auto" w:fill="C6D9F1"/>
            <w:tcMar>
              <w:top w:w="0" w:type="dxa"/>
              <w:left w:w="108" w:type="dxa"/>
              <w:bottom w:w="0" w:type="dxa"/>
              <w:right w:w="108" w:type="dxa"/>
            </w:tcMar>
            <w:vAlign w:val="center"/>
          </w:tcPr>
          <w:p w14:paraId="34BF8353" w14:textId="77777777" w:rsidR="00EE58A3" w:rsidRPr="00BC02ED" w:rsidRDefault="000C6294" w:rsidP="00EE58A3">
            <w:pPr>
              <w:jc w:val="center"/>
              <w:rPr>
                <w:sz w:val="20"/>
                <w:szCs w:val="20"/>
              </w:rPr>
            </w:pPr>
            <w:r w:rsidRPr="00BC02ED">
              <w:rPr>
                <w:sz w:val="20"/>
                <w:szCs w:val="20"/>
              </w:rPr>
              <w:t>3022-16</w:t>
            </w:r>
          </w:p>
          <w:p w14:paraId="1C264FA0" w14:textId="77777777" w:rsidR="007E6110" w:rsidRPr="00BC02ED" w:rsidRDefault="007E6110" w:rsidP="00EE58A3">
            <w:pPr>
              <w:jc w:val="center"/>
              <w:rPr>
                <w:sz w:val="20"/>
                <w:szCs w:val="20"/>
              </w:rPr>
            </w:pPr>
            <w:r w:rsidRPr="00BC02ED">
              <w:rPr>
                <w:sz w:val="20"/>
                <w:szCs w:val="20"/>
              </w:rPr>
              <w:t>10881-17</w:t>
            </w:r>
          </w:p>
          <w:p w14:paraId="70E91FD4" w14:textId="1DF70462" w:rsidR="007E6110" w:rsidRPr="00BC02ED" w:rsidRDefault="007E6110" w:rsidP="00EE58A3">
            <w:pPr>
              <w:jc w:val="center"/>
              <w:rPr>
                <w:sz w:val="20"/>
                <w:szCs w:val="20"/>
              </w:rPr>
            </w:pPr>
            <w:r w:rsidRPr="00BC02ED">
              <w:rPr>
                <w:sz w:val="20"/>
                <w:szCs w:val="20"/>
              </w:rPr>
              <w:t>2873-21</w:t>
            </w:r>
          </w:p>
        </w:tc>
        <w:tc>
          <w:tcPr>
            <w:tcW w:w="1658" w:type="dxa"/>
            <w:shd w:val="clear" w:color="auto" w:fill="C6D9F1"/>
            <w:tcMar>
              <w:top w:w="0" w:type="dxa"/>
              <w:left w:w="108" w:type="dxa"/>
              <w:bottom w:w="0" w:type="dxa"/>
              <w:right w:w="108" w:type="dxa"/>
            </w:tcMar>
            <w:vAlign w:val="center"/>
          </w:tcPr>
          <w:p w14:paraId="65672E43" w14:textId="77777777" w:rsidR="00EE58A3" w:rsidRPr="00BC02ED" w:rsidRDefault="007E6110" w:rsidP="00EE58A3">
            <w:pPr>
              <w:jc w:val="center"/>
              <w:rPr>
                <w:sz w:val="20"/>
                <w:szCs w:val="20"/>
              </w:rPr>
            </w:pPr>
            <w:r w:rsidRPr="00BC02ED">
              <w:rPr>
                <w:sz w:val="20"/>
                <w:szCs w:val="20"/>
              </w:rPr>
              <w:t>17/03/16</w:t>
            </w:r>
          </w:p>
          <w:p w14:paraId="03C54F09" w14:textId="77777777" w:rsidR="007E6110" w:rsidRPr="00BC02ED" w:rsidRDefault="00470C09" w:rsidP="00EE58A3">
            <w:pPr>
              <w:jc w:val="center"/>
              <w:rPr>
                <w:sz w:val="20"/>
                <w:szCs w:val="20"/>
              </w:rPr>
            </w:pPr>
            <w:r w:rsidRPr="00BC02ED">
              <w:rPr>
                <w:sz w:val="20"/>
                <w:szCs w:val="20"/>
              </w:rPr>
              <w:t>27/09/17</w:t>
            </w:r>
          </w:p>
          <w:p w14:paraId="429208CE" w14:textId="54883FD6" w:rsidR="00470C09" w:rsidRPr="00BC02ED" w:rsidRDefault="00470C09" w:rsidP="00EE58A3">
            <w:pPr>
              <w:jc w:val="center"/>
              <w:rPr>
                <w:sz w:val="20"/>
                <w:szCs w:val="20"/>
              </w:rPr>
            </w:pPr>
            <w:r w:rsidRPr="00BC02ED">
              <w:rPr>
                <w:sz w:val="20"/>
                <w:szCs w:val="20"/>
              </w:rPr>
              <w:t>05/04/21</w:t>
            </w:r>
          </w:p>
        </w:tc>
        <w:tc>
          <w:tcPr>
            <w:tcW w:w="1471" w:type="dxa"/>
            <w:shd w:val="clear" w:color="auto" w:fill="C6D9F1"/>
            <w:vAlign w:val="center"/>
          </w:tcPr>
          <w:p w14:paraId="7768AE4F" w14:textId="77777777" w:rsidR="00EE58A3" w:rsidRPr="00BC02ED" w:rsidRDefault="00EE58A3" w:rsidP="00EE58A3">
            <w:pPr>
              <w:jc w:val="center"/>
              <w:rPr>
                <w:sz w:val="20"/>
                <w:szCs w:val="20"/>
              </w:rPr>
            </w:pPr>
            <w:r w:rsidRPr="00BC02ED">
              <w:rPr>
                <w:sz w:val="20"/>
                <w:szCs w:val="20"/>
              </w:rPr>
              <w:t>Secretaría General</w:t>
            </w:r>
          </w:p>
          <w:p w14:paraId="05F406FC" w14:textId="77777777" w:rsidR="00EE58A3" w:rsidRPr="00BC02ED" w:rsidRDefault="00EE58A3" w:rsidP="00EE58A3">
            <w:pPr>
              <w:jc w:val="center"/>
              <w:rPr>
                <w:b/>
                <w:sz w:val="20"/>
                <w:szCs w:val="20"/>
              </w:rPr>
            </w:pPr>
            <w:r w:rsidRPr="00BC02ED">
              <w:rPr>
                <w:sz w:val="20"/>
                <w:szCs w:val="20"/>
              </w:rPr>
              <w:t>de la Corte</w:t>
            </w:r>
          </w:p>
        </w:tc>
        <w:tc>
          <w:tcPr>
            <w:tcW w:w="1891" w:type="dxa"/>
            <w:shd w:val="clear" w:color="auto" w:fill="C6D9F1"/>
            <w:tcMar>
              <w:top w:w="0" w:type="dxa"/>
              <w:left w:w="108" w:type="dxa"/>
              <w:bottom w:w="0" w:type="dxa"/>
              <w:right w:w="108" w:type="dxa"/>
            </w:tcMar>
            <w:vAlign w:val="center"/>
          </w:tcPr>
          <w:p w14:paraId="7DBCB5CE" w14:textId="457D1602" w:rsidR="00EE58A3" w:rsidRPr="00BC02ED" w:rsidRDefault="007E6110" w:rsidP="00EE58A3">
            <w:pPr>
              <w:jc w:val="center"/>
              <w:rPr>
                <w:b/>
                <w:sz w:val="20"/>
                <w:szCs w:val="20"/>
              </w:rPr>
            </w:pPr>
            <w:r w:rsidRPr="00BC02ED">
              <w:rPr>
                <w:b/>
                <w:sz w:val="20"/>
                <w:szCs w:val="20"/>
              </w:rPr>
              <w:t>458-16</w:t>
            </w:r>
          </w:p>
        </w:tc>
      </w:tr>
      <w:tr w:rsidR="00EE58A3" w:rsidRPr="00BC02ED" w14:paraId="18DA657D" w14:textId="77777777" w:rsidTr="005C228B">
        <w:trPr>
          <w:trHeight w:val="291"/>
          <w:jc w:val="center"/>
        </w:trPr>
        <w:tc>
          <w:tcPr>
            <w:tcW w:w="1792" w:type="dxa"/>
            <w:tcMar>
              <w:top w:w="0" w:type="dxa"/>
              <w:left w:w="108" w:type="dxa"/>
              <w:bottom w:w="0" w:type="dxa"/>
              <w:right w:w="108" w:type="dxa"/>
            </w:tcMar>
            <w:vAlign w:val="center"/>
          </w:tcPr>
          <w:p w14:paraId="1FFB0212" w14:textId="77777777" w:rsidR="00692163" w:rsidRPr="00BC02ED" w:rsidRDefault="00692163" w:rsidP="00EE58A3">
            <w:pPr>
              <w:jc w:val="center"/>
              <w:rPr>
                <w:sz w:val="20"/>
                <w:szCs w:val="20"/>
              </w:rPr>
            </w:pPr>
          </w:p>
          <w:p w14:paraId="54CCE299" w14:textId="69FCBD67" w:rsidR="00470C09" w:rsidRPr="00BC02ED" w:rsidRDefault="00470C09" w:rsidP="00EE58A3">
            <w:pPr>
              <w:jc w:val="center"/>
              <w:rPr>
                <w:sz w:val="20"/>
                <w:szCs w:val="20"/>
              </w:rPr>
            </w:pPr>
            <w:r w:rsidRPr="00BC02ED">
              <w:rPr>
                <w:sz w:val="20"/>
                <w:szCs w:val="20"/>
              </w:rPr>
              <w:t>4298-17</w:t>
            </w:r>
          </w:p>
          <w:p w14:paraId="4F8316B1" w14:textId="1824D33C" w:rsidR="00301E28" w:rsidRPr="00BC02ED" w:rsidRDefault="00301E28" w:rsidP="00EE58A3">
            <w:pPr>
              <w:jc w:val="center"/>
              <w:rPr>
                <w:sz w:val="20"/>
                <w:szCs w:val="20"/>
              </w:rPr>
            </w:pPr>
            <w:r w:rsidRPr="00BC02ED">
              <w:rPr>
                <w:sz w:val="20"/>
                <w:szCs w:val="20"/>
              </w:rPr>
              <w:t>7963-19</w:t>
            </w:r>
          </w:p>
          <w:p w14:paraId="57C8587F" w14:textId="20F209D8" w:rsidR="00301E28" w:rsidRPr="00BC02ED" w:rsidRDefault="00301E28" w:rsidP="00EE58A3">
            <w:pPr>
              <w:jc w:val="center"/>
              <w:rPr>
                <w:sz w:val="20"/>
                <w:szCs w:val="20"/>
              </w:rPr>
            </w:pPr>
            <w:r w:rsidRPr="00BC02ED">
              <w:rPr>
                <w:sz w:val="20"/>
                <w:szCs w:val="20"/>
              </w:rPr>
              <w:t>9187-19</w:t>
            </w:r>
          </w:p>
          <w:p w14:paraId="00706449" w14:textId="0E9ACA58" w:rsidR="00301E28" w:rsidRPr="00BC02ED" w:rsidRDefault="00301E28" w:rsidP="00EE58A3">
            <w:pPr>
              <w:jc w:val="center"/>
              <w:rPr>
                <w:sz w:val="20"/>
                <w:szCs w:val="20"/>
              </w:rPr>
            </w:pPr>
            <w:r w:rsidRPr="00BC02ED">
              <w:rPr>
                <w:sz w:val="20"/>
                <w:szCs w:val="20"/>
              </w:rPr>
              <w:t>346-20</w:t>
            </w:r>
            <w:r w:rsidR="004964DC" w:rsidRPr="00BC02ED">
              <w:rPr>
                <w:sz w:val="20"/>
                <w:szCs w:val="20"/>
              </w:rPr>
              <w:t>(a)</w:t>
            </w:r>
          </w:p>
          <w:p w14:paraId="4CB7ACDF" w14:textId="3E39119A" w:rsidR="00301E28" w:rsidRPr="00BC02ED" w:rsidRDefault="00301E28" w:rsidP="00EE58A3">
            <w:pPr>
              <w:jc w:val="center"/>
              <w:rPr>
                <w:sz w:val="20"/>
                <w:szCs w:val="20"/>
              </w:rPr>
            </w:pPr>
            <w:r w:rsidRPr="00BC02ED">
              <w:rPr>
                <w:sz w:val="20"/>
                <w:szCs w:val="20"/>
              </w:rPr>
              <w:t>7417-20</w:t>
            </w:r>
          </w:p>
          <w:p w14:paraId="2E651FCE" w14:textId="5FCB7C73" w:rsidR="00301E28" w:rsidRPr="00BC02ED" w:rsidRDefault="00301E28" w:rsidP="00EE58A3">
            <w:pPr>
              <w:jc w:val="center"/>
              <w:rPr>
                <w:sz w:val="20"/>
                <w:szCs w:val="20"/>
              </w:rPr>
            </w:pPr>
            <w:r w:rsidRPr="00BC02ED">
              <w:rPr>
                <w:sz w:val="20"/>
                <w:szCs w:val="20"/>
              </w:rPr>
              <w:t>10598-20</w:t>
            </w:r>
          </w:p>
          <w:p w14:paraId="0FDE343F" w14:textId="7FF5AA7F" w:rsidR="00EE58A3" w:rsidRPr="00BC02ED" w:rsidRDefault="00EE58A3" w:rsidP="00EE58A3">
            <w:pPr>
              <w:jc w:val="center"/>
              <w:rPr>
                <w:sz w:val="20"/>
                <w:szCs w:val="20"/>
              </w:rPr>
            </w:pPr>
          </w:p>
        </w:tc>
        <w:tc>
          <w:tcPr>
            <w:tcW w:w="1658" w:type="dxa"/>
            <w:tcMar>
              <w:top w:w="0" w:type="dxa"/>
              <w:left w:w="108" w:type="dxa"/>
              <w:bottom w:w="0" w:type="dxa"/>
              <w:right w:w="108" w:type="dxa"/>
            </w:tcMar>
            <w:vAlign w:val="center"/>
          </w:tcPr>
          <w:p w14:paraId="23FEC3A0" w14:textId="77777777" w:rsidR="00692163" w:rsidRPr="00BC02ED" w:rsidRDefault="00692163" w:rsidP="00557C4B">
            <w:pPr>
              <w:jc w:val="center"/>
              <w:rPr>
                <w:sz w:val="20"/>
                <w:szCs w:val="20"/>
              </w:rPr>
            </w:pPr>
          </w:p>
          <w:p w14:paraId="40DB54C6" w14:textId="7B8B245B" w:rsidR="002A7B82" w:rsidRPr="00BC02ED" w:rsidRDefault="004964DC" w:rsidP="00557C4B">
            <w:pPr>
              <w:jc w:val="center"/>
              <w:rPr>
                <w:sz w:val="20"/>
                <w:szCs w:val="20"/>
              </w:rPr>
            </w:pPr>
            <w:r w:rsidRPr="00BC02ED">
              <w:rPr>
                <w:sz w:val="20"/>
                <w:szCs w:val="20"/>
              </w:rPr>
              <w:t>21/0</w:t>
            </w:r>
            <w:r w:rsidR="002A7B82" w:rsidRPr="00BC02ED">
              <w:rPr>
                <w:sz w:val="20"/>
                <w:szCs w:val="20"/>
              </w:rPr>
              <w:t>4/17</w:t>
            </w:r>
          </w:p>
          <w:p w14:paraId="763CBDD3" w14:textId="77777777" w:rsidR="002A7B82" w:rsidRPr="00BC02ED" w:rsidRDefault="002A7B82" w:rsidP="00EE58A3">
            <w:pPr>
              <w:jc w:val="center"/>
              <w:rPr>
                <w:sz w:val="20"/>
                <w:szCs w:val="20"/>
              </w:rPr>
            </w:pPr>
            <w:r w:rsidRPr="00BC02ED">
              <w:rPr>
                <w:sz w:val="20"/>
                <w:szCs w:val="20"/>
              </w:rPr>
              <w:t>07/08/19</w:t>
            </w:r>
          </w:p>
          <w:p w14:paraId="235F0A1D" w14:textId="77777777" w:rsidR="002A7B82" w:rsidRPr="00BC02ED" w:rsidRDefault="002A7B82" w:rsidP="00EE58A3">
            <w:pPr>
              <w:jc w:val="center"/>
              <w:rPr>
                <w:sz w:val="20"/>
                <w:szCs w:val="20"/>
              </w:rPr>
            </w:pPr>
            <w:r w:rsidRPr="00BC02ED">
              <w:rPr>
                <w:sz w:val="20"/>
                <w:szCs w:val="20"/>
              </w:rPr>
              <w:t>10/09/19</w:t>
            </w:r>
          </w:p>
          <w:p w14:paraId="5E75F932" w14:textId="77777777" w:rsidR="002A7B82" w:rsidRPr="00BC02ED" w:rsidRDefault="002A7B82" w:rsidP="00EE58A3">
            <w:pPr>
              <w:jc w:val="center"/>
              <w:rPr>
                <w:sz w:val="20"/>
                <w:szCs w:val="20"/>
              </w:rPr>
            </w:pPr>
            <w:r w:rsidRPr="00BC02ED">
              <w:rPr>
                <w:sz w:val="20"/>
                <w:szCs w:val="20"/>
              </w:rPr>
              <w:t>15/01/20</w:t>
            </w:r>
          </w:p>
          <w:p w14:paraId="6FBF37CF" w14:textId="77777777" w:rsidR="00557C4B" w:rsidRPr="00BC02ED" w:rsidRDefault="00557C4B" w:rsidP="00EE58A3">
            <w:pPr>
              <w:jc w:val="center"/>
              <w:rPr>
                <w:sz w:val="20"/>
                <w:szCs w:val="20"/>
              </w:rPr>
            </w:pPr>
            <w:r w:rsidRPr="00BC02ED">
              <w:rPr>
                <w:sz w:val="20"/>
                <w:szCs w:val="20"/>
              </w:rPr>
              <w:t>11/08/20</w:t>
            </w:r>
          </w:p>
          <w:p w14:paraId="04D6AFF3" w14:textId="77777777" w:rsidR="00EE58A3" w:rsidRPr="00BC02ED" w:rsidRDefault="00557C4B" w:rsidP="00EE58A3">
            <w:pPr>
              <w:jc w:val="center"/>
              <w:rPr>
                <w:sz w:val="20"/>
                <w:szCs w:val="20"/>
              </w:rPr>
            </w:pPr>
            <w:r w:rsidRPr="00BC02ED">
              <w:rPr>
                <w:sz w:val="20"/>
                <w:szCs w:val="20"/>
              </w:rPr>
              <w:t>11/11/20</w:t>
            </w:r>
          </w:p>
          <w:p w14:paraId="5A8711E1" w14:textId="7E4053AB" w:rsidR="00692163" w:rsidRPr="00BC02ED" w:rsidRDefault="00692163" w:rsidP="00EE58A3">
            <w:pPr>
              <w:jc w:val="center"/>
              <w:rPr>
                <w:sz w:val="20"/>
                <w:szCs w:val="20"/>
              </w:rPr>
            </w:pPr>
          </w:p>
        </w:tc>
        <w:tc>
          <w:tcPr>
            <w:tcW w:w="1471" w:type="dxa"/>
            <w:vAlign w:val="center"/>
          </w:tcPr>
          <w:p w14:paraId="0AC5B909" w14:textId="77777777" w:rsidR="00EE58A3" w:rsidRPr="00BC02ED" w:rsidRDefault="00EE58A3" w:rsidP="00EE58A3">
            <w:pPr>
              <w:jc w:val="center"/>
              <w:rPr>
                <w:sz w:val="20"/>
                <w:szCs w:val="20"/>
              </w:rPr>
            </w:pPr>
            <w:r w:rsidRPr="00BC02ED">
              <w:rPr>
                <w:sz w:val="20"/>
                <w:szCs w:val="20"/>
              </w:rPr>
              <w:t>Secretaría General</w:t>
            </w:r>
          </w:p>
          <w:p w14:paraId="5E584F02" w14:textId="77777777" w:rsidR="00EE58A3" w:rsidRPr="00BC02ED" w:rsidRDefault="00EE58A3" w:rsidP="00EE58A3">
            <w:pPr>
              <w:jc w:val="center"/>
              <w:rPr>
                <w:sz w:val="20"/>
                <w:szCs w:val="20"/>
              </w:rPr>
            </w:pPr>
            <w:r w:rsidRPr="00BC02ED">
              <w:rPr>
                <w:sz w:val="20"/>
                <w:szCs w:val="20"/>
              </w:rPr>
              <w:t>de la Corte</w:t>
            </w:r>
          </w:p>
        </w:tc>
        <w:tc>
          <w:tcPr>
            <w:tcW w:w="1891" w:type="dxa"/>
            <w:tcMar>
              <w:top w:w="0" w:type="dxa"/>
              <w:left w:w="108" w:type="dxa"/>
              <w:bottom w:w="0" w:type="dxa"/>
              <w:right w:w="108" w:type="dxa"/>
            </w:tcMar>
            <w:vAlign w:val="center"/>
          </w:tcPr>
          <w:p w14:paraId="7CDBD72A" w14:textId="598F8DFA" w:rsidR="00EE58A3" w:rsidRPr="00BC02ED" w:rsidRDefault="00692163" w:rsidP="00EE58A3">
            <w:pPr>
              <w:jc w:val="center"/>
              <w:rPr>
                <w:sz w:val="20"/>
                <w:szCs w:val="20"/>
              </w:rPr>
            </w:pPr>
            <w:r w:rsidRPr="00BC02ED">
              <w:rPr>
                <w:sz w:val="20"/>
                <w:szCs w:val="20"/>
              </w:rPr>
              <w:t>617-17</w:t>
            </w:r>
          </w:p>
        </w:tc>
      </w:tr>
      <w:tr w:rsidR="00EE58A3" w:rsidRPr="00BC02ED" w14:paraId="1846731D" w14:textId="77777777" w:rsidTr="005C228B">
        <w:trPr>
          <w:trHeight w:val="291"/>
          <w:jc w:val="center"/>
        </w:trPr>
        <w:tc>
          <w:tcPr>
            <w:tcW w:w="1792" w:type="dxa"/>
            <w:shd w:val="clear" w:color="auto" w:fill="C6D9F1"/>
            <w:tcMar>
              <w:top w:w="0" w:type="dxa"/>
              <w:left w:w="108" w:type="dxa"/>
              <w:bottom w:w="0" w:type="dxa"/>
              <w:right w:w="108" w:type="dxa"/>
            </w:tcMar>
            <w:vAlign w:val="center"/>
          </w:tcPr>
          <w:p w14:paraId="3D707CAF" w14:textId="692E02AD" w:rsidR="00EE58A3" w:rsidRPr="00BC02ED" w:rsidRDefault="00870A4D" w:rsidP="00EE58A3">
            <w:pPr>
              <w:jc w:val="center"/>
              <w:rPr>
                <w:sz w:val="20"/>
                <w:szCs w:val="20"/>
              </w:rPr>
            </w:pPr>
            <w:r w:rsidRPr="00BC02ED">
              <w:rPr>
                <w:sz w:val="20"/>
                <w:szCs w:val="20"/>
              </w:rPr>
              <w:t>5752-17</w:t>
            </w:r>
          </w:p>
        </w:tc>
        <w:tc>
          <w:tcPr>
            <w:tcW w:w="1658" w:type="dxa"/>
            <w:shd w:val="clear" w:color="auto" w:fill="C6D9F1"/>
            <w:tcMar>
              <w:top w:w="0" w:type="dxa"/>
              <w:left w:w="108" w:type="dxa"/>
              <w:bottom w:w="0" w:type="dxa"/>
              <w:right w:w="108" w:type="dxa"/>
            </w:tcMar>
            <w:vAlign w:val="center"/>
          </w:tcPr>
          <w:p w14:paraId="14091FA5" w14:textId="64677F8B" w:rsidR="00EE58A3" w:rsidRPr="00BC02ED" w:rsidRDefault="00870A4D" w:rsidP="00EE58A3">
            <w:pPr>
              <w:jc w:val="center"/>
              <w:rPr>
                <w:sz w:val="20"/>
                <w:szCs w:val="20"/>
              </w:rPr>
            </w:pPr>
            <w:r w:rsidRPr="00BC02ED">
              <w:rPr>
                <w:sz w:val="20"/>
                <w:szCs w:val="20"/>
              </w:rPr>
              <w:t>24/05/17</w:t>
            </w:r>
          </w:p>
        </w:tc>
        <w:tc>
          <w:tcPr>
            <w:tcW w:w="1471" w:type="dxa"/>
            <w:shd w:val="clear" w:color="auto" w:fill="C6D9F1"/>
            <w:vAlign w:val="center"/>
          </w:tcPr>
          <w:p w14:paraId="3D0FC134" w14:textId="77777777" w:rsidR="00EE58A3" w:rsidRPr="00BC02ED" w:rsidRDefault="00EE58A3" w:rsidP="00EE58A3">
            <w:pPr>
              <w:jc w:val="center"/>
              <w:rPr>
                <w:sz w:val="20"/>
                <w:szCs w:val="20"/>
              </w:rPr>
            </w:pPr>
            <w:r w:rsidRPr="00BC02ED">
              <w:rPr>
                <w:sz w:val="20"/>
                <w:szCs w:val="20"/>
              </w:rPr>
              <w:t>Secretaría General</w:t>
            </w:r>
          </w:p>
          <w:p w14:paraId="2073AD94" w14:textId="77777777" w:rsidR="00EE58A3" w:rsidRPr="00BC02ED" w:rsidRDefault="00EE58A3" w:rsidP="00EE58A3">
            <w:pPr>
              <w:jc w:val="center"/>
              <w:rPr>
                <w:sz w:val="20"/>
                <w:szCs w:val="20"/>
              </w:rPr>
            </w:pPr>
            <w:r w:rsidRPr="00BC02ED">
              <w:rPr>
                <w:sz w:val="20"/>
                <w:szCs w:val="20"/>
              </w:rPr>
              <w:t>de la Corte</w:t>
            </w:r>
          </w:p>
        </w:tc>
        <w:tc>
          <w:tcPr>
            <w:tcW w:w="1891" w:type="dxa"/>
            <w:shd w:val="clear" w:color="auto" w:fill="C6D9F1"/>
            <w:tcMar>
              <w:top w:w="0" w:type="dxa"/>
              <w:left w:w="108" w:type="dxa"/>
              <w:bottom w:w="0" w:type="dxa"/>
              <w:right w:w="108" w:type="dxa"/>
            </w:tcMar>
            <w:vAlign w:val="center"/>
          </w:tcPr>
          <w:p w14:paraId="10D6B766" w14:textId="54416A7E" w:rsidR="00EE58A3" w:rsidRPr="00BC02ED" w:rsidRDefault="00870A4D" w:rsidP="00EE58A3">
            <w:pPr>
              <w:jc w:val="center"/>
              <w:rPr>
                <w:sz w:val="20"/>
                <w:szCs w:val="20"/>
              </w:rPr>
            </w:pPr>
            <w:r w:rsidRPr="00BC02ED">
              <w:rPr>
                <w:sz w:val="20"/>
                <w:szCs w:val="20"/>
              </w:rPr>
              <w:t>811</w:t>
            </w:r>
            <w:r w:rsidR="00EE58A3" w:rsidRPr="00BC02ED">
              <w:rPr>
                <w:sz w:val="20"/>
                <w:szCs w:val="20"/>
              </w:rPr>
              <w:t>-1</w:t>
            </w:r>
            <w:r w:rsidRPr="00BC02ED">
              <w:rPr>
                <w:sz w:val="20"/>
                <w:szCs w:val="20"/>
              </w:rPr>
              <w:t>7</w:t>
            </w:r>
          </w:p>
        </w:tc>
      </w:tr>
      <w:tr w:rsidR="00EE58A3" w:rsidRPr="00BC02ED" w14:paraId="57FB2176" w14:textId="77777777" w:rsidTr="005C228B">
        <w:trPr>
          <w:trHeight w:val="291"/>
          <w:jc w:val="center"/>
        </w:trPr>
        <w:tc>
          <w:tcPr>
            <w:tcW w:w="1792" w:type="dxa"/>
            <w:tcMar>
              <w:top w:w="0" w:type="dxa"/>
              <w:left w:w="108" w:type="dxa"/>
              <w:bottom w:w="0" w:type="dxa"/>
              <w:right w:w="108" w:type="dxa"/>
            </w:tcMar>
          </w:tcPr>
          <w:p w14:paraId="33D2044B" w14:textId="77777777" w:rsidR="00870A4D" w:rsidRPr="00BC02ED" w:rsidRDefault="00870A4D" w:rsidP="00EE58A3">
            <w:pPr>
              <w:jc w:val="center"/>
              <w:rPr>
                <w:sz w:val="20"/>
                <w:szCs w:val="20"/>
              </w:rPr>
            </w:pPr>
          </w:p>
          <w:p w14:paraId="50C16E1E" w14:textId="77777777" w:rsidR="00A94E52" w:rsidRPr="00BC02ED" w:rsidRDefault="00870A4D" w:rsidP="00EE58A3">
            <w:pPr>
              <w:jc w:val="center"/>
              <w:rPr>
                <w:sz w:val="20"/>
                <w:szCs w:val="20"/>
              </w:rPr>
            </w:pPr>
            <w:r w:rsidRPr="00BC02ED">
              <w:rPr>
                <w:sz w:val="20"/>
                <w:szCs w:val="20"/>
              </w:rPr>
              <w:t>9870</w:t>
            </w:r>
            <w:r w:rsidR="00A94E52" w:rsidRPr="00BC02ED">
              <w:rPr>
                <w:sz w:val="20"/>
                <w:szCs w:val="20"/>
              </w:rPr>
              <w:t>-17</w:t>
            </w:r>
          </w:p>
          <w:p w14:paraId="6C056E11" w14:textId="77777777" w:rsidR="00A94E52" w:rsidRPr="00BC02ED" w:rsidRDefault="00A94E52" w:rsidP="00EE58A3">
            <w:pPr>
              <w:jc w:val="center"/>
              <w:rPr>
                <w:sz w:val="20"/>
                <w:szCs w:val="20"/>
              </w:rPr>
            </w:pPr>
            <w:r w:rsidRPr="00BC02ED">
              <w:rPr>
                <w:sz w:val="20"/>
                <w:szCs w:val="20"/>
              </w:rPr>
              <w:t>10575-17</w:t>
            </w:r>
          </w:p>
          <w:p w14:paraId="61BAD5B5" w14:textId="4BF1DDF1" w:rsidR="00EE58A3" w:rsidRPr="00BC02ED" w:rsidRDefault="00A94E52" w:rsidP="00EE58A3">
            <w:pPr>
              <w:jc w:val="center"/>
              <w:rPr>
                <w:sz w:val="20"/>
                <w:szCs w:val="20"/>
              </w:rPr>
            </w:pPr>
            <w:r w:rsidRPr="00BC02ED">
              <w:rPr>
                <w:sz w:val="20"/>
                <w:szCs w:val="20"/>
              </w:rPr>
              <w:t>12239-17</w:t>
            </w:r>
            <w:r w:rsidR="00EE58A3" w:rsidRPr="00BC02ED">
              <w:rPr>
                <w:sz w:val="20"/>
                <w:szCs w:val="20"/>
              </w:rPr>
              <w:t xml:space="preserve"> (a)</w:t>
            </w:r>
          </w:p>
          <w:p w14:paraId="39E1F9F6" w14:textId="048CD493" w:rsidR="00EE58A3" w:rsidRPr="00BC02ED" w:rsidRDefault="00EE58A3" w:rsidP="003C6282">
            <w:pPr>
              <w:rPr>
                <w:sz w:val="20"/>
                <w:szCs w:val="20"/>
              </w:rPr>
            </w:pPr>
          </w:p>
        </w:tc>
        <w:tc>
          <w:tcPr>
            <w:tcW w:w="1658" w:type="dxa"/>
            <w:tcMar>
              <w:top w:w="0" w:type="dxa"/>
              <w:left w:w="108" w:type="dxa"/>
              <w:bottom w:w="0" w:type="dxa"/>
              <w:right w:w="108" w:type="dxa"/>
            </w:tcMar>
          </w:tcPr>
          <w:p w14:paraId="3FE2935A" w14:textId="77777777" w:rsidR="00870A4D" w:rsidRPr="00BC02ED" w:rsidRDefault="00870A4D" w:rsidP="00EE58A3">
            <w:pPr>
              <w:jc w:val="center"/>
              <w:rPr>
                <w:sz w:val="20"/>
                <w:szCs w:val="20"/>
              </w:rPr>
            </w:pPr>
          </w:p>
          <w:p w14:paraId="2D3F126F" w14:textId="4A8A3C79" w:rsidR="00EE58A3" w:rsidRPr="00BC02ED" w:rsidRDefault="00A94E52" w:rsidP="00EE58A3">
            <w:pPr>
              <w:jc w:val="center"/>
              <w:rPr>
                <w:sz w:val="20"/>
                <w:szCs w:val="20"/>
              </w:rPr>
            </w:pPr>
            <w:r w:rsidRPr="00BC02ED">
              <w:rPr>
                <w:sz w:val="20"/>
                <w:szCs w:val="20"/>
              </w:rPr>
              <w:t>04</w:t>
            </w:r>
            <w:r w:rsidR="00EE58A3" w:rsidRPr="00BC02ED">
              <w:rPr>
                <w:sz w:val="20"/>
                <w:szCs w:val="20"/>
              </w:rPr>
              <w:t>/0</w:t>
            </w:r>
            <w:r w:rsidRPr="00BC02ED">
              <w:rPr>
                <w:sz w:val="20"/>
                <w:szCs w:val="20"/>
              </w:rPr>
              <w:t>9</w:t>
            </w:r>
            <w:r w:rsidR="00EE58A3" w:rsidRPr="00BC02ED">
              <w:rPr>
                <w:sz w:val="20"/>
                <w:szCs w:val="20"/>
              </w:rPr>
              <w:t>/1</w:t>
            </w:r>
            <w:r w:rsidRPr="00BC02ED">
              <w:rPr>
                <w:sz w:val="20"/>
                <w:szCs w:val="20"/>
              </w:rPr>
              <w:t>7</w:t>
            </w:r>
          </w:p>
          <w:p w14:paraId="67B2EB69" w14:textId="4E189AB9" w:rsidR="00EE58A3" w:rsidRPr="00BC02ED" w:rsidRDefault="00A94E52" w:rsidP="00EE58A3">
            <w:pPr>
              <w:jc w:val="center"/>
              <w:rPr>
                <w:sz w:val="20"/>
                <w:szCs w:val="20"/>
              </w:rPr>
            </w:pPr>
            <w:r w:rsidRPr="00BC02ED">
              <w:rPr>
                <w:sz w:val="20"/>
                <w:szCs w:val="20"/>
              </w:rPr>
              <w:t>21/09/17</w:t>
            </w:r>
          </w:p>
          <w:p w14:paraId="55FE1919" w14:textId="23216F94" w:rsidR="00EE58A3" w:rsidRPr="00BC02ED" w:rsidRDefault="003C6282" w:rsidP="00EE58A3">
            <w:pPr>
              <w:jc w:val="center"/>
              <w:rPr>
                <w:sz w:val="20"/>
                <w:szCs w:val="20"/>
              </w:rPr>
            </w:pPr>
            <w:r w:rsidRPr="00BC02ED">
              <w:rPr>
                <w:sz w:val="20"/>
                <w:szCs w:val="20"/>
              </w:rPr>
              <w:t>13</w:t>
            </w:r>
            <w:r w:rsidR="00EE58A3" w:rsidRPr="00BC02ED">
              <w:rPr>
                <w:sz w:val="20"/>
                <w:szCs w:val="20"/>
              </w:rPr>
              <w:t>/</w:t>
            </w:r>
            <w:r w:rsidRPr="00BC02ED">
              <w:rPr>
                <w:sz w:val="20"/>
                <w:szCs w:val="20"/>
              </w:rPr>
              <w:t>11</w:t>
            </w:r>
            <w:r w:rsidR="00EE58A3" w:rsidRPr="00BC02ED">
              <w:rPr>
                <w:sz w:val="20"/>
                <w:szCs w:val="20"/>
              </w:rPr>
              <w:t>/1</w:t>
            </w:r>
            <w:r w:rsidRPr="00BC02ED">
              <w:rPr>
                <w:sz w:val="20"/>
                <w:szCs w:val="20"/>
              </w:rPr>
              <w:t>7</w:t>
            </w:r>
          </w:p>
          <w:p w14:paraId="1015BAE3" w14:textId="54C2591B" w:rsidR="00EE58A3" w:rsidRPr="00BC02ED" w:rsidRDefault="00EE58A3" w:rsidP="00EE58A3">
            <w:pPr>
              <w:jc w:val="center"/>
              <w:rPr>
                <w:sz w:val="20"/>
                <w:szCs w:val="20"/>
              </w:rPr>
            </w:pPr>
          </w:p>
        </w:tc>
        <w:tc>
          <w:tcPr>
            <w:tcW w:w="1471" w:type="dxa"/>
          </w:tcPr>
          <w:p w14:paraId="7A58B1A0" w14:textId="77777777" w:rsidR="00870A4D" w:rsidRPr="00BC02ED" w:rsidRDefault="00870A4D" w:rsidP="00EE58A3">
            <w:pPr>
              <w:jc w:val="center"/>
              <w:rPr>
                <w:sz w:val="20"/>
                <w:szCs w:val="20"/>
              </w:rPr>
            </w:pPr>
          </w:p>
          <w:p w14:paraId="2CAF5209" w14:textId="723BC746" w:rsidR="00EE58A3" w:rsidRPr="00BC02ED" w:rsidRDefault="00EE58A3" w:rsidP="00EE58A3">
            <w:pPr>
              <w:jc w:val="center"/>
              <w:rPr>
                <w:sz w:val="20"/>
                <w:szCs w:val="20"/>
              </w:rPr>
            </w:pPr>
            <w:r w:rsidRPr="00BC02ED">
              <w:rPr>
                <w:sz w:val="20"/>
                <w:szCs w:val="20"/>
              </w:rPr>
              <w:t>Secretaría General</w:t>
            </w:r>
          </w:p>
          <w:p w14:paraId="5CEAE641" w14:textId="77777777" w:rsidR="00EE58A3" w:rsidRPr="00BC02ED" w:rsidRDefault="00EE58A3" w:rsidP="00EE58A3">
            <w:pPr>
              <w:jc w:val="center"/>
              <w:rPr>
                <w:sz w:val="20"/>
                <w:szCs w:val="20"/>
              </w:rPr>
            </w:pPr>
            <w:r w:rsidRPr="00BC02ED">
              <w:rPr>
                <w:sz w:val="20"/>
                <w:szCs w:val="20"/>
              </w:rPr>
              <w:t>de la Corte</w:t>
            </w:r>
          </w:p>
          <w:p w14:paraId="3CAA7F4E" w14:textId="05AABEE9" w:rsidR="00EE58A3" w:rsidRPr="00BC02ED" w:rsidRDefault="00EE58A3" w:rsidP="00EE58A3">
            <w:pPr>
              <w:jc w:val="center"/>
              <w:rPr>
                <w:sz w:val="20"/>
                <w:szCs w:val="20"/>
              </w:rPr>
            </w:pPr>
          </w:p>
        </w:tc>
        <w:tc>
          <w:tcPr>
            <w:tcW w:w="1891" w:type="dxa"/>
            <w:tcMar>
              <w:top w:w="0" w:type="dxa"/>
              <w:left w:w="108" w:type="dxa"/>
              <w:bottom w:w="0" w:type="dxa"/>
              <w:right w:w="108" w:type="dxa"/>
            </w:tcMar>
            <w:vAlign w:val="center"/>
          </w:tcPr>
          <w:p w14:paraId="73E29F03" w14:textId="38D79999" w:rsidR="00EE58A3" w:rsidRPr="00BC02ED" w:rsidRDefault="003C6282" w:rsidP="00EE58A3">
            <w:pPr>
              <w:jc w:val="center"/>
              <w:rPr>
                <w:sz w:val="20"/>
                <w:szCs w:val="20"/>
              </w:rPr>
            </w:pPr>
            <w:r w:rsidRPr="00BC02ED">
              <w:rPr>
                <w:sz w:val="20"/>
                <w:szCs w:val="20"/>
              </w:rPr>
              <w:t>1378</w:t>
            </w:r>
            <w:r w:rsidR="00EE58A3" w:rsidRPr="00BC02ED">
              <w:rPr>
                <w:sz w:val="20"/>
                <w:szCs w:val="20"/>
              </w:rPr>
              <w:t>-1</w:t>
            </w:r>
            <w:r w:rsidRPr="00BC02ED">
              <w:rPr>
                <w:sz w:val="20"/>
                <w:szCs w:val="20"/>
              </w:rPr>
              <w:t>7</w:t>
            </w:r>
          </w:p>
        </w:tc>
      </w:tr>
      <w:tr w:rsidR="00EE58A3" w:rsidRPr="00BC02ED" w14:paraId="129FE883" w14:textId="77777777" w:rsidTr="005C228B">
        <w:trPr>
          <w:trHeight w:val="291"/>
          <w:jc w:val="center"/>
        </w:trPr>
        <w:tc>
          <w:tcPr>
            <w:tcW w:w="1792" w:type="dxa"/>
            <w:shd w:val="clear" w:color="auto" w:fill="C6D9F1"/>
            <w:tcMar>
              <w:top w:w="0" w:type="dxa"/>
              <w:left w:w="108" w:type="dxa"/>
              <w:bottom w:w="0" w:type="dxa"/>
              <w:right w:w="108" w:type="dxa"/>
            </w:tcMar>
          </w:tcPr>
          <w:p w14:paraId="147DD0CD" w14:textId="77777777" w:rsidR="00EE58A3" w:rsidRPr="00BC02ED" w:rsidRDefault="00D27E01" w:rsidP="00EE58A3">
            <w:pPr>
              <w:jc w:val="center"/>
              <w:rPr>
                <w:sz w:val="20"/>
                <w:szCs w:val="20"/>
              </w:rPr>
            </w:pPr>
            <w:r w:rsidRPr="00BC02ED">
              <w:rPr>
                <w:sz w:val="20"/>
                <w:szCs w:val="20"/>
              </w:rPr>
              <w:t>6584-18</w:t>
            </w:r>
          </w:p>
          <w:p w14:paraId="6DB83496" w14:textId="0638DCB1" w:rsidR="00D27E01" w:rsidRPr="00BC02ED" w:rsidRDefault="00D27E01" w:rsidP="00EE58A3">
            <w:pPr>
              <w:jc w:val="center"/>
              <w:rPr>
                <w:sz w:val="20"/>
                <w:szCs w:val="20"/>
              </w:rPr>
            </w:pPr>
            <w:r w:rsidRPr="00BC02ED">
              <w:rPr>
                <w:sz w:val="20"/>
                <w:szCs w:val="20"/>
              </w:rPr>
              <w:t>9016-18</w:t>
            </w:r>
            <w:r w:rsidR="00141046" w:rsidRPr="00BC02ED">
              <w:rPr>
                <w:sz w:val="20"/>
                <w:szCs w:val="20"/>
              </w:rPr>
              <w:t>(a)</w:t>
            </w:r>
          </w:p>
        </w:tc>
        <w:tc>
          <w:tcPr>
            <w:tcW w:w="1658" w:type="dxa"/>
            <w:shd w:val="clear" w:color="auto" w:fill="C6D9F1"/>
            <w:tcMar>
              <w:top w:w="0" w:type="dxa"/>
              <w:left w:w="108" w:type="dxa"/>
              <w:bottom w:w="0" w:type="dxa"/>
              <w:right w:w="108" w:type="dxa"/>
            </w:tcMar>
          </w:tcPr>
          <w:p w14:paraId="4EC63E8D" w14:textId="7A91BA2E" w:rsidR="00EE58A3" w:rsidRPr="00BC02ED" w:rsidRDefault="00EE58A3" w:rsidP="00EE58A3">
            <w:pPr>
              <w:jc w:val="center"/>
              <w:rPr>
                <w:sz w:val="20"/>
                <w:szCs w:val="20"/>
              </w:rPr>
            </w:pPr>
            <w:r w:rsidRPr="00BC02ED">
              <w:rPr>
                <w:sz w:val="20"/>
                <w:szCs w:val="20"/>
              </w:rPr>
              <w:t>2</w:t>
            </w:r>
            <w:r w:rsidR="00D27E01" w:rsidRPr="00BC02ED">
              <w:rPr>
                <w:sz w:val="20"/>
                <w:szCs w:val="20"/>
              </w:rPr>
              <w:t>8</w:t>
            </w:r>
            <w:r w:rsidRPr="00BC02ED">
              <w:rPr>
                <w:sz w:val="20"/>
                <w:szCs w:val="20"/>
              </w:rPr>
              <w:t>/0</w:t>
            </w:r>
            <w:r w:rsidR="00D27E01" w:rsidRPr="00BC02ED">
              <w:rPr>
                <w:sz w:val="20"/>
                <w:szCs w:val="20"/>
              </w:rPr>
              <w:t>6</w:t>
            </w:r>
            <w:r w:rsidRPr="00BC02ED">
              <w:rPr>
                <w:sz w:val="20"/>
                <w:szCs w:val="20"/>
              </w:rPr>
              <w:t>/2018</w:t>
            </w:r>
          </w:p>
          <w:p w14:paraId="78529D46" w14:textId="0F159E10" w:rsidR="00EE58A3" w:rsidRPr="00BC02ED" w:rsidRDefault="00141046" w:rsidP="00EE58A3">
            <w:pPr>
              <w:jc w:val="center"/>
              <w:rPr>
                <w:sz w:val="20"/>
                <w:szCs w:val="20"/>
              </w:rPr>
            </w:pPr>
            <w:r w:rsidRPr="00BC02ED">
              <w:rPr>
                <w:sz w:val="20"/>
                <w:szCs w:val="20"/>
              </w:rPr>
              <w:t>31</w:t>
            </w:r>
            <w:r w:rsidR="00EE58A3" w:rsidRPr="00BC02ED">
              <w:rPr>
                <w:sz w:val="20"/>
                <w:szCs w:val="20"/>
              </w:rPr>
              <w:t>/0</w:t>
            </w:r>
            <w:r w:rsidRPr="00BC02ED">
              <w:rPr>
                <w:sz w:val="20"/>
                <w:szCs w:val="20"/>
              </w:rPr>
              <w:t>8</w:t>
            </w:r>
            <w:r w:rsidR="00EE58A3" w:rsidRPr="00BC02ED">
              <w:rPr>
                <w:sz w:val="20"/>
                <w:szCs w:val="20"/>
              </w:rPr>
              <w:t>/2018</w:t>
            </w:r>
          </w:p>
        </w:tc>
        <w:tc>
          <w:tcPr>
            <w:tcW w:w="1471" w:type="dxa"/>
            <w:shd w:val="clear" w:color="auto" w:fill="C6D9F1"/>
          </w:tcPr>
          <w:p w14:paraId="146891E0" w14:textId="77777777" w:rsidR="00EE58A3" w:rsidRPr="00BC02ED" w:rsidRDefault="00EE58A3" w:rsidP="00EE58A3">
            <w:pPr>
              <w:jc w:val="center"/>
              <w:rPr>
                <w:sz w:val="20"/>
                <w:szCs w:val="20"/>
              </w:rPr>
            </w:pPr>
            <w:r w:rsidRPr="00BC02ED">
              <w:rPr>
                <w:sz w:val="20"/>
                <w:szCs w:val="20"/>
              </w:rPr>
              <w:t>Secretaría General</w:t>
            </w:r>
          </w:p>
          <w:p w14:paraId="0AB0F334" w14:textId="77777777" w:rsidR="00EE58A3" w:rsidRPr="00BC02ED" w:rsidRDefault="00EE58A3" w:rsidP="00EE58A3">
            <w:pPr>
              <w:jc w:val="center"/>
              <w:rPr>
                <w:sz w:val="20"/>
                <w:szCs w:val="20"/>
              </w:rPr>
            </w:pPr>
            <w:r w:rsidRPr="00BC02ED">
              <w:rPr>
                <w:sz w:val="20"/>
                <w:szCs w:val="20"/>
              </w:rPr>
              <w:t>de la Corte</w:t>
            </w:r>
          </w:p>
          <w:p w14:paraId="416EC78A" w14:textId="5FD31968" w:rsidR="00EE58A3" w:rsidRPr="00BC02ED" w:rsidRDefault="00EE58A3" w:rsidP="00EE58A3">
            <w:pPr>
              <w:jc w:val="center"/>
              <w:rPr>
                <w:sz w:val="20"/>
                <w:szCs w:val="20"/>
              </w:rPr>
            </w:pPr>
          </w:p>
        </w:tc>
        <w:tc>
          <w:tcPr>
            <w:tcW w:w="1891" w:type="dxa"/>
            <w:shd w:val="clear" w:color="auto" w:fill="C6D9F1"/>
            <w:tcMar>
              <w:top w:w="0" w:type="dxa"/>
              <w:left w:w="108" w:type="dxa"/>
              <w:bottom w:w="0" w:type="dxa"/>
              <w:right w:w="108" w:type="dxa"/>
            </w:tcMar>
            <w:vAlign w:val="center"/>
          </w:tcPr>
          <w:p w14:paraId="51E9D512" w14:textId="5F9331CC" w:rsidR="00EE58A3" w:rsidRPr="00BC02ED" w:rsidRDefault="00141046" w:rsidP="00EE58A3">
            <w:pPr>
              <w:jc w:val="center"/>
              <w:rPr>
                <w:sz w:val="20"/>
                <w:szCs w:val="20"/>
              </w:rPr>
            </w:pPr>
            <w:r w:rsidRPr="00BC02ED">
              <w:rPr>
                <w:sz w:val="20"/>
                <w:szCs w:val="20"/>
              </w:rPr>
              <w:t>941</w:t>
            </w:r>
            <w:r w:rsidR="00EE58A3" w:rsidRPr="00BC02ED">
              <w:rPr>
                <w:sz w:val="20"/>
                <w:szCs w:val="20"/>
              </w:rPr>
              <w:t>-18</w:t>
            </w:r>
          </w:p>
        </w:tc>
      </w:tr>
      <w:tr w:rsidR="00EE58A3" w:rsidRPr="00BC02ED" w14:paraId="24B4F6E4" w14:textId="77777777" w:rsidTr="005C228B">
        <w:trPr>
          <w:trHeight w:val="291"/>
          <w:jc w:val="center"/>
        </w:trPr>
        <w:tc>
          <w:tcPr>
            <w:tcW w:w="1792" w:type="dxa"/>
            <w:tcMar>
              <w:top w:w="0" w:type="dxa"/>
              <w:left w:w="108" w:type="dxa"/>
              <w:bottom w:w="0" w:type="dxa"/>
              <w:right w:w="108" w:type="dxa"/>
            </w:tcMar>
            <w:vAlign w:val="center"/>
          </w:tcPr>
          <w:p w14:paraId="1BA79C52" w14:textId="46974041" w:rsidR="00EE58A3" w:rsidRPr="00BC02ED" w:rsidRDefault="009A7289" w:rsidP="00EE58A3">
            <w:pPr>
              <w:jc w:val="center"/>
              <w:rPr>
                <w:sz w:val="20"/>
                <w:szCs w:val="20"/>
              </w:rPr>
            </w:pPr>
            <w:r w:rsidRPr="00BC02ED">
              <w:rPr>
                <w:sz w:val="20"/>
                <w:szCs w:val="20"/>
              </w:rPr>
              <w:t>5104-19</w:t>
            </w:r>
          </w:p>
        </w:tc>
        <w:tc>
          <w:tcPr>
            <w:tcW w:w="1658" w:type="dxa"/>
            <w:tcMar>
              <w:top w:w="0" w:type="dxa"/>
              <w:left w:w="108" w:type="dxa"/>
              <w:bottom w:w="0" w:type="dxa"/>
              <w:right w:w="108" w:type="dxa"/>
            </w:tcMar>
            <w:vAlign w:val="center"/>
          </w:tcPr>
          <w:p w14:paraId="0824A825" w14:textId="525D8FC4" w:rsidR="00EE58A3" w:rsidRPr="00BC02ED" w:rsidRDefault="009A7289" w:rsidP="00EE58A3">
            <w:pPr>
              <w:jc w:val="center"/>
              <w:rPr>
                <w:sz w:val="20"/>
                <w:szCs w:val="20"/>
              </w:rPr>
            </w:pPr>
            <w:r w:rsidRPr="00BC02ED">
              <w:rPr>
                <w:sz w:val="20"/>
                <w:szCs w:val="20"/>
              </w:rPr>
              <w:t>27/05/19</w:t>
            </w:r>
          </w:p>
        </w:tc>
        <w:tc>
          <w:tcPr>
            <w:tcW w:w="1471" w:type="dxa"/>
            <w:vAlign w:val="center"/>
          </w:tcPr>
          <w:p w14:paraId="29473CC7" w14:textId="77777777" w:rsidR="00FC6FA2" w:rsidRPr="00BC02ED" w:rsidRDefault="00FC6FA2" w:rsidP="00FC6FA2">
            <w:pPr>
              <w:jc w:val="center"/>
              <w:rPr>
                <w:sz w:val="20"/>
                <w:szCs w:val="20"/>
              </w:rPr>
            </w:pPr>
            <w:r w:rsidRPr="00BC02ED">
              <w:rPr>
                <w:sz w:val="20"/>
                <w:szCs w:val="20"/>
              </w:rPr>
              <w:t>Secretaría General</w:t>
            </w:r>
          </w:p>
          <w:p w14:paraId="01534952" w14:textId="2CF37044" w:rsidR="00EE58A3" w:rsidRPr="00BC02ED" w:rsidRDefault="00FC6FA2" w:rsidP="00FC6FA2">
            <w:pPr>
              <w:jc w:val="center"/>
              <w:rPr>
                <w:sz w:val="20"/>
                <w:szCs w:val="20"/>
              </w:rPr>
            </w:pPr>
            <w:r w:rsidRPr="00BC02ED">
              <w:rPr>
                <w:sz w:val="20"/>
                <w:szCs w:val="20"/>
              </w:rPr>
              <w:t>de la Corte</w:t>
            </w:r>
          </w:p>
        </w:tc>
        <w:tc>
          <w:tcPr>
            <w:tcW w:w="1891" w:type="dxa"/>
            <w:tcMar>
              <w:top w:w="0" w:type="dxa"/>
              <w:left w:w="108" w:type="dxa"/>
              <w:bottom w:w="0" w:type="dxa"/>
              <w:right w:w="108" w:type="dxa"/>
            </w:tcMar>
            <w:vAlign w:val="center"/>
          </w:tcPr>
          <w:p w14:paraId="733072E7" w14:textId="41018245" w:rsidR="00EE58A3" w:rsidRPr="00BC02ED" w:rsidRDefault="00FC6FA2" w:rsidP="00EE58A3">
            <w:pPr>
              <w:jc w:val="center"/>
              <w:rPr>
                <w:sz w:val="20"/>
                <w:szCs w:val="20"/>
              </w:rPr>
            </w:pPr>
            <w:r w:rsidRPr="00BC02ED">
              <w:rPr>
                <w:sz w:val="20"/>
                <w:szCs w:val="20"/>
              </w:rPr>
              <w:t>910-19</w:t>
            </w:r>
          </w:p>
        </w:tc>
      </w:tr>
      <w:tr w:rsidR="00EE58A3" w:rsidRPr="00BC02ED" w14:paraId="057AE253" w14:textId="77777777" w:rsidTr="005C228B">
        <w:trPr>
          <w:trHeight w:val="291"/>
          <w:jc w:val="center"/>
        </w:trPr>
        <w:tc>
          <w:tcPr>
            <w:tcW w:w="1792" w:type="dxa"/>
            <w:shd w:val="clear" w:color="auto" w:fill="C6D9F1"/>
            <w:tcMar>
              <w:top w:w="0" w:type="dxa"/>
              <w:left w:w="108" w:type="dxa"/>
              <w:bottom w:w="0" w:type="dxa"/>
              <w:right w:w="108" w:type="dxa"/>
            </w:tcMar>
            <w:vAlign w:val="center"/>
          </w:tcPr>
          <w:p w14:paraId="4D70484B" w14:textId="70BD154A" w:rsidR="00EE58A3" w:rsidRPr="00BC02ED" w:rsidRDefault="00FC6FA2" w:rsidP="00EE58A3">
            <w:pPr>
              <w:jc w:val="center"/>
              <w:rPr>
                <w:sz w:val="20"/>
                <w:szCs w:val="20"/>
              </w:rPr>
            </w:pPr>
            <w:r w:rsidRPr="00BC02ED">
              <w:rPr>
                <w:sz w:val="20"/>
                <w:szCs w:val="20"/>
              </w:rPr>
              <w:t>12859-18</w:t>
            </w:r>
          </w:p>
        </w:tc>
        <w:tc>
          <w:tcPr>
            <w:tcW w:w="1658" w:type="dxa"/>
            <w:shd w:val="clear" w:color="auto" w:fill="C6D9F1"/>
            <w:tcMar>
              <w:top w:w="0" w:type="dxa"/>
              <w:left w:w="108" w:type="dxa"/>
              <w:bottom w:w="0" w:type="dxa"/>
              <w:right w:w="108" w:type="dxa"/>
            </w:tcMar>
            <w:vAlign w:val="center"/>
          </w:tcPr>
          <w:p w14:paraId="67923950" w14:textId="0BBAA274" w:rsidR="00EE58A3" w:rsidRPr="00BC02ED" w:rsidRDefault="00FF6A2B" w:rsidP="00EE58A3">
            <w:pPr>
              <w:jc w:val="center"/>
              <w:rPr>
                <w:sz w:val="20"/>
                <w:szCs w:val="20"/>
              </w:rPr>
            </w:pPr>
            <w:r w:rsidRPr="00BC02ED">
              <w:rPr>
                <w:sz w:val="20"/>
                <w:szCs w:val="20"/>
              </w:rPr>
              <w:t>07/12/18</w:t>
            </w:r>
          </w:p>
        </w:tc>
        <w:tc>
          <w:tcPr>
            <w:tcW w:w="1471" w:type="dxa"/>
            <w:shd w:val="clear" w:color="auto" w:fill="C6D9F1"/>
            <w:vAlign w:val="center"/>
          </w:tcPr>
          <w:p w14:paraId="6FADAA9F" w14:textId="77777777" w:rsidR="00EE58A3" w:rsidRPr="00BC02ED" w:rsidRDefault="00EE58A3" w:rsidP="00EE58A3">
            <w:pPr>
              <w:jc w:val="center"/>
              <w:rPr>
                <w:sz w:val="20"/>
                <w:szCs w:val="20"/>
              </w:rPr>
            </w:pPr>
            <w:r w:rsidRPr="00BC02ED">
              <w:rPr>
                <w:sz w:val="20"/>
                <w:szCs w:val="20"/>
              </w:rPr>
              <w:t>Secretaría General</w:t>
            </w:r>
          </w:p>
          <w:p w14:paraId="74777990" w14:textId="77777777" w:rsidR="00EE58A3" w:rsidRPr="00BC02ED" w:rsidRDefault="00EE58A3" w:rsidP="00EE58A3">
            <w:pPr>
              <w:jc w:val="center"/>
              <w:rPr>
                <w:sz w:val="20"/>
                <w:szCs w:val="20"/>
              </w:rPr>
            </w:pPr>
            <w:r w:rsidRPr="00BC02ED">
              <w:rPr>
                <w:sz w:val="20"/>
                <w:szCs w:val="20"/>
              </w:rPr>
              <w:t>de la Corte</w:t>
            </w:r>
          </w:p>
        </w:tc>
        <w:tc>
          <w:tcPr>
            <w:tcW w:w="1891" w:type="dxa"/>
            <w:shd w:val="clear" w:color="auto" w:fill="C6D9F1"/>
            <w:tcMar>
              <w:top w:w="0" w:type="dxa"/>
              <w:left w:w="108" w:type="dxa"/>
              <w:bottom w:w="0" w:type="dxa"/>
              <w:right w:w="108" w:type="dxa"/>
            </w:tcMar>
            <w:vAlign w:val="center"/>
          </w:tcPr>
          <w:p w14:paraId="267F876B" w14:textId="4B8E9106" w:rsidR="00EE58A3" w:rsidRPr="00BC02ED" w:rsidRDefault="00FF6A2B" w:rsidP="00EE58A3">
            <w:pPr>
              <w:jc w:val="center"/>
              <w:rPr>
                <w:sz w:val="20"/>
                <w:szCs w:val="20"/>
              </w:rPr>
            </w:pPr>
            <w:r w:rsidRPr="00BC02ED">
              <w:rPr>
                <w:sz w:val="20"/>
                <w:szCs w:val="20"/>
              </w:rPr>
              <w:t>1978</w:t>
            </w:r>
            <w:r w:rsidR="00EE58A3" w:rsidRPr="00BC02ED">
              <w:rPr>
                <w:sz w:val="20"/>
                <w:szCs w:val="20"/>
              </w:rPr>
              <w:t>-1</w:t>
            </w:r>
            <w:r w:rsidRPr="00BC02ED">
              <w:rPr>
                <w:sz w:val="20"/>
                <w:szCs w:val="20"/>
              </w:rPr>
              <w:t>8</w:t>
            </w:r>
          </w:p>
        </w:tc>
      </w:tr>
      <w:tr w:rsidR="00EE58A3" w:rsidRPr="00BC02ED" w14:paraId="01B7F4CC" w14:textId="77777777" w:rsidTr="005C228B">
        <w:trPr>
          <w:trHeight w:val="291"/>
          <w:jc w:val="center"/>
        </w:trPr>
        <w:tc>
          <w:tcPr>
            <w:tcW w:w="1792" w:type="dxa"/>
            <w:tcMar>
              <w:top w:w="0" w:type="dxa"/>
              <w:left w:w="108" w:type="dxa"/>
              <w:bottom w:w="0" w:type="dxa"/>
              <w:right w:w="108" w:type="dxa"/>
            </w:tcMar>
          </w:tcPr>
          <w:p w14:paraId="56494472" w14:textId="20C6C6DD" w:rsidR="00EE58A3" w:rsidRPr="00BC02ED" w:rsidRDefault="002414E9" w:rsidP="00EE58A3">
            <w:pPr>
              <w:jc w:val="center"/>
              <w:rPr>
                <w:sz w:val="20"/>
                <w:szCs w:val="20"/>
              </w:rPr>
            </w:pPr>
            <w:r w:rsidRPr="00BC02ED">
              <w:rPr>
                <w:sz w:val="20"/>
                <w:szCs w:val="20"/>
              </w:rPr>
              <w:t>2627-20</w:t>
            </w:r>
          </w:p>
        </w:tc>
        <w:tc>
          <w:tcPr>
            <w:tcW w:w="1658" w:type="dxa"/>
            <w:tcMar>
              <w:top w:w="0" w:type="dxa"/>
              <w:left w:w="108" w:type="dxa"/>
              <w:bottom w:w="0" w:type="dxa"/>
              <w:right w:w="108" w:type="dxa"/>
            </w:tcMar>
          </w:tcPr>
          <w:p w14:paraId="53D3AF64" w14:textId="382BC8F4" w:rsidR="00EE58A3" w:rsidRPr="00BC02ED" w:rsidRDefault="002414E9" w:rsidP="00EE58A3">
            <w:pPr>
              <w:jc w:val="center"/>
              <w:rPr>
                <w:sz w:val="20"/>
                <w:szCs w:val="20"/>
              </w:rPr>
            </w:pPr>
            <w:r w:rsidRPr="00BC02ED">
              <w:rPr>
                <w:sz w:val="20"/>
                <w:szCs w:val="20"/>
              </w:rPr>
              <w:t>16/03/20</w:t>
            </w:r>
          </w:p>
        </w:tc>
        <w:tc>
          <w:tcPr>
            <w:tcW w:w="1471" w:type="dxa"/>
          </w:tcPr>
          <w:p w14:paraId="2837E33B" w14:textId="77777777" w:rsidR="002414E9" w:rsidRPr="00BC02ED" w:rsidRDefault="002414E9" w:rsidP="002414E9">
            <w:pPr>
              <w:jc w:val="center"/>
              <w:rPr>
                <w:sz w:val="20"/>
                <w:szCs w:val="20"/>
              </w:rPr>
            </w:pPr>
            <w:r w:rsidRPr="00BC02ED">
              <w:rPr>
                <w:sz w:val="20"/>
                <w:szCs w:val="20"/>
              </w:rPr>
              <w:t>Secretaría General</w:t>
            </w:r>
          </w:p>
          <w:p w14:paraId="7AFC7155" w14:textId="0315129D" w:rsidR="00EE58A3" w:rsidRPr="00BC02ED" w:rsidRDefault="002414E9" w:rsidP="002414E9">
            <w:pPr>
              <w:jc w:val="center"/>
              <w:rPr>
                <w:sz w:val="20"/>
                <w:szCs w:val="20"/>
              </w:rPr>
            </w:pPr>
            <w:r w:rsidRPr="00BC02ED">
              <w:rPr>
                <w:sz w:val="20"/>
                <w:szCs w:val="20"/>
              </w:rPr>
              <w:t>de la Corte</w:t>
            </w:r>
          </w:p>
        </w:tc>
        <w:tc>
          <w:tcPr>
            <w:tcW w:w="1891" w:type="dxa"/>
            <w:tcMar>
              <w:top w:w="0" w:type="dxa"/>
              <w:left w:w="108" w:type="dxa"/>
              <w:bottom w:w="0" w:type="dxa"/>
              <w:right w:w="108" w:type="dxa"/>
            </w:tcMar>
            <w:vAlign w:val="center"/>
          </w:tcPr>
          <w:p w14:paraId="4194BA32" w14:textId="781900CE" w:rsidR="00EE58A3" w:rsidRPr="00BC02ED" w:rsidRDefault="002414E9" w:rsidP="00EE58A3">
            <w:pPr>
              <w:jc w:val="center"/>
              <w:rPr>
                <w:sz w:val="20"/>
                <w:szCs w:val="20"/>
              </w:rPr>
            </w:pPr>
            <w:r w:rsidRPr="00BC02ED">
              <w:rPr>
                <w:sz w:val="20"/>
                <w:szCs w:val="20"/>
              </w:rPr>
              <w:t>411-20</w:t>
            </w:r>
          </w:p>
        </w:tc>
      </w:tr>
    </w:tbl>
    <w:p w14:paraId="4B90A862" w14:textId="69A08E40" w:rsidR="00EE58A3" w:rsidRPr="00BC02ED" w:rsidRDefault="00EE58A3" w:rsidP="005C228B">
      <w:pPr>
        <w:ind w:left="1560" w:right="1610"/>
        <w:rPr>
          <w:bCs/>
        </w:rPr>
      </w:pPr>
      <w:r w:rsidRPr="00BC02ED">
        <w:rPr>
          <w:b/>
          <w:bCs/>
        </w:rPr>
        <w:t>NOTA: (a)</w:t>
      </w:r>
      <w:r w:rsidRPr="00BC02ED">
        <w:rPr>
          <w:bCs/>
        </w:rPr>
        <w:t xml:space="preserve"> Recordatorio, reiteración o solicitud de ampliación de plazo.</w:t>
      </w:r>
    </w:p>
    <w:bookmarkEnd w:id="7"/>
    <w:p w14:paraId="13CF13CA" w14:textId="77777777" w:rsidR="00A677ED" w:rsidRPr="00BC02ED" w:rsidRDefault="00A677ED" w:rsidP="00686C10">
      <w:pPr>
        <w:pStyle w:val="Ttulo1"/>
        <w:rPr>
          <w:rFonts w:ascii="Book Antiqua" w:hAnsi="Book Antiqua"/>
        </w:rPr>
      </w:pPr>
      <w:r w:rsidRPr="00BC02ED">
        <w:rPr>
          <w:rFonts w:ascii="Book Antiqua" w:hAnsi="Book Antiqua"/>
        </w:rPr>
        <w:lastRenderedPageBreak/>
        <w:t xml:space="preserve">III Información </w:t>
      </w:r>
      <w:r w:rsidR="005976F3" w:rsidRPr="00BC02ED">
        <w:rPr>
          <w:rFonts w:ascii="Book Antiqua" w:hAnsi="Book Antiqua"/>
        </w:rPr>
        <w:t>R</w:t>
      </w:r>
      <w:r w:rsidRPr="00BC02ED">
        <w:rPr>
          <w:rFonts w:ascii="Book Antiqua" w:hAnsi="Book Antiqua"/>
        </w:rPr>
        <w:t>elevante</w:t>
      </w:r>
    </w:p>
    <w:p w14:paraId="0A36F12C" w14:textId="77777777" w:rsidR="00335E60" w:rsidRPr="00BC02ED" w:rsidRDefault="00335E60" w:rsidP="00A677ED">
      <w:pPr>
        <w:pStyle w:val="western"/>
        <w:spacing w:before="0" w:beforeAutospacing="0"/>
        <w:rPr>
          <w:rFonts w:eastAsia="Times New Roman" w:cs="Arial"/>
          <w:sz w:val="24"/>
          <w:szCs w:val="24"/>
          <w:lang w:val="es-ES" w:eastAsia="es-ES"/>
        </w:rPr>
      </w:pPr>
    </w:p>
    <w:p w14:paraId="78CECEB7" w14:textId="503CCC52" w:rsidR="00314713" w:rsidRPr="00BC02ED" w:rsidRDefault="00314713" w:rsidP="00686C10">
      <w:pPr>
        <w:pStyle w:val="Ttulo2"/>
        <w:framePr w:wrap="notBeside"/>
      </w:pPr>
      <w:r w:rsidRPr="00BC02ED">
        <w:t>Función Principal del Archivo Criminal</w:t>
      </w:r>
    </w:p>
    <w:p w14:paraId="30DD495A" w14:textId="77777777" w:rsidR="00314713" w:rsidRPr="00BC02ED" w:rsidRDefault="00314713" w:rsidP="00314713">
      <w:pPr>
        <w:pStyle w:val="NormalWeb"/>
        <w:spacing w:before="0" w:beforeAutospacing="0" w:after="0" w:afterAutospacing="0"/>
        <w:rPr>
          <w:rFonts w:cs="Book Antiqua"/>
        </w:rPr>
      </w:pPr>
    </w:p>
    <w:p w14:paraId="3453D9BD" w14:textId="180CDE07" w:rsidR="00314713" w:rsidRPr="00BC02ED" w:rsidRDefault="00314713" w:rsidP="00314713">
      <w:pPr>
        <w:rPr>
          <w:rFonts w:cs="Arial"/>
        </w:rPr>
      </w:pPr>
      <w:r w:rsidRPr="00BC02ED">
        <w:rPr>
          <w:rFonts w:cs="Arial"/>
        </w:rPr>
        <w:t>El Archivo Criminal</w:t>
      </w:r>
      <w:r w:rsidR="008153D0" w:rsidRPr="00BC02ED">
        <w:rPr>
          <w:rFonts w:cs="Arial"/>
        </w:rPr>
        <w:t>,</w:t>
      </w:r>
      <w:r w:rsidRPr="00BC02ED">
        <w:rPr>
          <w:rFonts w:cs="Arial"/>
        </w:rPr>
        <w:t xml:space="preserve"> es una oficina adscrita a la Secretaría General del Organismo de Investigación Judicial (OIJ), y su quehacer lo desempeña de acuerdo con la Ley del Sistema Nacional de Archivos 7202 del 24 de octubre de 1990. Fue creada con fundamento a la Ley Orgánica del OIJ y su accionar está establecido en el artículo 40, que dice:</w:t>
      </w:r>
    </w:p>
    <w:p w14:paraId="0FD4EB8C" w14:textId="77777777" w:rsidR="00314713" w:rsidRPr="00BC02ED" w:rsidRDefault="00314713" w:rsidP="00314713">
      <w:pPr>
        <w:pStyle w:val="NormalWeb"/>
        <w:ind w:left="426" w:right="618"/>
        <w:rPr>
          <w:i/>
        </w:rPr>
      </w:pPr>
      <w:r w:rsidRPr="00BC02ED">
        <w:rPr>
          <w:b/>
          <w:bCs/>
          <w:i/>
        </w:rPr>
        <w:t>“Artículo 40.-</w:t>
      </w:r>
      <w:r w:rsidRPr="00BC02ED">
        <w:rPr>
          <w:i/>
        </w:rPr>
        <w:t xml:space="preserve"> (*) El Archivo Criminal estará a cargo de un experto en la materia. Contará con las fichas y demás documentos, debidamente clasificados, de todas las personas que en alguna oportunidad hayan comparecido ante las autoridades en calidad de presuntos responsables de hechos punibles, y, asimismo, con las que enviaren las autoridades nacionales o extranjeras.</w:t>
      </w:r>
    </w:p>
    <w:p w14:paraId="765D2310" w14:textId="77777777" w:rsidR="00314713" w:rsidRPr="00BC02ED" w:rsidRDefault="00314713" w:rsidP="00314713">
      <w:pPr>
        <w:pStyle w:val="NormalWeb"/>
        <w:ind w:left="426" w:right="618"/>
        <w:rPr>
          <w:i/>
        </w:rPr>
      </w:pPr>
      <w:r w:rsidRPr="00BC02ED">
        <w:rPr>
          <w:i/>
        </w:rPr>
        <w:t xml:space="preserve">(*) Interpretado por Resolución de la Sala Constitucional No. 5802-99 de las 15:36 horas del 27 de julio de 1999, en el sentido de que las personas que han sido absueltas o </w:t>
      </w:r>
      <w:r w:rsidR="00DC3A6B" w:rsidRPr="00BC02ED">
        <w:rPr>
          <w:i/>
        </w:rPr>
        <w:t>sobreseías</w:t>
      </w:r>
      <w:r w:rsidRPr="00BC02ED">
        <w:rPr>
          <w:i/>
        </w:rPr>
        <w:t xml:space="preserve"> definitivamente en un proceso penal deben ser excluidas del Archivo Criminal.</w:t>
      </w:r>
    </w:p>
    <w:p w14:paraId="6E170868" w14:textId="47774ADE" w:rsidR="00314713" w:rsidRPr="00BC02ED" w:rsidRDefault="00314713" w:rsidP="00314713">
      <w:pPr>
        <w:pStyle w:val="NormalWeb"/>
        <w:ind w:left="426" w:right="618"/>
        <w:rPr>
          <w:i/>
        </w:rPr>
      </w:pPr>
      <w:r w:rsidRPr="00BC02ED">
        <w:rPr>
          <w:b/>
          <w:bCs/>
          <w:i/>
        </w:rPr>
        <w:t>Artículo 41.-</w:t>
      </w:r>
      <w:r w:rsidRPr="00BC02ED">
        <w:rPr>
          <w:i/>
        </w:rPr>
        <w:t xml:space="preserve"> Toda la información que contenga el Archivo Criminal tendrá carácter confidencial y será para uso exclusivo del organismo y de las demás autoridades</w:t>
      </w:r>
      <w:r w:rsidR="005C228B" w:rsidRPr="00BC02ED">
        <w:rPr>
          <w:i/>
        </w:rPr>
        <w:t>.</w:t>
      </w:r>
      <w:r w:rsidRPr="00BC02ED">
        <w:rPr>
          <w:i/>
        </w:rPr>
        <w:t>”.</w:t>
      </w:r>
    </w:p>
    <w:p w14:paraId="37D06AE2" w14:textId="77777777" w:rsidR="005C228B" w:rsidRPr="00BC02ED" w:rsidRDefault="005C228B" w:rsidP="00314713">
      <w:pPr>
        <w:rPr>
          <w:rFonts w:cs="Arial"/>
        </w:rPr>
      </w:pPr>
      <w:bookmarkStart w:id="8" w:name="_Hlk501445265"/>
    </w:p>
    <w:p w14:paraId="1ABE8929" w14:textId="468001C3" w:rsidR="00314713" w:rsidRPr="00BC02ED" w:rsidRDefault="00314713" w:rsidP="00314713">
      <w:pPr>
        <w:rPr>
          <w:rFonts w:cs="Arial"/>
        </w:rPr>
      </w:pPr>
      <w:r w:rsidRPr="00BC02ED">
        <w:rPr>
          <w:rFonts w:cs="Arial"/>
        </w:rPr>
        <w:t>El Archivo Criminal</w:t>
      </w:r>
      <w:r w:rsidR="008153D0" w:rsidRPr="00BC02ED">
        <w:rPr>
          <w:rFonts w:cs="Arial"/>
        </w:rPr>
        <w:t>,</w:t>
      </w:r>
      <w:r w:rsidRPr="00BC02ED">
        <w:rPr>
          <w:rFonts w:cs="Arial"/>
        </w:rPr>
        <w:t xml:space="preserve"> dispone de un banco de información clasificada de las personas que han comparecido ante las autoridades de Justicia, así como un registro de impresiones lofoscópicas</w:t>
      </w:r>
      <w:r w:rsidR="00422F35" w:rsidRPr="00BC02ED">
        <w:rPr>
          <w:rStyle w:val="Refdenotaalpie"/>
          <w:rFonts w:cs="Arial"/>
        </w:rPr>
        <w:footnoteReference w:id="4"/>
      </w:r>
      <w:r w:rsidR="00422F35" w:rsidRPr="00BC02ED">
        <w:rPr>
          <w:rFonts w:cs="Arial"/>
        </w:rPr>
        <w:t xml:space="preserve"> </w:t>
      </w:r>
      <w:r w:rsidR="00F759E9" w:rsidRPr="00BC02ED">
        <w:rPr>
          <w:rFonts w:cs="Arial"/>
        </w:rPr>
        <w:t>a</w:t>
      </w:r>
      <w:r w:rsidRPr="00BC02ED">
        <w:rPr>
          <w:rFonts w:cs="Arial"/>
        </w:rPr>
        <w:t xml:space="preserve"> las que fueron detenidas y se les tomaron impresiones de sus huellas. Para lo anterior esta oficina debe efectuar un proceso de verificación e identificación de huellas mediante diversos sistemas y métodos. </w:t>
      </w:r>
    </w:p>
    <w:p w14:paraId="3C3B32A4" w14:textId="77777777" w:rsidR="00314713" w:rsidRPr="00BC02ED" w:rsidRDefault="00314713" w:rsidP="00314713">
      <w:pPr>
        <w:pStyle w:val="NormalWeb"/>
        <w:spacing w:before="0" w:beforeAutospacing="0" w:after="0" w:afterAutospacing="0"/>
        <w:rPr>
          <w:rFonts w:cs="Book Antiqua"/>
        </w:rPr>
      </w:pPr>
    </w:p>
    <w:p w14:paraId="46128A88" w14:textId="16E5227C" w:rsidR="00314713" w:rsidRPr="00BC02ED" w:rsidRDefault="00314713" w:rsidP="00314713">
      <w:pPr>
        <w:pStyle w:val="NormalWeb"/>
        <w:spacing w:before="0" w:beforeAutospacing="0" w:after="0" w:afterAutospacing="0"/>
        <w:rPr>
          <w:rFonts w:cs="Arial"/>
        </w:rPr>
      </w:pPr>
      <w:r w:rsidRPr="00BC02ED">
        <w:rPr>
          <w:rFonts w:cs="Arial"/>
        </w:rPr>
        <w:t xml:space="preserve">Asimismo, esta oficina tiene a su cargo la asesoría técnica de las peritas y peritos judiciales especialistas en </w:t>
      </w:r>
      <w:r w:rsidR="008153D0" w:rsidRPr="00BC02ED">
        <w:rPr>
          <w:rFonts w:cs="Arial"/>
        </w:rPr>
        <w:t>Lofoscopía</w:t>
      </w:r>
      <w:r w:rsidRPr="00BC02ED">
        <w:rPr>
          <w:rFonts w:cs="Arial"/>
        </w:rPr>
        <w:t xml:space="preserve"> distribuidos en las Delegaciones Regionales del OIJ de Alajuela, Heredia, Cartago, Limón, Pérez Zeledón, Ciudad Neilly, San Carlos, Puntarenas, Liberia, y Pococí-Guácimo. </w:t>
      </w:r>
    </w:p>
    <w:p w14:paraId="50594BC9" w14:textId="3227397D" w:rsidR="00314713" w:rsidRPr="00BC02ED" w:rsidRDefault="00314713" w:rsidP="00A677ED">
      <w:pPr>
        <w:rPr>
          <w:rFonts w:cs="Calibri,Bold"/>
          <w:b/>
          <w:bCs/>
          <w:lang w:eastAsia="es-CR"/>
        </w:rPr>
      </w:pPr>
    </w:p>
    <w:p w14:paraId="25D54D06" w14:textId="0A3B2497" w:rsidR="005C228B" w:rsidRPr="00BC02ED" w:rsidRDefault="005C228B" w:rsidP="00A677ED">
      <w:pPr>
        <w:rPr>
          <w:rFonts w:cs="Calibri,Bold"/>
          <w:b/>
          <w:bCs/>
          <w:lang w:eastAsia="es-CR"/>
        </w:rPr>
      </w:pPr>
    </w:p>
    <w:p w14:paraId="19F77A2B" w14:textId="5125A25F" w:rsidR="005C228B" w:rsidRPr="00BC02ED" w:rsidRDefault="005C228B" w:rsidP="00A677ED">
      <w:pPr>
        <w:rPr>
          <w:rFonts w:cs="Calibri,Bold"/>
          <w:b/>
          <w:bCs/>
          <w:lang w:eastAsia="es-CR"/>
        </w:rPr>
      </w:pPr>
    </w:p>
    <w:p w14:paraId="2BD2E470" w14:textId="77777777" w:rsidR="005C228B" w:rsidRPr="00BC02ED" w:rsidRDefault="005C228B" w:rsidP="00A677ED">
      <w:pPr>
        <w:rPr>
          <w:rFonts w:cs="Calibri,Bold"/>
          <w:b/>
          <w:bCs/>
          <w:lang w:eastAsia="es-CR"/>
        </w:rPr>
      </w:pPr>
    </w:p>
    <w:p w14:paraId="0CBD49B2" w14:textId="51A14029" w:rsidR="00314713" w:rsidRPr="00BC02ED" w:rsidRDefault="006F40D7" w:rsidP="00686C10">
      <w:pPr>
        <w:pStyle w:val="Ttulo2"/>
        <w:framePr w:wrap="notBeside"/>
      </w:pPr>
      <w:bookmarkStart w:id="9" w:name="_Hlk29210842"/>
      <w:bookmarkEnd w:id="8"/>
      <w:r w:rsidRPr="00BC02ED">
        <w:lastRenderedPageBreak/>
        <w:t>Estru</w:t>
      </w:r>
      <w:r w:rsidR="00F15F92" w:rsidRPr="00BC02ED">
        <w:t>ctura de Recurso Humano asignad</w:t>
      </w:r>
      <w:r w:rsidR="005976F3" w:rsidRPr="00BC02ED">
        <w:t>o</w:t>
      </w:r>
      <w:r w:rsidR="00635031" w:rsidRPr="00BC02ED">
        <w:t xml:space="preserve"> al </w:t>
      </w:r>
      <w:r w:rsidR="006F7B7D" w:rsidRPr="00BC02ED">
        <w:t>Archivo Criminal</w:t>
      </w:r>
    </w:p>
    <w:bookmarkEnd w:id="9"/>
    <w:p w14:paraId="54C0E5D0" w14:textId="77777777" w:rsidR="00314713" w:rsidRPr="00BC02ED" w:rsidRDefault="00314713" w:rsidP="00A677ED">
      <w:pPr>
        <w:rPr>
          <w:rFonts w:cs="Calibri,Bold"/>
          <w:b/>
          <w:bCs/>
          <w:lang w:val="es-CR" w:eastAsia="es-CR"/>
        </w:rPr>
      </w:pPr>
    </w:p>
    <w:p w14:paraId="073D4697" w14:textId="77777777" w:rsidR="00A677ED" w:rsidRPr="00BC02ED" w:rsidRDefault="00314713" w:rsidP="00A677ED">
      <w:pPr>
        <w:rPr>
          <w:rFonts w:cs="Arial"/>
        </w:rPr>
      </w:pPr>
      <w:r w:rsidRPr="00BC02ED">
        <w:rPr>
          <w:rFonts w:cs="Calibri,Bold"/>
          <w:bCs/>
          <w:lang w:val="es-CR" w:eastAsia="es-CR"/>
        </w:rPr>
        <w:t>Para cumplir con su función</w:t>
      </w:r>
      <w:r w:rsidR="00A677ED" w:rsidRPr="00BC02ED">
        <w:rPr>
          <w:rFonts w:cs="Arial"/>
        </w:rPr>
        <w:t xml:space="preserve">, el </w:t>
      </w:r>
      <w:r w:rsidR="006771AC" w:rsidRPr="00BC02ED">
        <w:rPr>
          <w:rFonts w:cs="Arial"/>
        </w:rPr>
        <w:t>Archivo Criminal</w:t>
      </w:r>
      <w:r w:rsidR="00A677ED" w:rsidRPr="00BC02ED">
        <w:rPr>
          <w:rFonts w:cs="Arial"/>
        </w:rPr>
        <w:t xml:space="preserve"> tiene asignado el siguiente recurso humano:</w:t>
      </w:r>
    </w:p>
    <w:p w14:paraId="54C9C328" w14:textId="77777777" w:rsidR="006F7B7D" w:rsidRPr="00BC02ED" w:rsidRDefault="006F7B7D" w:rsidP="00A677ED">
      <w:pPr>
        <w:jc w:val="center"/>
        <w:rPr>
          <w:b/>
          <w:sz w:val="22"/>
          <w:szCs w:val="22"/>
        </w:rPr>
      </w:pPr>
    </w:p>
    <w:p w14:paraId="6C742973" w14:textId="20AEC2A4" w:rsidR="00A677ED" w:rsidRPr="00BC02ED" w:rsidRDefault="00314D67" w:rsidP="005A3F4A">
      <w:pPr>
        <w:pStyle w:val="Cuadro"/>
        <w:jc w:val="center"/>
      </w:pPr>
      <w:r w:rsidRPr="00BC02ED">
        <w:t xml:space="preserve">Cuadro </w:t>
      </w:r>
      <w:r w:rsidR="00A677ED" w:rsidRPr="00BC02ED">
        <w:t>1</w:t>
      </w:r>
    </w:p>
    <w:p w14:paraId="3F6719F0" w14:textId="2D09E2F6" w:rsidR="00A677ED" w:rsidRPr="00BC02ED" w:rsidRDefault="00A677ED" w:rsidP="005A3F4A">
      <w:pPr>
        <w:pStyle w:val="Cuadro"/>
        <w:jc w:val="center"/>
      </w:pPr>
      <w:r w:rsidRPr="00BC02ED">
        <w:t>Cantidad de personal asignad</w:t>
      </w:r>
      <w:r w:rsidR="00F15F92" w:rsidRPr="00BC02ED">
        <w:t>a</w:t>
      </w:r>
      <w:r w:rsidRPr="00BC02ED">
        <w:t xml:space="preserve"> al </w:t>
      </w:r>
      <w:r w:rsidR="000E26AB" w:rsidRPr="00BC02ED">
        <w:t>Archivo Criminal</w:t>
      </w:r>
    </w:p>
    <w:p w14:paraId="6F54B93A" w14:textId="77777777" w:rsidR="005C228B" w:rsidRPr="00BC02ED" w:rsidRDefault="005C228B" w:rsidP="005A3F4A">
      <w:pPr>
        <w:pStyle w:val="Cuadro"/>
        <w:jc w:val="center"/>
      </w:pPr>
    </w:p>
    <w:tbl>
      <w:tblPr>
        <w:tblW w:w="8153" w:type="dxa"/>
        <w:jc w:val="center"/>
        <w:tblCellMar>
          <w:left w:w="70" w:type="dxa"/>
          <w:right w:w="70" w:type="dxa"/>
        </w:tblCellMar>
        <w:tblLook w:val="04A0" w:firstRow="1" w:lastRow="0" w:firstColumn="1" w:lastColumn="0" w:noHBand="0" w:noVBand="1"/>
      </w:tblPr>
      <w:tblGrid>
        <w:gridCol w:w="4961"/>
        <w:gridCol w:w="540"/>
        <w:gridCol w:w="540"/>
        <w:gridCol w:w="540"/>
        <w:gridCol w:w="540"/>
        <w:gridCol w:w="540"/>
        <w:gridCol w:w="540"/>
      </w:tblGrid>
      <w:tr w:rsidR="00090805" w:rsidRPr="00BC02ED" w14:paraId="2742CC46" w14:textId="09BD866C" w:rsidTr="000A4AA1">
        <w:trPr>
          <w:trHeight w:val="315"/>
          <w:jc w:val="center"/>
        </w:trPr>
        <w:tc>
          <w:tcPr>
            <w:tcW w:w="8153" w:type="dxa"/>
            <w:gridSpan w:val="7"/>
            <w:tcBorders>
              <w:top w:val="single" w:sz="8" w:space="0" w:color="auto"/>
              <w:left w:val="single" w:sz="8" w:space="0" w:color="auto"/>
              <w:bottom w:val="nil"/>
              <w:right w:val="single" w:sz="8" w:space="0" w:color="000000"/>
            </w:tcBorders>
            <w:shd w:val="clear" w:color="auto" w:fill="D9D9D9" w:themeFill="background1" w:themeFillShade="D9"/>
            <w:noWrap/>
            <w:vAlign w:val="bottom"/>
            <w:hideMark/>
          </w:tcPr>
          <w:p w14:paraId="46DA876B" w14:textId="2678878C" w:rsidR="00090805" w:rsidRPr="00BC02ED" w:rsidRDefault="00090805">
            <w:pPr>
              <w:jc w:val="center"/>
              <w:rPr>
                <w:b/>
                <w:bCs/>
                <w:sz w:val="20"/>
                <w:szCs w:val="20"/>
              </w:rPr>
            </w:pPr>
            <w:r w:rsidRPr="00BC02ED">
              <w:rPr>
                <w:b/>
                <w:bCs/>
                <w:sz w:val="20"/>
                <w:szCs w:val="20"/>
              </w:rPr>
              <w:t>Cantidad Histórica de Personal Archivo Criminal (relación de puestos)</w:t>
            </w:r>
          </w:p>
        </w:tc>
      </w:tr>
      <w:tr w:rsidR="00090805" w:rsidRPr="00BC02ED" w14:paraId="42D66F33" w14:textId="4889F7D3" w:rsidTr="000A4AA1">
        <w:trPr>
          <w:trHeight w:val="315"/>
          <w:jc w:val="center"/>
        </w:trPr>
        <w:tc>
          <w:tcPr>
            <w:tcW w:w="4961" w:type="dxa"/>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bottom"/>
            <w:hideMark/>
          </w:tcPr>
          <w:p w14:paraId="48A35E83" w14:textId="77777777" w:rsidR="00090805" w:rsidRPr="00BC02ED" w:rsidRDefault="00090805">
            <w:pPr>
              <w:rPr>
                <w:b/>
                <w:bCs/>
                <w:color w:val="000000"/>
                <w:sz w:val="20"/>
                <w:szCs w:val="20"/>
              </w:rPr>
            </w:pPr>
            <w:r w:rsidRPr="00BC02ED">
              <w:rPr>
                <w:b/>
                <w:bCs/>
                <w:color w:val="000000"/>
                <w:sz w:val="20"/>
                <w:szCs w:val="20"/>
              </w:rPr>
              <w:t>Clase Puesto / año</w:t>
            </w:r>
          </w:p>
        </w:tc>
        <w:tc>
          <w:tcPr>
            <w:tcW w:w="532"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3E6DB390" w14:textId="77777777" w:rsidR="00090805" w:rsidRPr="00BC02ED" w:rsidRDefault="00090805">
            <w:pPr>
              <w:jc w:val="right"/>
              <w:rPr>
                <w:b/>
                <w:bCs/>
                <w:color w:val="000000"/>
                <w:sz w:val="20"/>
                <w:szCs w:val="20"/>
              </w:rPr>
            </w:pPr>
            <w:r w:rsidRPr="00BC02ED">
              <w:rPr>
                <w:b/>
                <w:bCs/>
                <w:color w:val="000000"/>
                <w:sz w:val="20"/>
                <w:szCs w:val="20"/>
              </w:rPr>
              <w:t>2004</w:t>
            </w:r>
          </w:p>
        </w:tc>
        <w:tc>
          <w:tcPr>
            <w:tcW w:w="532"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118E6B57" w14:textId="77777777" w:rsidR="00090805" w:rsidRPr="00BC02ED" w:rsidRDefault="00090805">
            <w:pPr>
              <w:jc w:val="right"/>
              <w:rPr>
                <w:b/>
                <w:bCs/>
                <w:color w:val="000000"/>
                <w:sz w:val="20"/>
                <w:szCs w:val="20"/>
              </w:rPr>
            </w:pPr>
            <w:r w:rsidRPr="00BC02ED">
              <w:rPr>
                <w:b/>
                <w:bCs/>
                <w:color w:val="000000"/>
                <w:sz w:val="20"/>
                <w:szCs w:val="20"/>
              </w:rPr>
              <w:t>2010</w:t>
            </w:r>
          </w:p>
        </w:tc>
        <w:tc>
          <w:tcPr>
            <w:tcW w:w="532"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1FB89BC9" w14:textId="77777777" w:rsidR="00090805" w:rsidRPr="00BC02ED" w:rsidRDefault="00090805">
            <w:pPr>
              <w:jc w:val="right"/>
              <w:rPr>
                <w:b/>
                <w:bCs/>
                <w:color w:val="000000"/>
                <w:sz w:val="20"/>
                <w:szCs w:val="20"/>
              </w:rPr>
            </w:pPr>
            <w:r w:rsidRPr="00BC02ED">
              <w:rPr>
                <w:b/>
                <w:bCs/>
                <w:color w:val="000000"/>
                <w:sz w:val="20"/>
                <w:szCs w:val="20"/>
              </w:rPr>
              <w:t>2014</w:t>
            </w:r>
          </w:p>
        </w:tc>
        <w:tc>
          <w:tcPr>
            <w:tcW w:w="532" w:type="dxa"/>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083D23D2" w14:textId="77777777" w:rsidR="00090805" w:rsidRPr="00BC02ED" w:rsidRDefault="00090805">
            <w:pPr>
              <w:jc w:val="right"/>
              <w:rPr>
                <w:b/>
                <w:bCs/>
                <w:color w:val="000000"/>
                <w:sz w:val="20"/>
                <w:szCs w:val="20"/>
              </w:rPr>
            </w:pPr>
            <w:r w:rsidRPr="00BC02ED">
              <w:rPr>
                <w:b/>
                <w:bCs/>
                <w:color w:val="000000"/>
                <w:sz w:val="20"/>
                <w:szCs w:val="20"/>
              </w:rPr>
              <w:t>2016</w:t>
            </w:r>
          </w:p>
        </w:tc>
        <w:tc>
          <w:tcPr>
            <w:tcW w:w="532" w:type="dxa"/>
            <w:tcBorders>
              <w:top w:val="single" w:sz="8" w:space="0" w:color="auto"/>
              <w:left w:val="nil"/>
              <w:bottom w:val="single" w:sz="8" w:space="0" w:color="auto"/>
              <w:right w:val="single" w:sz="8" w:space="0" w:color="auto"/>
            </w:tcBorders>
            <w:shd w:val="clear" w:color="auto" w:fill="F2F2F2" w:themeFill="background1" w:themeFillShade="F2"/>
            <w:noWrap/>
            <w:vAlign w:val="bottom"/>
            <w:hideMark/>
          </w:tcPr>
          <w:p w14:paraId="2C93F2CD" w14:textId="77777777" w:rsidR="00090805" w:rsidRPr="00BC02ED" w:rsidRDefault="00090805">
            <w:pPr>
              <w:jc w:val="right"/>
              <w:rPr>
                <w:b/>
                <w:bCs/>
                <w:color w:val="000000"/>
                <w:sz w:val="20"/>
                <w:szCs w:val="20"/>
              </w:rPr>
            </w:pPr>
            <w:r w:rsidRPr="00BC02ED">
              <w:rPr>
                <w:b/>
                <w:bCs/>
                <w:color w:val="000000"/>
                <w:sz w:val="20"/>
                <w:szCs w:val="20"/>
              </w:rPr>
              <w:t>2019</w:t>
            </w:r>
          </w:p>
        </w:tc>
        <w:tc>
          <w:tcPr>
            <w:tcW w:w="532" w:type="dxa"/>
            <w:tcBorders>
              <w:top w:val="single" w:sz="8" w:space="0" w:color="auto"/>
              <w:left w:val="nil"/>
              <w:bottom w:val="single" w:sz="8" w:space="0" w:color="auto"/>
              <w:right w:val="single" w:sz="8" w:space="0" w:color="auto"/>
            </w:tcBorders>
            <w:shd w:val="clear" w:color="auto" w:fill="F2F2F2" w:themeFill="background1" w:themeFillShade="F2"/>
          </w:tcPr>
          <w:p w14:paraId="6FF53F54" w14:textId="67EC7148" w:rsidR="00090805" w:rsidRPr="00BC02ED" w:rsidRDefault="00D359AB">
            <w:pPr>
              <w:jc w:val="right"/>
              <w:rPr>
                <w:b/>
                <w:bCs/>
                <w:color w:val="000000"/>
                <w:sz w:val="20"/>
                <w:szCs w:val="20"/>
              </w:rPr>
            </w:pPr>
            <w:r w:rsidRPr="00BC02ED">
              <w:rPr>
                <w:b/>
                <w:bCs/>
                <w:color w:val="000000"/>
                <w:sz w:val="20"/>
                <w:szCs w:val="20"/>
              </w:rPr>
              <w:t>2021</w:t>
            </w:r>
          </w:p>
        </w:tc>
      </w:tr>
      <w:tr w:rsidR="00090805" w:rsidRPr="00BC02ED" w14:paraId="2E2DDA6D" w14:textId="2E8B6603" w:rsidTr="00FC6131">
        <w:trPr>
          <w:trHeight w:val="300"/>
          <w:jc w:val="center"/>
        </w:trPr>
        <w:tc>
          <w:tcPr>
            <w:tcW w:w="4961" w:type="dxa"/>
            <w:tcBorders>
              <w:top w:val="nil"/>
              <w:left w:val="single" w:sz="8" w:space="0" w:color="auto"/>
              <w:bottom w:val="single" w:sz="4" w:space="0" w:color="auto"/>
              <w:right w:val="single" w:sz="4" w:space="0" w:color="auto"/>
            </w:tcBorders>
            <w:shd w:val="clear" w:color="auto" w:fill="auto"/>
            <w:noWrap/>
            <w:vAlign w:val="bottom"/>
            <w:hideMark/>
          </w:tcPr>
          <w:p w14:paraId="3774D15E" w14:textId="77777777" w:rsidR="00090805" w:rsidRPr="00BC02ED" w:rsidRDefault="00090805">
            <w:pPr>
              <w:rPr>
                <w:color w:val="000000"/>
                <w:sz w:val="20"/>
                <w:szCs w:val="20"/>
              </w:rPr>
            </w:pPr>
            <w:r w:rsidRPr="00BC02ED">
              <w:rPr>
                <w:color w:val="000000"/>
                <w:sz w:val="20"/>
                <w:szCs w:val="20"/>
              </w:rPr>
              <w:t>JEFE ADMINISTRATIVO 4</w:t>
            </w:r>
          </w:p>
        </w:tc>
        <w:tc>
          <w:tcPr>
            <w:tcW w:w="532" w:type="dxa"/>
            <w:tcBorders>
              <w:top w:val="nil"/>
              <w:left w:val="nil"/>
              <w:bottom w:val="single" w:sz="4" w:space="0" w:color="auto"/>
              <w:right w:val="single" w:sz="4" w:space="0" w:color="auto"/>
            </w:tcBorders>
            <w:shd w:val="clear" w:color="auto" w:fill="auto"/>
            <w:noWrap/>
            <w:vAlign w:val="bottom"/>
            <w:hideMark/>
          </w:tcPr>
          <w:p w14:paraId="1790D4D3"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4" w:space="0" w:color="auto"/>
            </w:tcBorders>
            <w:shd w:val="clear" w:color="auto" w:fill="auto"/>
            <w:noWrap/>
            <w:vAlign w:val="bottom"/>
            <w:hideMark/>
          </w:tcPr>
          <w:p w14:paraId="2A4155AE" w14:textId="77777777" w:rsidR="00090805" w:rsidRPr="00BC02ED" w:rsidRDefault="00090805">
            <w:pPr>
              <w:jc w:val="center"/>
              <w:rPr>
                <w:color w:val="000000"/>
                <w:sz w:val="20"/>
                <w:szCs w:val="20"/>
              </w:rPr>
            </w:pPr>
            <w:r w:rsidRPr="00BC02ED">
              <w:rPr>
                <w:color w:val="000000"/>
                <w:sz w:val="20"/>
                <w:szCs w:val="20"/>
              </w:rPr>
              <w:t>1</w:t>
            </w:r>
          </w:p>
        </w:tc>
        <w:tc>
          <w:tcPr>
            <w:tcW w:w="532" w:type="dxa"/>
            <w:tcBorders>
              <w:top w:val="nil"/>
              <w:left w:val="nil"/>
              <w:bottom w:val="single" w:sz="4" w:space="0" w:color="auto"/>
              <w:right w:val="single" w:sz="4" w:space="0" w:color="auto"/>
            </w:tcBorders>
            <w:shd w:val="clear" w:color="auto" w:fill="auto"/>
            <w:noWrap/>
            <w:vAlign w:val="bottom"/>
            <w:hideMark/>
          </w:tcPr>
          <w:p w14:paraId="2780C270" w14:textId="77777777" w:rsidR="00090805" w:rsidRPr="00BC02ED" w:rsidRDefault="00090805">
            <w:pPr>
              <w:jc w:val="center"/>
              <w:rPr>
                <w:color w:val="000000"/>
                <w:sz w:val="20"/>
                <w:szCs w:val="20"/>
              </w:rPr>
            </w:pPr>
            <w:r w:rsidRPr="00BC02ED">
              <w:rPr>
                <w:color w:val="000000"/>
                <w:sz w:val="20"/>
                <w:szCs w:val="20"/>
              </w:rPr>
              <w:t>1</w:t>
            </w:r>
          </w:p>
        </w:tc>
        <w:tc>
          <w:tcPr>
            <w:tcW w:w="532" w:type="dxa"/>
            <w:tcBorders>
              <w:top w:val="nil"/>
              <w:left w:val="nil"/>
              <w:bottom w:val="single" w:sz="4" w:space="0" w:color="auto"/>
              <w:right w:val="single" w:sz="4" w:space="0" w:color="auto"/>
            </w:tcBorders>
            <w:shd w:val="clear" w:color="auto" w:fill="auto"/>
            <w:noWrap/>
            <w:vAlign w:val="bottom"/>
            <w:hideMark/>
          </w:tcPr>
          <w:p w14:paraId="11B00E71" w14:textId="77777777" w:rsidR="00090805" w:rsidRPr="00BC02ED" w:rsidRDefault="00090805">
            <w:pPr>
              <w:jc w:val="center"/>
              <w:rPr>
                <w:color w:val="000000"/>
                <w:sz w:val="20"/>
                <w:szCs w:val="20"/>
              </w:rPr>
            </w:pPr>
            <w:r w:rsidRPr="00BC02ED">
              <w:rPr>
                <w:color w:val="000000"/>
                <w:sz w:val="20"/>
                <w:szCs w:val="20"/>
              </w:rPr>
              <w:t>1</w:t>
            </w:r>
          </w:p>
        </w:tc>
        <w:tc>
          <w:tcPr>
            <w:tcW w:w="532" w:type="dxa"/>
            <w:tcBorders>
              <w:top w:val="nil"/>
              <w:left w:val="nil"/>
              <w:bottom w:val="single" w:sz="4" w:space="0" w:color="auto"/>
              <w:right w:val="single" w:sz="8" w:space="0" w:color="auto"/>
            </w:tcBorders>
            <w:shd w:val="clear" w:color="auto" w:fill="auto"/>
            <w:noWrap/>
            <w:vAlign w:val="bottom"/>
            <w:hideMark/>
          </w:tcPr>
          <w:p w14:paraId="2A26D108" w14:textId="77777777" w:rsidR="00090805" w:rsidRPr="00BC02ED" w:rsidRDefault="00090805">
            <w:pPr>
              <w:jc w:val="center"/>
              <w:rPr>
                <w:color w:val="000000"/>
                <w:sz w:val="20"/>
                <w:szCs w:val="20"/>
              </w:rPr>
            </w:pPr>
            <w:r w:rsidRPr="00BC02ED">
              <w:rPr>
                <w:color w:val="000000"/>
                <w:sz w:val="20"/>
                <w:szCs w:val="20"/>
              </w:rPr>
              <w:t>1</w:t>
            </w:r>
          </w:p>
        </w:tc>
        <w:tc>
          <w:tcPr>
            <w:tcW w:w="532" w:type="dxa"/>
            <w:tcBorders>
              <w:top w:val="nil"/>
              <w:left w:val="nil"/>
              <w:bottom w:val="single" w:sz="4" w:space="0" w:color="auto"/>
              <w:right w:val="single" w:sz="8" w:space="0" w:color="auto"/>
            </w:tcBorders>
          </w:tcPr>
          <w:p w14:paraId="34D55B88" w14:textId="1E1157A1" w:rsidR="00090805" w:rsidRPr="00BC02ED" w:rsidRDefault="00090805">
            <w:pPr>
              <w:jc w:val="center"/>
              <w:rPr>
                <w:color w:val="000000"/>
                <w:sz w:val="20"/>
                <w:szCs w:val="20"/>
              </w:rPr>
            </w:pPr>
            <w:r w:rsidRPr="00BC02ED">
              <w:rPr>
                <w:color w:val="000000"/>
                <w:sz w:val="20"/>
                <w:szCs w:val="20"/>
              </w:rPr>
              <w:t>1</w:t>
            </w:r>
          </w:p>
        </w:tc>
      </w:tr>
      <w:tr w:rsidR="00090805" w:rsidRPr="00BC02ED" w14:paraId="3AAF4EDB" w14:textId="78252D18" w:rsidTr="00FC6131">
        <w:trPr>
          <w:trHeight w:val="300"/>
          <w:jc w:val="center"/>
        </w:trPr>
        <w:tc>
          <w:tcPr>
            <w:tcW w:w="4961" w:type="dxa"/>
            <w:tcBorders>
              <w:top w:val="nil"/>
              <w:left w:val="single" w:sz="8" w:space="0" w:color="auto"/>
              <w:bottom w:val="single" w:sz="4" w:space="0" w:color="auto"/>
              <w:right w:val="single" w:sz="4" w:space="0" w:color="auto"/>
            </w:tcBorders>
            <w:shd w:val="clear" w:color="auto" w:fill="auto"/>
            <w:noWrap/>
            <w:vAlign w:val="bottom"/>
            <w:hideMark/>
          </w:tcPr>
          <w:p w14:paraId="30215C1E" w14:textId="77777777" w:rsidR="00090805" w:rsidRPr="00BC02ED" w:rsidRDefault="00090805">
            <w:pPr>
              <w:rPr>
                <w:color w:val="000000"/>
                <w:sz w:val="20"/>
                <w:szCs w:val="20"/>
              </w:rPr>
            </w:pPr>
            <w:r w:rsidRPr="00BC02ED">
              <w:rPr>
                <w:color w:val="000000"/>
                <w:sz w:val="20"/>
                <w:szCs w:val="20"/>
              </w:rPr>
              <w:t>JEFE ADMINISTRATIVO 3</w:t>
            </w:r>
          </w:p>
        </w:tc>
        <w:tc>
          <w:tcPr>
            <w:tcW w:w="532" w:type="dxa"/>
            <w:tcBorders>
              <w:top w:val="nil"/>
              <w:left w:val="nil"/>
              <w:bottom w:val="single" w:sz="4" w:space="0" w:color="auto"/>
              <w:right w:val="single" w:sz="4" w:space="0" w:color="auto"/>
            </w:tcBorders>
            <w:shd w:val="clear" w:color="auto" w:fill="auto"/>
            <w:noWrap/>
            <w:vAlign w:val="bottom"/>
            <w:hideMark/>
          </w:tcPr>
          <w:p w14:paraId="0AD7C08C" w14:textId="77777777" w:rsidR="00090805" w:rsidRPr="00BC02ED" w:rsidRDefault="00090805">
            <w:pPr>
              <w:jc w:val="center"/>
              <w:rPr>
                <w:color w:val="000000"/>
                <w:sz w:val="20"/>
                <w:szCs w:val="20"/>
              </w:rPr>
            </w:pPr>
            <w:r w:rsidRPr="00BC02ED">
              <w:rPr>
                <w:color w:val="000000"/>
                <w:sz w:val="20"/>
                <w:szCs w:val="20"/>
              </w:rPr>
              <w:t>1</w:t>
            </w:r>
          </w:p>
        </w:tc>
        <w:tc>
          <w:tcPr>
            <w:tcW w:w="532" w:type="dxa"/>
            <w:tcBorders>
              <w:top w:val="nil"/>
              <w:left w:val="nil"/>
              <w:bottom w:val="single" w:sz="4" w:space="0" w:color="auto"/>
              <w:right w:val="single" w:sz="4" w:space="0" w:color="auto"/>
            </w:tcBorders>
            <w:shd w:val="clear" w:color="auto" w:fill="auto"/>
            <w:noWrap/>
            <w:vAlign w:val="bottom"/>
            <w:hideMark/>
          </w:tcPr>
          <w:p w14:paraId="12025F94"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4" w:space="0" w:color="auto"/>
            </w:tcBorders>
            <w:shd w:val="clear" w:color="auto" w:fill="auto"/>
            <w:noWrap/>
            <w:vAlign w:val="bottom"/>
            <w:hideMark/>
          </w:tcPr>
          <w:p w14:paraId="00196465"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4" w:space="0" w:color="auto"/>
            </w:tcBorders>
            <w:shd w:val="clear" w:color="auto" w:fill="auto"/>
            <w:noWrap/>
            <w:vAlign w:val="bottom"/>
            <w:hideMark/>
          </w:tcPr>
          <w:p w14:paraId="692D2FEF"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8" w:space="0" w:color="auto"/>
            </w:tcBorders>
            <w:shd w:val="clear" w:color="auto" w:fill="auto"/>
            <w:noWrap/>
            <w:vAlign w:val="bottom"/>
            <w:hideMark/>
          </w:tcPr>
          <w:p w14:paraId="0594DB57"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8" w:space="0" w:color="auto"/>
            </w:tcBorders>
          </w:tcPr>
          <w:p w14:paraId="453FF6DE" w14:textId="77777777" w:rsidR="00090805" w:rsidRPr="00BC02ED" w:rsidRDefault="00090805">
            <w:pPr>
              <w:jc w:val="center"/>
              <w:rPr>
                <w:color w:val="000000"/>
                <w:sz w:val="20"/>
                <w:szCs w:val="20"/>
              </w:rPr>
            </w:pPr>
          </w:p>
        </w:tc>
      </w:tr>
      <w:tr w:rsidR="00090805" w:rsidRPr="00BC02ED" w14:paraId="141DE33A" w14:textId="41EE73F2" w:rsidTr="00FC6131">
        <w:trPr>
          <w:trHeight w:val="300"/>
          <w:jc w:val="center"/>
        </w:trPr>
        <w:tc>
          <w:tcPr>
            <w:tcW w:w="4961" w:type="dxa"/>
            <w:tcBorders>
              <w:top w:val="nil"/>
              <w:left w:val="single" w:sz="8" w:space="0" w:color="auto"/>
              <w:bottom w:val="single" w:sz="4" w:space="0" w:color="auto"/>
              <w:right w:val="single" w:sz="4" w:space="0" w:color="auto"/>
            </w:tcBorders>
            <w:shd w:val="clear" w:color="auto" w:fill="auto"/>
            <w:noWrap/>
            <w:vAlign w:val="bottom"/>
            <w:hideMark/>
          </w:tcPr>
          <w:p w14:paraId="7270EE83" w14:textId="77777777" w:rsidR="00090805" w:rsidRPr="00BC02ED" w:rsidRDefault="00090805">
            <w:pPr>
              <w:rPr>
                <w:color w:val="000000"/>
                <w:sz w:val="20"/>
                <w:szCs w:val="20"/>
              </w:rPr>
            </w:pPr>
            <w:r w:rsidRPr="00BC02ED">
              <w:rPr>
                <w:color w:val="000000"/>
                <w:sz w:val="20"/>
                <w:szCs w:val="20"/>
              </w:rPr>
              <w:t>PERITO EN INVESTIGACIÓN DOCUMENTAL</w:t>
            </w:r>
          </w:p>
        </w:tc>
        <w:tc>
          <w:tcPr>
            <w:tcW w:w="532" w:type="dxa"/>
            <w:tcBorders>
              <w:top w:val="nil"/>
              <w:left w:val="nil"/>
              <w:bottom w:val="single" w:sz="4" w:space="0" w:color="auto"/>
              <w:right w:val="single" w:sz="4" w:space="0" w:color="auto"/>
            </w:tcBorders>
            <w:shd w:val="clear" w:color="auto" w:fill="auto"/>
            <w:noWrap/>
            <w:vAlign w:val="bottom"/>
            <w:hideMark/>
          </w:tcPr>
          <w:p w14:paraId="717B1850"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4" w:space="0" w:color="auto"/>
            </w:tcBorders>
            <w:shd w:val="clear" w:color="auto" w:fill="auto"/>
            <w:noWrap/>
            <w:vAlign w:val="bottom"/>
            <w:hideMark/>
          </w:tcPr>
          <w:p w14:paraId="1A60B7AA"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4" w:space="0" w:color="auto"/>
            </w:tcBorders>
            <w:shd w:val="clear" w:color="auto" w:fill="auto"/>
            <w:noWrap/>
            <w:vAlign w:val="bottom"/>
            <w:hideMark/>
          </w:tcPr>
          <w:p w14:paraId="0B72BF51"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4" w:space="0" w:color="auto"/>
            </w:tcBorders>
            <w:shd w:val="clear" w:color="auto" w:fill="auto"/>
            <w:noWrap/>
            <w:vAlign w:val="bottom"/>
            <w:hideMark/>
          </w:tcPr>
          <w:p w14:paraId="4C222FA3" w14:textId="77777777" w:rsidR="00090805" w:rsidRPr="00BC02ED" w:rsidRDefault="00090805">
            <w:pPr>
              <w:jc w:val="center"/>
              <w:rPr>
                <w:color w:val="000000"/>
                <w:sz w:val="20"/>
                <w:szCs w:val="20"/>
              </w:rPr>
            </w:pPr>
            <w:r w:rsidRPr="00BC02ED">
              <w:rPr>
                <w:color w:val="000000"/>
                <w:sz w:val="20"/>
                <w:szCs w:val="20"/>
              </w:rPr>
              <w:t>1</w:t>
            </w:r>
          </w:p>
        </w:tc>
        <w:tc>
          <w:tcPr>
            <w:tcW w:w="532" w:type="dxa"/>
            <w:tcBorders>
              <w:top w:val="nil"/>
              <w:left w:val="nil"/>
              <w:bottom w:val="single" w:sz="4" w:space="0" w:color="auto"/>
              <w:right w:val="single" w:sz="8" w:space="0" w:color="auto"/>
            </w:tcBorders>
            <w:shd w:val="clear" w:color="auto" w:fill="auto"/>
            <w:noWrap/>
            <w:vAlign w:val="bottom"/>
            <w:hideMark/>
          </w:tcPr>
          <w:p w14:paraId="568A564E" w14:textId="77777777" w:rsidR="00090805" w:rsidRPr="00BC02ED" w:rsidRDefault="00090805">
            <w:pPr>
              <w:jc w:val="center"/>
              <w:rPr>
                <w:color w:val="000000"/>
                <w:sz w:val="20"/>
                <w:szCs w:val="20"/>
              </w:rPr>
            </w:pPr>
            <w:r w:rsidRPr="00BC02ED">
              <w:rPr>
                <w:color w:val="000000"/>
                <w:sz w:val="20"/>
                <w:szCs w:val="20"/>
              </w:rPr>
              <w:t>1</w:t>
            </w:r>
          </w:p>
        </w:tc>
        <w:tc>
          <w:tcPr>
            <w:tcW w:w="532" w:type="dxa"/>
            <w:tcBorders>
              <w:top w:val="nil"/>
              <w:left w:val="nil"/>
              <w:bottom w:val="single" w:sz="4" w:space="0" w:color="auto"/>
              <w:right w:val="single" w:sz="8" w:space="0" w:color="auto"/>
            </w:tcBorders>
          </w:tcPr>
          <w:p w14:paraId="73E2E7D3" w14:textId="1A5B76E9" w:rsidR="00090805" w:rsidRPr="00BC02ED" w:rsidRDefault="00090805">
            <w:pPr>
              <w:jc w:val="center"/>
              <w:rPr>
                <w:color w:val="000000"/>
                <w:sz w:val="20"/>
                <w:szCs w:val="20"/>
              </w:rPr>
            </w:pPr>
            <w:r w:rsidRPr="00BC02ED">
              <w:rPr>
                <w:color w:val="000000"/>
                <w:sz w:val="20"/>
                <w:szCs w:val="20"/>
              </w:rPr>
              <w:t>1</w:t>
            </w:r>
          </w:p>
        </w:tc>
      </w:tr>
      <w:tr w:rsidR="00090805" w:rsidRPr="00BC02ED" w14:paraId="55C2557D" w14:textId="62E46C7B" w:rsidTr="00FC6131">
        <w:trPr>
          <w:trHeight w:val="300"/>
          <w:jc w:val="center"/>
        </w:trPr>
        <w:tc>
          <w:tcPr>
            <w:tcW w:w="4961" w:type="dxa"/>
            <w:tcBorders>
              <w:top w:val="nil"/>
              <w:left w:val="single" w:sz="8" w:space="0" w:color="auto"/>
              <w:bottom w:val="single" w:sz="4" w:space="0" w:color="auto"/>
              <w:right w:val="single" w:sz="4" w:space="0" w:color="auto"/>
            </w:tcBorders>
            <w:shd w:val="clear" w:color="auto" w:fill="auto"/>
            <w:noWrap/>
            <w:vAlign w:val="bottom"/>
            <w:hideMark/>
          </w:tcPr>
          <w:p w14:paraId="59A2E955" w14:textId="77777777" w:rsidR="00090805" w:rsidRPr="00BC02ED" w:rsidRDefault="00090805">
            <w:pPr>
              <w:rPr>
                <w:color w:val="000000"/>
                <w:sz w:val="20"/>
                <w:szCs w:val="20"/>
              </w:rPr>
            </w:pPr>
            <w:r w:rsidRPr="00BC02ED">
              <w:rPr>
                <w:color w:val="000000"/>
                <w:sz w:val="20"/>
                <w:szCs w:val="20"/>
              </w:rPr>
              <w:t>COORDINADOR UNIDAD TÉCNICA ESPECIALIZADA</w:t>
            </w:r>
          </w:p>
        </w:tc>
        <w:tc>
          <w:tcPr>
            <w:tcW w:w="532" w:type="dxa"/>
            <w:tcBorders>
              <w:top w:val="nil"/>
              <w:left w:val="nil"/>
              <w:bottom w:val="single" w:sz="4" w:space="0" w:color="auto"/>
              <w:right w:val="single" w:sz="4" w:space="0" w:color="auto"/>
            </w:tcBorders>
            <w:shd w:val="clear" w:color="auto" w:fill="auto"/>
            <w:noWrap/>
            <w:vAlign w:val="bottom"/>
            <w:hideMark/>
          </w:tcPr>
          <w:p w14:paraId="59DE43BC"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4" w:space="0" w:color="auto"/>
            </w:tcBorders>
            <w:shd w:val="clear" w:color="auto" w:fill="auto"/>
            <w:noWrap/>
            <w:vAlign w:val="bottom"/>
            <w:hideMark/>
          </w:tcPr>
          <w:p w14:paraId="3ED965AE" w14:textId="77777777" w:rsidR="00090805" w:rsidRPr="00BC02ED" w:rsidRDefault="00090805">
            <w:pPr>
              <w:jc w:val="center"/>
              <w:rPr>
                <w:color w:val="000000"/>
                <w:sz w:val="20"/>
                <w:szCs w:val="20"/>
              </w:rPr>
            </w:pPr>
            <w:r w:rsidRPr="00BC02ED">
              <w:rPr>
                <w:color w:val="000000"/>
                <w:sz w:val="20"/>
                <w:szCs w:val="20"/>
              </w:rPr>
              <w:t>1</w:t>
            </w:r>
          </w:p>
        </w:tc>
        <w:tc>
          <w:tcPr>
            <w:tcW w:w="532" w:type="dxa"/>
            <w:tcBorders>
              <w:top w:val="nil"/>
              <w:left w:val="nil"/>
              <w:bottom w:val="single" w:sz="4" w:space="0" w:color="auto"/>
              <w:right w:val="single" w:sz="4" w:space="0" w:color="auto"/>
            </w:tcBorders>
            <w:shd w:val="clear" w:color="auto" w:fill="auto"/>
            <w:noWrap/>
            <w:vAlign w:val="bottom"/>
            <w:hideMark/>
          </w:tcPr>
          <w:p w14:paraId="351E8AA5" w14:textId="77777777" w:rsidR="00090805" w:rsidRPr="00BC02ED" w:rsidRDefault="00090805">
            <w:pPr>
              <w:jc w:val="center"/>
              <w:rPr>
                <w:color w:val="000000"/>
                <w:sz w:val="20"/>
                <w:szCs w:val="20"/>
              </w:rPr>
            </w:pPr>
            <w:r w:rsidRPr="00BC02ED">
              <w:rPr>
                <w:color w:val="000000"/>
                <w:sz w:val="20"/>
                <w:szCs w:val="20"/>
              </w:rPr>
              <w:t>1</w:t>
            </w:r>
          </w:p>
        </w:tc>
        <w:tc>
          <w:tcPr>
            <w:tcW w:w="532" w:type="dxa"/>
            <w:tcBorders>
              <w:top w:val="nil"/>
              <w:left w:val="nil"/>
              <w:bottom w:val="single" w:sz="4" w:space="0" w:color="auto"/>
              <w:right w:val="single" w:sz="4" w:space="0" w:color="auto"/>
            </w:tcBorders>
            <w:shd w:val="clear" w:color="auto" w:fill="auto"/>
            <w:noWrap/>
            <w:vAlign w:val="bottom"/>
            <w:hideMark/>
          </w:tcPr>
          <w:p w14:paraId="6FB9ABE3" w14:textId="77777777" w:rsidR="00090805" w:rsidRPr="00BC02ED" w:rsidRDefault="00090805">
            <w:pPr>
              <w:jc w:val="center"/>
              <w:rPr>
                <w:color w:val="000000"/>
                <w:sz w:val="20"/>
                <w:szCs w:val="20"/>
              </w:rPr>
            </w:pPr>
            <w:r w:rsidRPr="00BC02ED">
              <w:rPr>
                <w:color w:val="000000"/>
                <w:sz w:val="20"/>
                <w:szCs w:val="20"/>
              </w:rPr>
              <w:t>1</w:t>
            </w:r>
          </w:p>
        </w:tc>
        <w:tc>
          <w:tcPr>
            <w:tcW w:w="532" w:type="dxa"/>
            <w:tcBorders>
              <w:top w:val="nil"/>
              <w:left w:val="nil"/>
              <w:bottom w:val="single" w:sz="4" w:space="0" w:color="auto"/>
              <w:right w:val="single" w:sz="8" w:space="0" w:color="auto"/>
            </w:tcBorders>
            <w:shd w:val="clear" w:color="auto" w:fill="auto"/>
            <w:noWrap/>
            <w:vAlign w:val="bottom"/>
            <w:hideMark/>
          </w:tcPr>
          <w:p w14:paraId="41041C66" w14:textId="77777777" w:rsidR="00090805" w:rsidRPr="00BC02ED" w:rsidRDefault="00090805">
            <w:pPr>
              <w:jc w:val="center"/>
              <w:rPr>
                <w:color w:val="000000"/>
                <w:sz w:val="20"/>
                <w:szCs w:val="20"/>
              </w:rPr>
            </w:pPr>
            <w:r w:rsidRPr="00BC02ED">
              <w:rPr>
                <w:color w:val="000000"/>
                <w:sz w:val="20"/>
                <w:szCs w:val="20"/>
              </w:rPr>
              <w:t>1</w:t>
            </w:r>
          </w:p>
        </w:tc>
        <w:tc>
          <w:tcPr>
            <w:tcW w:w="532" w:type="dxa"/>
            <w:tcBorders>
              <w:top w:val="nil"/>
              <w:left w:val="nil"/>
              <w:bottom w:val="single" w:sz="4" w:space="0" w:color="auto"/>
              <w:right w:val="single" w:sz="8" w:space="0" w:color="auto"/>
            </w:tcBorders>
          </w:tcPr>
          <w:p w14:paraId="70229B00" w14:textId="04C53F12" w:rsidR="00090805" w:rsidRPr="00BC02ED" w:rsidRDefault="00090805">
            <w:pPr>
              <w:jc w:val="center"/>
              <w:rPr>
                <w:color w:val="000000"/>
                <w:sz w:val="20"/>
                <w:szCs w:val="20"/>
              </w:rPr>
            </w:pPr>
            <w:r w:rsidRPr="00BC02ED">
              <w:rPr>
                <w:color w:val="000000"/>
                <w:sz w:val="20"/>
                <w:szCs w:val="20"/>
              </w:rPr>
              <w:t>1</w:t>
            </w:r>
          </w:p>
        </w:tc>
      </w:tr>
      <w:tr w:rsidR="00090805" w:rsidRPr="00BC02ED" w14:paraId="461CC26D" w14:textId="7AA1338D" w:rsidTr="00FC6131">
        <w:trPr>
          <w:trHeight w:val="300"/>
          <w:jc w:val="center"/>
        </w:trPr>
        <w:tc>
          <w:tcPr>
            <w:tcW w:w="4961" w:type="dxa"/>
            <w:tcBorders>
              <w:top w:val="nil"/>
              <w:left w:val="single" w:sz="8" w:space="0" w:color="auto"/>
              <w:bottom w:val="single" w:sz="4" w:space="0" w:color="auto"/>
              <w:right w:val="single" w:sz="4" w:space="0" w:color="auto"/>
            </w:tcBorders>
            <w:shd w:val="clear" w:color="auto" w:fill="auto"/>
            <w:noWrap/>
            <w:vAlign w:val="bottom"/>
            <w:hideMark/>
          </w:tcPr>
          <w:p w14:paraId="1B566D7C" w14:textId="77777777" w:rsidR="00090805" w:rsidRPr="00BC02ED" w:rsidRDefault="00090805">
            <w:pPr>
              <w:rPr>
                <w:color w:val="000000"/>
                <w:sz w:val="20"/>
                <w:szCs w:val="20"/>
              </w:rPr>
            </w:pPr>
            <w:r w:rsidRPr="00BC02ED">
              <w:rPr>
                <w:color w:val="000000"/>
                <w:sz w:val="20"/>
                <w:szCs w:val="20"/>
              </w:rPr>
              <w:t>PERITO JUDICIAL 1</w:t>
            </w:r>
          </w:p>
        </w:tc>
        <w:tc>
          <w:tcPr>
            <w:tcW w:w="532" w:type="dxa"/>
            <w:tcBorders>
              <w:top w:val="nil"/>
              <w:left w:val="nil"/>
              <w:bottom w:val="single" w:sz="4" w:space="0" w:color="auto"/>
              <w:right w:val="single" w:sz="4" w:space="0" w:color="auto"/>
            </w:tcBorders>
            <w:shd w:val="clear" w:color="auto" w:fill="auto"/>
            <w:noWrap/>
            <w:vAlign w:val="bottom"/>
            <w:hideMark/>
          </w:tcPr>
          <w:p w14:paraId="5DB2F60D"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4" w:space="0" w:color="auto"/>
            </w:tcBorders>
            <w:shd w:val="clear" w:color="auto" w:fill="auto"/>
            <w:noWrap/>
            <w:vAlign w:val="bottom"/>
            <w:hideMark/>
          </w:tcPr>
          <w:p w14:paraId="35963FEB" w14:textId="77777777" w:rsidR="00090805" w:rsidRPr="00BC02ED" w:rsidRDefault="00090805">
            <w:pPr>
              <w:jc w:val="center"/>
              <w:rPr>
                <w:color w:val="000000"/>
                <w:sz w:val="20"/>
                <w:szCs w:val="20"/>
              </w:rPr>
            </w:pPr>
            <w:r w:rsidRPr="00BC02ED">
              <w:rPr>
                <w:color w:val="000000"/>
                <w:sz w:val="20"/>
                <w:szCs w:val="20"/>
              </w:rPr>
              <w:t>21</w:t>
            </w:r>
          </w:p>
        </w:tc>
        <w:tc>
          <w:tcPr>
            <w:tcW w:w="532" w:type="dxa"/>
            <w:tcBorders>
              <w:top w:val="nil"/>
              <w:left w:val="nil"/>
              <w:bottom w:val="single" w:sz="4" w:space="0" w:color="auto"/>
              <w:right w:val="single" w:sz="4" w:space="0" w:color="auto"/>
            </w:tcBorders>
            <w:shd w:val="clear" w:color="auto" w:fill="auto"/>
            <w:noWrap/>
            <w:vAlign w:val="bottom"/>
            <w:hideMark/>
          </w:tcPr>
          <w:p w14:paraId="601EE320" w14:textId="77777777" w:rsidR="00090805" w:rsidRPr="00BC02ED" w:rsidRDefault="00090805">
            <w:pPr>
              <w:jc w:val="center"/>
              <w:rPr>
                <w:color w:val="000000"/>
                <w:sz w:val="20"/>
                <w:szCs w:val="20"/>
              </w:rPr>
            </w:pPr>
            <w:r w:rsidRPr="00BC02ED">
              <w:rPr>
                <w:color w:val="000000"/>
                <w:sz w:val="20"/>
                <w:szCs w:val="20"/>
              </w:rPr>
              <w:t>24</w:t>
            </w:r>
          </w:p>
        </w:tc>
        <w:tc>
          <w:tcPr>
            <w:tcW w:w="532" w:type="dxa"/>
            <w:tcBorders>
              <w:top w:val="nil"/>
              <w:left w:val="nil"/>
              <w:bottom w:val="single" w:sz="4" w:space="0" w:color="auto"/>
              <w:right w:val="single" w:sz="4" w:space="0" w:color="auto"/>
            </w:tcBorders>
            <w:shd w:val="clear" w:color="auto" w:fill="auto"/>
            <w:noWrap/>
            <w:vAlign w:val="bottom"/>
            <w:hideMark/>
          </w:tcPr>
          <w:p w14:paraId="1BFC2AC7" w14:textId="77777777" w:rsidR="00090805" w:rsidRPr="00BC02ED" w:rsidRDefault="00090805">
            <w:pPr>
              <w:jc w:val="center"/>
              <w:rPr>
                <w:color w:val="000000"/>
                <w:sz w:val="20"/>
                <w:szCs w:val="20"/>
              </w:rPr>
            </w:pPr>
            <w:r w:rsidRPr="00BC02ED">
              <w:rPr>
                <w:color w:val="000000"/>
                <w:sz w:val="20"/>
                <w:szCs w:val="20"/>
              </w:rPr>
              <w:t>27</w:t>
            </w:r>
          </w:p>
        </w:tc>
        <w:tc>
          <w:tcPr>
            <w:tcW w:w="532" w:type="dxa"/>
            <w:tcBorders>
              <w:top w:val="nil"/>
              <w:left w:val="nil"/>
              <w:bottom w:val="single" w:sz="4" w:space="0" w:color="auto"/>
              <w:right w:val="single" w:sz="8" w:space="0" w:color="auto"/>
            </w:tcBorders>
            <w:shd w:val="clear" w:color="auto" w:fill="auto"/>
            <w:noWrap/>
            <w:vAlign w:val="bottom"/>
            <w:hideMark/>
          </w:tcPr>
          <w:p w14:paraId="3401DA34" w14:textId="77777777" w:rsidR="00090805" w:rsidRPr="00BC02ED" w:rsidRDefault="00090805">
            <w:pPr>
              <w:jc w:val="center"/>
              <w:rPr>
                <w:color w:val="000000"/>
                <w:sz w:val="20"/>
                <w:szCs w:val="20"/>
              </w:rPr>
            </w:pPr>
            <w:r w:rsidRPr="00BC02ED">
              <w:rPr>
                <w:color w:val="000000"/>
                <w:sz w:val="20"/>
                <w:szCs w:val="20"/>
              </w:rPr>
              <w:t>27</w:t>
            </w:r>
          </w:p>
        </w:tc>
        <w:tc>
          <w:tcPr>
            <w:tcW w:w="532" w:type="dxa"/>
            <w:tcBorders>
              <w:top w:val="nil"/>
              <w:left w:val="nil"/>
              <w:bottom w:val="single" w:sz="4" w:space="0" w:color="auto"/>
              <w:right w:val="single" w:sz="8" w:space="0" w:color="auto"/>
            </w:tcBorders>
          </w:tcPr>
          <w:p w14:paraId="15439F70" w14:textId="4EFBE038" w:rsidR="00090805" w:rsidRPr="00BC02ED" w:rsidRDefault="00090805">
            <w:pPr>
              <w:jc w:val="center"/>
              <w:rPr>
                <w:color w:val="000000"/>
                <w:sz w:val="20"/>
                <w:szCs w:val="20"/>
              </w:rPr>
            </w:pPr>
            <w:r w:rsidRPr="00BC02ED">
              <w:rPr>
                <w:color w:val="000000"/>
                <w:sz w:val="20"/>
                <w:szCs w:val="20"/>
              </w:rPr>
              <w:t>27</w:t>
            </w:r>
          </w:p>
        </w:tc>
      </w:tr>
      <w:tr w:rsidR="00090805" w:rsidRPr="00BC02ED" w14:paraId="5B797195" w14:textId="5E483EDD" w:rsidTr="00FC6131">
        <w:trPr>
          <w:trHeight w:val="300"/>
          <w:jc w:val="center"/>
        </w:trPr>
        <w:tc>
          <w:tcPr>
            <w:tcW w:w="4961" w:type="dxa"/>
            <w:tcBorders>
              <w:top w:val="nil"/>
              <w:left w:val="single" w:sz="8" w:space="0" w:color="auto"/>
              <w:bottom w:val="single" w:sz="4" w:space="0" w:color="auto"/>
              <w:right w:val="single" w:sz="4" w:space="0" w:color="auto"/>
            </w:tcBorders>
            <w:shd w:val="clear" w:color="auto" w:fill="auto"/>
            <w:noWrap/>
            <w:vAlign w:val="bottom"/>
            <w:hideMark/>
          </w:tcPr>
          <w:p w14:paraId="585B98A7" w14:textId="77777777" w:rsidR="00090805" w:rsidRPr="00BC02ED" w:rsidRDefault="00090805">
            <w:pPr>
              <w:rPr>
                <w:color w:val="000000"/>
                <w:sz w:val="20"/>
                <w:szCs w:val="20"/>
              </w:rPr>
            </w:pPr>
            <w:r w:rsidRPr="00BC02ED">
              <w:rPr>
                <w:color w:val="000000"/>
                <w:sz w:val="20"/>
                <w:szCs w:val="20"/>
              </w:rPr>
              <w:t>TÉCNICO ADMINISTRATIVO 3</w:t>
            </w:r>
          </w:p>
        </w:tc>
        <w:tc>
          <w:tcPr>
            <w:tcW w:w="532" w:type="dxa"/>
            <w:tcBorders>
              <w:top w:val="nil"/>
              <w:left w:val="nil"/>
              <w:bottom w:val="single" w:sz="4" w:space="0" w:color="auto"/>
              <w:right w:val="single" w:sz="4" w:space="0" w:color="auto"/>
            </w:tcBorders>
            <w:shd w:val="clear" w:color="auto" w:fill="auto"/>
            <w:noWrap/>
            <w:vAlign w:val="bottom"/>
            <w:hideMark/>
          </w:tcPr>
          <w:p w14:paraId="4CFC1C54"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4" w:space="0" w:color="auto"/>
            </w:tcBorders>
            <w:shd w:val="clear" w:color="auto" w:fill="auto"/>
            <w:noWrap/>
            <w:vAlign w:val="bottom"/>
            <w:hideMark/>
          </w:tcPr>
          <w:p w14:paraId="7ED79E4D"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4" w:space="0" w:color="auto"/>
            </w:tcBorders>
            <w:shd w:val="clear" w:color="auto" w:fill="auto"/>
            <w:noWrap/>
            <w:vAlign w:val="bottom"/>
            <w:hideMark/>
          </w:tcPr>
          <w:p w14:paraId="30E0DD5F" w14:textId="77777777" w:rsidR="00090805" w:rsidRPr="00BC02ED" w:rsidRDefault="00090805">
            <w:pPr>
              <w:jc w:val="center"/>
              <w:rPr>
                <w:color w:val="000000"/>
                <w:sz w:val="20"/>
                <w:szCs w:val="20"/>
              </w:rPr>
            </w:pPr>
            <w:r w:rsidRPr="00BC02ED">
              <w:rPr>
                <w:color w:val="000000"/>
                <w:sz w:val="20"/>
                <w:szCs w:val="20"/>
              </w:rPr>
              <w:t>3</w:t>
            </w:r>
          </w:p>
        </w:tc>
        <w:tc>
          <w:tcPr>
            <w:tcW w:w="532" w:type="dxa"/>
            <w:tcBorders>
              <w:top w:val="nil"/>
              <w:left w:val="nil"/>
              <w:bottom w:val="single" w:sz="4" w:space="0" w:color="auto"/>
              <w:right w:val="single" w:sz="4" w:space="0" w:color="auto"/>
            </w:tcBorders>
            <w:shd w:val="clear" w:color="auto" w:fill="auto"/>
            <w:noWrap/>
            <w:vAlign w:val="bottom"/>
            <w:hideMark/>
          </w:tcPr>
          <w:p w14:paraId="3D99407B" w14:textId="77777777" w:rsidR="00090805" w:rsidRPr="00BC02ED" w:rsidRDefault="00090805">
            <w:pPr>
              <w:jc w:val="center"/>
              <w:rPr>
                <w:color w:val="000000"/>
                <w:sz w:val="20"/>
                <w:szCs w:val="20"/>
              </w:rPr>
            </w:pPr>
            <w:r w:rsidRPr="00BC02ED">
              <w:rPr>
                <w:color w:val="000000"/>
                <w:sz w:val="20"/>
                <w:szCs w:val="20"/>
              </w:rPr>
              <w:t>3</w:t>
            </w:r>
          </w:p>
        </w:tc>
        <w:tc>
          <w:tcPr>
            <w:tcW w:w="532" w:type="dxa"/>
            <w:tcBorders>
              <w:top w:val="nil"/>
              <w:left w:val="nil"/>
              <w:bottom w:val="single" w:sz="4" w:space="0" w:color="auto"/>
              <w:right w:val="single" w:sz="8" w:space="0" w:color="auto"/>
            </w:tcBorders>
            <w:shd w:val="clear" w:color="auto" w:fill="auto"/>
            <w:noWrap/>
            <w:vAlign w:val="bottom"/>
            <w:hideMark/>
          </w:tcPr>
          <w:p w14:paraId="3B4B86A6" w14:textId="77777777" w:rsidR="00090805" w:rsidRPr="00BC02ED" w:rsidRDefault="00090805">
            <w:pPr>
              <w:jc w:val="center"/>
              <w:rPr>
                <w:color w:val="000000"/>
                <w:sz w:val="20"/>
                <w:szCs w:val="20"/>
              </w:rPr>
            </w:pPr>
            <w:r w:rsidRPr="00BC02ED">
              <w:rPr>
                <w:color w:val="000000"/>
                <w:sz w:val="20"/>
                <w:szCs w:val="20"/>
              </w:rPr>
              <w:t>3</w:t>
            </w:r>
          </w:p>
        </w:tc>
        <w:tc>
          <w:tcPr>
            <w:tcW w:w="532" w:type="dxa"/>
            <w:tcBorders>
              <w:top w:val="nil"/>
              <w:left w:val="nil"/>
              <w:bottom w:val="single" w:sz="4" w:space="0" w:color="auto"/>
              <w:right w:val="single" w:sz="8" w:space="0" w:color="auto"/>
            </w:tcBorders>
          </w:tcPr>
          <w:p w14:paraId="14A08073" w14:textId="01EFF195" w:rsidR="00090805" w:rsidRPr="00BC02ED" w:rsidRDefault="00D359AB">
            <w:pPr>
              <w:jc w:val="center"/>
              <w:rPr>
                <w:color w:val="000000"/>
                <w:sz w:val="20"/>
                <w:szCs w:val="20"/>
              </w:rPr>
            </w:pPr>
            <w:r w:rsidRPr="00BC02ED">
              <w:rPr>
                <w:color w:val="000000"/>
                <w:sz w:val="20"/>
                <w:szCs w:val="20"/>
              </w:rPr>
              <w:t>3</w:t>
            </w:r>
          </w:p>
        </w:tc>
      </w:tr>
      <w:tr w:rsidR="00090805" w:rsidRPr="00BC02ED" w14:paraId="49DE9FE6" w14:textId="6C6C7F49" w:rsidTr="00FC6131">
        <w:trPr>
          <w:trHeight w:val="300"/>
          <w:jc w:val="center"/>
        </w:trPr>
        <w:tc>
          <w:tcPr>
            <w:tcW w:w="4961" w:type="dxa"/>
            <w:tcBorders>
              <w:top w:val="nil"/>
              <w:left w:val="single" w:sz="8" w:space="0" w:color="auto"/>
              <w:bottom w:val="single" w:sz="4" w:space="0" w:color="auto"/>
              <w:right w:val="single" w:sz="4" w:space="0" w:color="auto"/>
            </w:tcBorders>
            <w:shd w:val="clear" w:color="auto" w:fill="auto"/>
            <w:noWrap/>
            <w:vAlign w:val="bottom"/>
            <w:hideMark/>
          </w:tcPr>
          <w:p w14:paraId="5D0754D1" w14:textId="77777777" w:rsidR="00090805" w:rsidRPr="00BC02ED" w:rsidRDefault="00090805">
            <w:pPr>
              <w:rPr>
                <w:color w:val="000000"/>
                <w:sz w:val="20"/>
                <w:szCs w:val="20"/>
              </w:rPr>
            </w:pPr>
            <w:r w:rsidRPr="00BC02ED">
              <w:rPr>
                <w:color w:val="000000"/>
                <w:sz w:val="20"/>
                <w:szCs w:val="20"/>
              </w:rPr>
              <w:t>TÉCNICO ADMINISTRATIVO 1</w:t>
            </w:r>
          </w:p>
        </w:tc>
        <w:tc>
          <w:tcPr>
            <w:tcW w:w="532" w:type="dxa"/>
            <w:tcBorders>
              <w:top w:val="nil"/>
              <w:left w:val="nil"/>
              <w:bottom w:val="single" w:sz="4" w:space="0" w:color="auto"/>
              <w:right w:val="single" w:sz="4" w:space="0" w:color="auto"/>
            </w:tcBorders>
            <w:shd w:val="clear" w:color="auto" w:fill="auto"/>
            <w:noWrap/>
            <w:vAlign w:val="bottom"/>
            <w:hideMark/>
          </w:tcPr>
          <w:p w14:paraId="7D4DC125"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4" w:space="0" w:color="auto"/>
            </w:tcBorders>
            <w:shd w:val="clear" w:color="auto" w:fill="auto"/>
            <w:noWrap/>
            <w:vAlign w:val="bottom"/>
            <w:hideMark/>
          </w:tcPr>
          <w:p w14:paraId="2AF7A5DF"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4" w:space="0" w:color="auto"/>
            </w:tcBorders>
            <w:shd w:val="clear" w:color="auto" w:fill="auto"/>
            <w:noWrap/>
            <w:vAlign w:val="bottom"/>
            <w:hideMark/>
          </w:tcPr>
          <w:p w14:paraId="79A3388C" w14:textId="77777777" w:rsidR="00090805" w:rsidRPr="00BC02ED" w:rsidRDefault="00090805">
            <w:pPr>
              <w:jc w:val="center"/>
              <w:rPr>
                <w:color w:val="000000"/>
                <w:sz w:val="20"/>
                <w:szCs w:val="20"/>
              </w:rPr>
            </w:pPr>
            <w:r w:rsidRPr="00BC02ED">
              <w:rPr>
                <w:color w:val="000000"/>
                <w:sz w:val="20"/>
                <w:szCs w:val="20"/>
              </w:rPr>
              <w:t>34</w:t>
            </w:r>
          </w:p>
        </w:tc>
        <w:tc>
          <w:tcPr>
            <w:tcW w:w="532" w:type="dxa"/>
            <w:tcBorders>
              <w:top w:val="nil"/>
              <w:left w:val="nil"/>
              <w:bottom w:val="single" w:sz="4" w:space="0" w:color="auto"/>
              <w:right w:val="single" w:sz="4" w:space="0" w:color="auto"/>
            </w:tcBorders>
            <w:shd w:val="clear" w:color="auto" w:fill="auto"/>
            <w:noWrap/>
            <w:vAlign w:val="bottom"/>
            <w:hideMark/>
          </w:tcPr>
          <w:p w14:paraId="05BD3937" w14:textId="77777777" w:rsidR="00090805" w:rsidRPr="00BC02ED" w:rsidRDefault="00090805">
            <w:pPr>
              <w:jc w:val="center"/>
              <w:rPr>
                <w:color w:val="000000"/>
                <w:sz w:val="20"/>
                <w:szCs w:val="20"/>
              </w:rPr>
            </w:pPr>
            <w:r w:rsidRPr="00BC02ED">
              <w:rPr>
                <w:color w:val="000000"/>
                <w:sz w:val="20"/>
                <w:szCs w:val="20"/>
              </w:rPr>
              <w:t>38</w:t>
            </w:r>
          </w:p>
        </w:tc>
        <w:tc>
          <w:tcPr>
            <w:tcW w:w="532" w:type="dxa"/>
            <w:tcBorders>
              <w:top w:val="nil"/>
              <w:left w:val="nil"/>
              <w:bottom w:val="single" w:sz="4" w:space="0" w:color="auto"/>
              <w:right w:val="single" w:sz="8" w:space="0" w:color="auto"/>
            </w:tcBorders>
            <w:shd w:val="clear" w:color="auto" w:fill="auto"/>
            <w:noWrap/>
            <w:vAlign w:val="bottom"/>
            <w:hideMark/>
          </w:tcPr>
          <w:p w14:paraId="4748AB40" w14:textId="77777777" w:rsidR="00090805" w:rsidRPr="00BC02ED" w:rsidRDefault="00090805">
            <w:pPr>
              <w:jc w:val="center"/>
              <w:rPr>
                <w:color w:val="000000"/>
                <w:sz w:val="20"/>
                <w:szCs w:val="20"/>
              </w:rPr>
            </w:pPr>
            <w:r w:rsidRPr="00BC02ED">
              <w:rPr>
                <w:color w:val="000000"/>
                <w:sz w:val="20"/>
                <w:szCs w:val="20"/>
              </w:rPr>
              <w:t>38</w:t>
            </w:r>
          </w:p>
        </w:tc>
        <w:tc>
          <w:tcPr>
            <w:tcW w:w="532" w:type="dxa"/>
            <w:tcBorders>
              <w:top w:val="nil"/>
              <w:left w:val="nil"/>
              <w:bottom w:val="single" w:sz="4" w:space="0" w:color="auto"/>
              <w:right w:val="single" w:sz="8" w:space="0" w:color="auto"/>
            </w:tcBorders>
          </w:tcPr>
          <w:p w14:paraId="195C069D" w14:textId="2C8B956B" w:rsidR="00090805" w:rsidRPr="00BC02ED" w:rsidRDefault="00D359AB">
            <w:pPr>
              <w:jc w:val="center"/>
              <w:rPr>
                <w:color w:val="000000"/>
                <w:sz w:val="20"/>
                <w:szCs w:val="20"/>
              </w:rPr>
            </w:pPr>
            <w:r w:rsidRPr="00BC02ED">
              <w:rPr>
                <w:color w:val="000000"/>
                <w:sz w:val="20"/>
                <w:szCs w:val="20"/>
              </w:rPr>
              <w:t>38</w:t>
            </w:r>
          </w:p>
        </w:tc>
      </w:tr>
      <w:tr w:rsidR="00090805" w:rsidRPr="00BC02ED" w14:paraId="3360EF45" w14:textId="7A766882" w:rsidTr="00FC6131">
        <w:trPr>
          <w:trHeight w:val="300"/>
          <w:jc w:val="center"/>
        </w:trPr>
        <w:tc>
          <w:tcPr>
            <w:tcW w:w="4961" w:type="dxa"/>
            <w:tcBorders>
              <w:top w:val="nil"/>
              <w:left w:val="single" w:sz="8" w:space="0" w:color="auto"/>
              <w:bottom w:val="single" w:sz="4" w:space="0" w:color="auto"/>
              <w:right w:val="single" w:sz="4" w:space="0" w:color="auto"/>
            </w:tcBorders>
            <w:shd w:val="clear" w:color="auto" w:fill="auto"/>
            <w:noWrap/>
            <w:vAlign w:val="bottom"/>
            <w:hideMark/>
          </w:tcPr>
          <w:p w14:paraId="7CA918BC" w14:textId="77777777" w:rsidR="00090805" w:rsidRPr="00BC02ED" w:rsidRDefault="00090805">
            <w:pPr>
              <w:rPr>
                <w:color w:val="000000"/>
                <w:sz w:val="20"/>
                <w:szCs w:val="20"/>
              </w:rPr>
            </w:pPr>
            <w:r w:rsidRPr="00BC02ED">
              <w:rPr>
                <w:color w:val="000000"/>
                <w:sz w:val="20"/>
                <w:szCs w:val="20"/>
              </w:rPr>
              <w:t>SECRETARIA 1</w:t>
            </w:r>
          </w:p>
        </w:tc>
        <w:tc>
          <w:tcPr>
            <w:tcW w:w="532" w:type="dxa"/>
            <w:tcBorders>
              <w:top w:val="nil"/>
              <w:left w:val="nil"/>
              <w:bottom w:val="single" w:sz="4" w:space="0" w:color="auto"/>
              <w:right w:val="single" w:sz="4" w:space="0" w:color="auto"/>
            </w:tcBorders>
            <w:shd w:val="clear" w:color="auto" w:fill="auto"/>
            <w:noWrap/>
            <w:vAlign w:val="bottom"/>
            <w:hideMark/>
          </w:tcPr>
          <w:p w14:paraId="7E26F0DC"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4" w:space="0" w:color="auto"/>
            </w:tcBorders>
            <w:shd w:val="clear" w:color="auto" w:fill="auto"/>
            <w:noWrap/>
            <w:vAlign w:val="bottom"/>
            <w:hideMark/>
          </w:tcPr>
          <w:p w14:paraId="36F31ED5" w14:textId="77777777" w:rsidR="00090805" w:rsidRPr="00BC02ED" w:rsidRDefault="00090805">
            <w:pPr>
              <w:jc w:val="center"/>
              <w:rPr>
                <w:color w:val="000000"/>
                <w:sz w:val="20"/>
                <w:szCs w:val="20"/>
              </w:rPr>
            </w:pPr>
            <w:r w:rsidRPr="00BC02ED">
              <w:rPr>
                <w:color w:val="000000"/>
                <w:sz w:val="20"/>
                <w:szCs w:val="20"/>
              </w:rPr>
              <w:t>1</w:t>
            </w:r>
          </w:p>
        </w:tc>
        <w:tc>
          <w:tcPr>
            <w:tcW w:w="532" w:type="dxa"/>
            <w:tcBorders>
              <w:top w:val="nil"/>
              <w:left w:val="nil"/>
              <w:bottom w:val="single" w:sz="4" w:space="0" w:color="auto"/>
              <w:right w:val="single" w:sz="4" w:space="0" w:color="auto"/>
            </w:tcBorders>
            <w:shd w:val="clear" w:color="auto" w:fill="auto"/>
            <w:noWrap/>
            <w:vAlign w:val="bottom"/>
            <w:hideMark/>
          </w:tcPr>
          <w:p w14:paraId="27F2B569" w14:textId="77777777" w:rsidR="00090805" w:rsidRPr="00BC02ED" w:rsidRDefault="00090805">
            <w:pPr>
              <w:jc w:val="center"/>
              <w:rPr>
                <w:color w:val="000000"/>
                <w:sz w:val="20"/>
                <w:szCs w:val="20"/>
              </w:rPr>
            </w:pPr>
            <w:r w:rsidRPr="00BC02ED">
              <w:rPr>
                <w:color w:val="000000"/>
                <w:sz w:val="20"/>
                <w:szCs w:val="20"/>
              </w:rPr>
              <w:t>1</w:t>
            </w:r>
          </w:p>
        </w:tc>
        <w:tc>
          <w:tcPr>
            <w:tcW w:w="532" w:type="dxa"/>
            <w:tcBorders>
              <w:top w:val="nil"/>
              <w:left w:val="nil"/>
              <w:bottom w:val="single" w:sz="4" w:space="0" w:color="auto"/>
              <w:right w:val="single" w:sz="4" w:space="0" w:color="auto"/>
            </w:tcBorders>
            <w:shd w:val="clear" w:color="auto" w:fill="auto"/>
            <w:noWrap/>
            <w:vAlign w:val="bottom"/>
            <w:hideMark/>
          </w:tcPr>
          <w:p w14:paraId="2526436E" w14:textId="77777777" w:rsidR="00090805" w:rsidRPr="00BC02ED" w:rsidRDefault="00090805">
            <w:pPr>
              <w:jc w:val="center"/>
              <w:rPr>
                <w:color w:val="000000"/>
                <w:sz w:val="20"/>
                <w:szCs w:val="20"/>
              </w:rPr>
            </w:pPr>
            <w:r w:rsidRPr="00BC02ED">
              <w:rPr>
                <w:color w:val="000000"/>
                <w:sz w:val="20"/>
                <w:szCs w:val="20"/>
              </w:rPr>
              <w:t>1</w:t>
            </w:r>
          </w:p>
        </w:tc>
        <w:tc>
          <w:tcPr>
            <w:tcW w:w="532" w:type="dxa"/>
            <w:tcBorders>
              <w:top w:val="nil"/>
              <w:left w:val="nil"/>
              <w:bottom w:val="single" w:sz="4" w:space="0" w:color="auto"/>
              <w:right w:val="single" w:sz="8" w:space="0" w:color="auto"/>
            </w:tcBorders>
            <w:shd w:val="clear" w:color="auto" w:fill="auto"/>
            <w:noWrap/>
            <w:vAlign w:val="bottom"/>
            <w:hideMark/>
          </w:tcPr>
          <w:p w14:paraId="47F594F9" w14:textId="77777777" w:rsidR="00090805" w:rsidRPr="00BC02ED" w:rsidRDefault="00090805">
            <w:pPr>
              <w:jc w:val="center"/>
              <w:rPr>
                <w:color w:val="000000"/>
                <w:sz w:val="20"/>
                <w:szCs w:val="20"/>
              </w:rPr>
            </w:pPr>
            <w:r w:rsidRPr="00BC02ED">
              <w:rPr>
                <w:color w:val="000000"/>
                <w:sz w:val="20"/>
                <w:szCs w:val="20"/>
              </w:rPr>
              <w:t>1</w:t>
            </w:r>
          </w:p>
        </w:tc>
        <w:tc>
          <w:tcPr>
            <w:tcW w:w="532" w:type="dxa"/>
            <w:tcBorders>
              <w:top w:val="nil"/>
              <w:left w:val="nil"/>
              <w:bottom w:val="single" w:sz="4" w:space="0" w:color="auto"/>
              <w:right w:val="single" w:sz="8" w:space="0" w:color="auto"/>
            </w:tcBorders>
          </w:tcPr>
          <w:p w14:paraId="2B943B43" w14:textId="2FD593EB" w:rsidR="00090805" w:rsidRPr="00BC02ED" w:rsidRDefault="00090805">
            <w:pPr>
              <w:jc w:val="center"/>
              <w:rPr>
                <w:color w:val="000000"/>
                <w:sz w:val="20"/>
                <w:szCs w:val="20"/>
              </w:rPr>
            </w:pPr>
            <w:r w:rsidRPr="00BC02ED">
              <w:rPr>
                <w:color w:val="000000"/>
                <w:sz w:val="20"/>
                <w:szCs w:val="20"/>
              </w:rPr>
              <w:t>1</w:t>
            </w:r>
          </w:p>
        </w:tc>
      </w:tr>
      <w:tr w:rsidR="00090805" w:rsidRPr="00BC02ED" w14:paraId="1C3BD584" w14:textId="70B252E0" w:rsidTr="00FC6131">
        <w:trPr>
          <w:trHeight w:val="300"/>
          <w:jc w:val="center"/>
        </w:trPr>
        <w:tc>
          <w:tcPr>
            <w:tcW w:w="4961" w:type="dxa"/>
            <w:tcBorders>
              <w:top w:val="nil"/>
              <w:left w:val="single" w:sz="8" w:space="0" w:color="auto"/>
              <w:bottom w:val="single" w:sz="4" w:space="0" w:color="auto"/>
              <w:right w:val="single" w:sz="4" w:space="0" w:color="auto"/>
            </w:tcBorders>
            <w:shd w:val="clear" w:color="auto" w:fill="auto"/>
            <w:noWrap/>
            <w:vAlign w:val="bottom"/>
            <w:hideMark/>
          </w:tcPr>
          <w:p w14:paraId="28C8099A" w14:textId="0AA5A796" w:rsidR="00090805" w:rsidRPr="00BC02ED" w:rsidRDefault="00090805">
            <w:pPr>
              <w:rPr>
                <w:color w:val="000000"/>
                <w:sz w:val="20"/>
                <w:szCs w:val="20"/>
              </w:rPr>
            </w:pPr>
            <w:r w:rsidRPr="00BC02ED">
              <w:rPr>
                <w:color w:val="000000"/>
                <w:sz w:val="20"/>
                <w:szCs w:val="20"/>
              </w:rPr>
              <w:t>ASISTENTE ADMINISTRATIVO 1</w:t>
            </w:r>
          </w:p>
        </w:tc>
        <w:tc>
          <w:tcPr>
            <w:tcW w:w="532" w:type="dxa"/>
            <w:tcBorders>
              <w:top w:val="nil"/>
              <w:left w:val="nil"/>
              <w:bottom w:val="single" w:sz="4" w:space="0" w:color="auto"/>
              <w:right w:val="single" w:sz="4" w:space="0" w:color="auto"/>
            </w:tcBorders>
            <w:shd w:val="clear" w:color="auto" w:fill="auto"/>
            <w:noWrap/>
            <w:vAlign w:val="bottom"/>
            <w:hideMark/>
          </w:tcPr>
          <w:p w14:paraId="1D252320" w14:textId="77777777" w:rsidR="00090805" w:rsidRPr="00BC02ED" w:rsidRDefault="00090805">
            <w:pPr>
              <w:jc w:val="center"/>
              <w:rPr>
                <w:color w:val="000000"/>
                <w:sz w:val="20"/>
                <w:szCs w:val="20"/>
              </w:rPr>
            </w:pPr>
            <w:r w:rsidRPr="00BC02ED">
              <w:rPr>
                <w:color w:val="000000"/>
                <w:sz w:val="20"/>
                <w:szCs w:val="20"/>
              </w:rPr>
              <w:t>3</w:t>
            </w:r>
          </w:p>
        </w:tc>
        <w:tc>
          <w:tcPr>
            <w:tcW w:w="532" w:type="dxa"/>
            <w:tcBorders>
              <w:top w:val="nil"/>
              <w:left w:val="nil"/>
              <w:bottom w:val="single" w:sz="4" w:space="0" w:color="auto"/>
              <w:right w:val="single" w:sz="4" w:space="0" w:color="auto"/>
            </w:tcBorders>
            <w:shd w:val="clear" w:color="auto" w:fill="auto"/>
            <w:noWrap/>
            <w:vAlign w:val="bottom"/>
            <w:hideMark/>
          </w:tcPr>
          <w:p w14:paraId="34C155B9"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4" w:space="0" w:color="auto"/>
            </w:tcBorders>
            <w:shd w:val="clear" w:color="auto" w:fill="auto"/>
            <w:noWrap/>
            <w:vAlign w:val="bottom"/>
            <w:hideMark/>
          </w:tcPr>
          <w:p w14:paraId="78025E8A" w14:textId="77777777" w:rsidR="00090805" w:rsidRPr="00BC02ED" w:rsidRDefault="00090805">
            <w:pPr>
              <w:jc w:val="center"/>
              <w:rPr>
                <w:color w:val="000000"/>
                <w:sz w:val="20"/>
                <w:szCs w:val="20"/>
              </w:rPr>
            </w:pPr>
            <w:r w:rsidRPr="00BC02ED">
              <w:rPr>
                <w:color w:val="000000"/>
                <w:sz w:val="20"/>
                <w:szCs w:val="20"/>
              </w:rPr>
              <w:t>2</w:t>
            </w:r>
          </w:p>
        </w:tc>
        <w:tc>
          <w:tcPr>
            <w:tcW w:w="532" w:type="dxa"/>
            <w:tcBorders>
              <w:top w:val="nil"/>
              <w:left w:val="nil"/>
              <w:bottom w:val="single" w:sz="4" w:space="0" w:color="auto"/>
              <w:right w:val="single" w:sz="4" w:space="0" w:color="auto"/>
            </w:tcBorders>
            <w:shd w:val="clear" w:color="auto" w:fill="auto"/>
            <w:noWrap/>
            <w:vAlign w:val="bottom"/>
            <w:hideMark/>
          </w:tcPr>
          <w:p w14:paraId="0DF1C727" w14:textId="77777777" w:rsidR="00090805" w:rsidRPr="00BC02ED" w:rsidRDefault="00090805">
            <w:pPr>
              <w:jc w:val="center"/>
              <w:rPr>
                <w:color w:val="000000"/>
                <w:sz w:val="20"/>
                <w:szCs w:val="20"/>
              </w:rPr>
            </w:pPr>
            <w:r w:rsidRPr="00BC02ED">
              <w:rPr>
                <w:color w:val="000000"/>
                <w:sz w:val="20"/>
                <w:szCs w:val="20"/>
              </w:rPr>
              <w:t>2</w:t>
            </w:r>
          </w:p>
        </w:tc>
        <w:tc>
          <w:tcPr>
            <w:tcW w:w="532" w:type="dxa"/>
            <w:tcBorders>
              <w:top w:val="nil"/>
              <w:left w:val="nil"/>
              <w:bottom w:val="single" w:sz="4" w:space="0" w:color="auto"/>
              <w:right w:val="single" w:sz="8" w:space="0" w:color="auto"/>
            </w:tcBorders>
            <w:shd w:val="clear" w:color="auto" w:fill="auto"/>
            <w:noWrap/>
            <w:vAlign w:val="bottom"/>
            <w:hideMark/>
          </w:tcPr>
          <w:p w14:paraId="0F71CFC1" w14:textId="77777777" w:rsidR="00090805" w:rsidRPr="00BC02ED" w:rsidRDefault="00090805">
            <w:pPr>
              <w:jc w:val="center"/>
              <w:rPr>
                <w:color w:val="000000"/>
                <w:sz w:val="20"/>
                <w:szCs w:val="20"/>
              </w:rPr>
            </w:pPr>
            <w:r w:rsidRPr="00BC02ED">
              <w:rPr>
                <w:color w:val="000000"/>
                <w:sz w:val="20"/>
                <w:szCs w:val="20"/>
              </w:rPr>
              <w:t>2</w:t>
            </w:r>
          </w:p>
        </w:tc>
        <w:tc>
          <w:tcPr>
            <w:tcW w:w="532" w:type="dxa"/>
            <w:tcBorders>
              <w:top w:val="nil"/>
              <w:left w:val="nil"/>
              <w:bottom w:val="single" w:sz="4" w:space="0" w:color="auto"/>
              <w:right w:val="single" w:sz="8" w:space="0" w:color="auto"/>
            </w:tcBorders>
          </w:tcPr>
          <w:p w14:paraId="04225DE7" w14:textId="78F4DBE0" w:rsidR="00090805" w:rsidRPr="00BC02ED" w:rsidRDefault="00090805">
            <w:pPr>
              <w:jc w:val="center"/>
              <w:rPr>
                <w:color w:val="000000"/>
                <w:sz w:val="20"/>
                <w:szCs w:val="20"/>
              </w:rPr>
            </w:pPr>
            <w:r w:rsidRPr="00BC02ED">
              <w:rPr>
                <w:color w:val="000000"/>
                <w:sz w:val="20"/>
                <w:szCs w:val="20"/>
              </w:rPr>
              <w:t>2</w:t>
            </w:r>
          </w:p>
        </w:tc>
      </w:tr>
      <w:tr w:rsidR="00090805" w:rsidRPr="00BC02ED" w14:paraId="0AB864CC" w14:textId="35792A94" w:rsidTr="00FC6131">
        <w:trPr>
          <w:trHeight w:val="300"/>
          <w:jc w:val="center"/>
        </w:trPr>
        <w:tc>
          <w:tcPr>
            <w:tcW w:w="4961" w:type="dxa"/>
            <w:tcBorders>
              <w:top w:val="nil"/>
              <w:left w:val="single" w:sz="8" w:space="0" w:color="auto"/>
              <w:bottom w:val="single" w:sz="4" w:space="0" w:color="auto"/>
              <w:right w:val="single" w:sz="4" w:space="0" w:color="auto"/>
            </w:tcBorders>
            <w:shd w:val="clear" w:color="auto" w:fill="auto"/>
            <w:noWrap/>
            <w:vAlign w:val="bottom"/>
            <w:hideMark/>
          </w:tcPr>
          <w:p w14:paraId="3E7AD77C" w14:textId="77777777" w:rsidR="00090805" w:rsidRPr="00BC02ED" w:rsidRDefault="00090805">
            <w:pPr>
              <w:rPr>
                <w:color w:val="000000"/>
                <w:sz w:val="20"/>
                <w:szCs w:val="20"/>
              </w:rPr>
            </w:pPr>
            <w:r w:rsidRPr="00BC02ED">
              <w:rPr>
                <w:color w:val="000000"/>
                <w:sz w:val="20"/>
                <w:szCs w:val="20"/>
              </w:rPr>
              <w:t>AUXILIAR DE SERVICIOS GENERALES 2</w:t>
            </w:r>
          </w:p>
        </w:tc>
        <w:tc>
          <w:tcPr>
            <w:tcW w:w="532" w:type="dxa"/>
            <w:tcBorders>
              <w:top w:val="nil"/>
              <w:left w:val="nil"/>
              <w:bottom w:val="single" w:sz="4" w:space="0" w:color="auto"/>
              <w:right w:val="single" w:sz="4" w:space="0" w:color="auto"/>
            </w:tcBorders>
            <w:shd w:val="clear" w:color="auto" w:fill="auto"/>
            <w:noWrap/>
            <w:vAlign w:val="bottom"/>
            <w:hideMark/>
          </w:tcPr>
          <w:p w14:paraId="09A9822C" w14:textId="77777777" w:rsidR="00090805" w:rsidRPr="00BC02ED" w:rsidRDefault="00090805">
            <w:pPr>
              <w:jc w:val="center"/>
              <w:rPr>
                <w:color w:val="000000"/>
                <w:sz w:val="20"/>
                <w:szCs w:val="20"/>
              </w:rPr>
            </w:pPr>
            <w:r w:rsidRPr="00BC02ED">
              <w:rPr>
                <w:color w:val="000000"/>
                <w:sz w:val="20"/>
                <w:szCs w:val="20"/>
              </w:rPr>
              <w:t>2</w:t>
            </w:r>
          </w:p>
        </w:tc>
        <w:tc>
          <w:tcPr>
            <w:tcW w:w="532" w:type="dxa"/>
            <w:tcBorders>
              <w:top w:val="nil"/>
              <w:left w:val="nil"/>
              <w:bottom w:val="single" w:sz="4" w:space="0" w:color="auto"/>
              <w:right w:val="single" w:sz="4" w:space="0" w:color="auto"/>
            </w:tcBorders>
            <w:shd w:val="clear" w:color="auto" w:fill="auto"/>
            <w:noWrap/>
            <w:vAlign w:val="bottom"/>
            <w:hideMark/>
          </w:tcPr>
          <w:p w14:paraId="46F38875" w14:textId="77777777" w:rsidR="00090805" w:rsidRPr="00BC02ED" w:rsidRDefault="00090805">
            <w:pPr>
              <w:jc w:val="center"/>
              <w:rPr>
                <w:color w:val="000000"/>
                <w:sz w:val="20"/>
                <w:szCs w:val="20"/>
              </w:rPr>
            </w:pPr>
            <w:r w:rsidRPr="00BC02ED">
              <w:rPr>
                <w:color w:val="000000"/>
                <w:sz w:val="20"/>
                <w:szCs w:val="20"/>
              </w:rPr>
              <w:t>2</w:t>
            </w:r>
          </w:p>
        </w:tc>
        <w:tc>
          <w:tcPr>
            <w:tcW w:w="532" w:type="dxa"/>
            <w:tcBorders>
              <w:top w:val="nil"/>
              <w:left w:val="nil"/>
              <w:bottom w:val="single" w:sz="4" w:space="0" w:color="auto"/>
              <w:right w:val="single" w:sz="4" w:space="0" w:color="auto"/>
            </w:tcBorders>
            <w:shd w:val="clear" w:color="auto" w:fill="auto"/>
            <w:noWrap/>
            <w:vAlign w:val="bottom"/>
            <w:hideMark/>
          </w:tcPr>
          <w:p w14:paraId="07C6CC5F" w14:textId="77777777" w:rsidR="00090805" w:rsidRPr="00BC02ED" w:rsidRDefault="00090805">
            <w:pPr>
              <w:jc w:val="center"/>
              <w:rPr>
                <w:color w:val="000000"/>
                <w:sz w:val="20"/>
                <w:szCs w:val="20"/>
              </w:rPr>
            </w:pPr>
            <w:r w:rsidRPr="00BC02ED">
              <w:rPr>
                <w:color w:val="000000"/>
                <w:sz w:val="20"/>
                <w:szCs w:val="20"/>
              </w:rPr>
              <w:t>2</w:t>
            </w:r>
          </w:p>
        </w:tc>
        <w:tc>
          <w:tcPr>
            <w:tcW w:w="532" w:type="dxa"/>
            <w:tcBorders>
              <w:top w:val="nil"/>
              <w:left w:val="nil"/>
              <w:bottom w:val="single" w:sz="4" w:space="0" w:color="auto"/>
              <w:right w:val="single" w:sz="4" w:space="0" w:color="auto"/>
            </w:tcBorders>
            <w:shd w:val="clear" w:color="auto" w:fill="auto"/>
            <w:noWrap/>
            <w:vAlign w:val="bottom"/>
            <w:hideMark/>
          </w:tcPr>
          <w:p w14:paraId="709B0025" w14:textId="77777777" w:rsidR="00090805" w:rsidRPr="00BC02ED" w:rsidRDefault="00090805">
            <w:pPr>
              <w:jc w:val="center"/>
              <w:rPr>
                <w:color w:val="000000"/>
                <w:sz w:val="20"/>
                <w:szCs w:val="20"/>
              </w:rPr>
            </w:pPr>
            <w:r w:rsidRPr="00BC02ED">
              <w:rPr>
                <w:color w:val="000000"/>
                <w:sz w:val="20"/>
                <w:szCs w:val="20"/>
              </w:rPr>
              <w:t>2</w:t>
            </w:r>
          </w:p>
        </w:tc>
        <w:tc>
          <w:tcPr>
            <w:tcW w:w="532" w:type="dxa"/>
            <w:tcBorders>
              <w:top w:val="nil"/>
              <w:left w:val="nil"/>
              <w:bottom w:val="single" w:sz="4" w:space="0" w:color="auto"/>
              <w:right w:val="single" w:sz="8" w:space="0" w:color="auto"/>
            </w:tcBorders>
            <w:shd w:val="clear" w:color="auto" w:fill="auto"/>
            <w:noWrap/>
            <w:vAlign w:val="bottom"/>
            <w:hideMark/>
          </w:tcPr>
          <w:p w14:paraId="05618F05" w14:textId="77777777" w:rsidR="00090805" w:rsidRPr="00BC02ED" w:rsidRDefault="00090805">
            <w:pPr>
              <w:jc w:val="center"/>
              <w:rPr>
                <w:color w:val="000000"/>
                <w:sz w:val="20"/>
                <w:szCs w:val="20"/>
              </w:rPr>
            </w:pPr>
            <w:r w:rsidRPr="00BC02ED">
              <w:rPr>
                <w:color w:val="000000"/>
                <w:sz w:val="20"/>
                <w:szCs w:val="20"/>
              </w:rPr>
              <w:t>2</w:t>
            </w:r>
          </w:p>
        </w:tc>
        <w:tc>
          <w:tcPr>
            <w:tcW w:w="532" w:type="dxa"/>
            <w:tcBorders>
              <w:top w:val="nil"/>
              <w:left w:val="nil"/>
              <w:bottom w:val="single" w:sz="4" w:space="0" w:color="auto"/>
              <w:right w:val="single" w:sz="8" w:space="0" w:color="auto"/>
            </w:tcBorders>
          </w:tcPr>
          <w:p w14:paraId="04634A6F" w14:textId="64A40E4B" w:rsidR="00090805" w:rsidRPr="00BC02ED" w:rsidRDefault="00090805">
            <w:pPr>
              <w:jc w:val="center"/>
              <w:rPr>
                <w:color w:val="000000"/>
                <w:sz w:val="20"/>
                <w:szCs w:val="20"/>
              </w:rPr>
            </w:pPr>
            <w:r w:rsidRPr="00BC02ED">
              <w:rPr>
                <w:color w:val="000000"/>
                <w:sz w:val="20"/>
                <w:szCs w:val="20"/>
              </w:rPr>
              <w:t>2</w:t>
            </w:r>
          </w:p>
        </w:tc>
      </w:tr>
      <w:tr w:rsidR="00090805" w:rsidRPr="00BC02ED" w14:paraId="6DE83418" w14:textId="702B2F8E" w:rsidTr="00FC6131">
        <w:trPr>
          <w:trHeight w:val="300"/>
          <w:jc w:val="center"/>
        </w:trPr>
        <w:tc>
          <w:tcPr>
            <w:tcW w:w="4961" w:type="dxa"/>
            <w:tcBorders>
              <w:top w:val="nil"/>
              <w:left w:val="single" w:sz="8" w:space="0" w:color="auto"/>
              <w:bottom w:val="single" w:sz="4" w:space="0" w:color="auto"/>
              <w:right w:val="single" w:sz="4" w:space="0" w:color="auto"/>
            </w:tcBorders>
            <w:shd w:val="clear" w:color="auto" w:fill="auto"/>
            <w:noWrap/>
            <w:vAlign w:val="bottom"/>
            <w:hideMark/>
          </w:tcPr>
          <w:p w14:paraId="5EFF9F81" w14:textId="101ACAA9" w:rsidR="00090805" w:rsidRPr="00BC02ED" w:rsidRDefault="00090805">
            <w:pPr>
              <w:rPr>
                <w:color w:val="000000"/>
                <w:sz w:val="20"/>
                <w:szCs w:val="20"/>
              </w:rPr>
            </w:pPr>
            <w:r w:rsidRPr="00BC02ED">
              <w:rPr>
                <w:color w:val="000000"/>
                <w:sz w:val="20"/>
                <w:szCs w:val="20"/>
              </w:rPr>
              <w:t>AUXILIAR ADMINISTRATIVO 1</w:t>
            </w:r>
          </w:p>
        </w:tc>
        <w:tc>
          <w:tcPr>
            <w:tcW w:w="532" w:type="dxa"/>
            <w:tcBorders>
              <w:top w:val="nil"/>
              <w:left w:val="nil"/>
              <w:bottom w:val="single" w:sz="4" w:space="0" w:color="auto"/>
              <w:right w:val="single" w:sz="4" w:space="0" w:color="auto"/>
            </w:tcBorders>
            <w:shd w:val="clear" w:color="auto" w:fill="auto"/>
            <w:noWrap/>
            <w:vAlign w:val="bottom"/>
            <w:hideMark/>
          </w:tcPr>
          <w:p w14:paraId="0F96F6F3" w14:textId="77777777" w:rsidR="00090805" w:rsidRPr="00BC02ED" w:rsidRDefault="00090805">
            <w:pPr>
              <w:jc w:val="center"/>
              <w:rPr>
                <w:color w:val="000000"/>
                <w:sz w:val="20"/>
                <w:szCs w:val="20"/>
              </w:rPr>
            </w:pPr>
            <w:r w:rsidRPr="00BC02ED">
              <w:rPr>
                <w:color w:val="000000"/>
                <w:sz w:val="20"/>
                <w:szCs w:val="20"/>
              </w:rPr>
              <w:t>1</w:t>
            </w:r>
          </w:p>
        </w:tc>
        <w:tc>
          <w:tcPr>
            <w:tcW w:w="532" w:type="dxa"/>
            <w:tcBorders>
              <w:top w:val="nil"/>
              <w:left w:val="nil"/>
              <w:bottom w:val="single" w:sz="4" w:space="0" w:color="auto"/>
              <w:right w:val="single" w:sz="4" w:space="0" w:color="auto"/>
            </w:tcBorders>
            <w:shd w:val="clear" w:color="auto" w:fill="auto"/>
            <w:noWrap/>
            <w:vAlign w:val="bottom"/>
            <w:hideMark/>
          </w:tcPr>
          <w:p w14:paraId="2D8C8F03" w14:textId="77777777" w:rsidR="00090805" w:rsidRPr="00BC02ED" w:rsidRDefault="00090805">
            <w:pPr>
              <w:jc w:val="center"/>
              <w:rPr>
                <w:color w:val="000000"/>
                <w:sz w:val="20"/>
                <w:szCs w:val="20"/>
              </w:rPr>
            </w:pPr>
            <w:r w:rsidRPr="00BC02ED">
              <w:rPr>
                <w:color w:val="000000"/>
                <w:sz w:val="20"/>
                <w:szCs w:val="20"/>
              </w:rPr>
              <w:t>4</w:t>
            </w:r>
          </w:p>
        </w:tc>
        <w:tc>
          <w:tcPr>
            <w:tcW w:w="532" w:type="dxa"/>
            <w:tcBorders>
              <w:top w:val="nil"/>
              <w:left w:val="nil"/>
              <w:bottom w:val="single" w:sz="4" w:space="0" w:color="auto"/>
              <w:right w:val="single" w:sz="4" w:space="0" w:color="auto"/>
            </w:tcBorders>
            <w:shd w:val="clear" w:color="auto" w:fill="auto"/>
            <w:noWrap/>
            <w:vAlign w:val="bottom"/>
            <w:hideMark/>
          </w:tcPr>
          <w:p w14:paraId="04572B8D"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4" w:space="0" w:color="auto"/>
            </w:tcBorders>
            <w:shd w:val="clear" w:color="auto" w:fill="auto"/>
            <w:noWrap/>
            <w:vAlign w:val="bottom"/>
            <w:hideMark/>
          </w:tcPr>
          <w:p w14:paraId="1F2E8250"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8" w:space="0" w:color="auto"/>
            </w:tcBorders>
            <w:shd w:val="clear" w:color="auto" w:fill="auto"/>
            <w:noWrap/>
            <w:vAlign w:val="bottom"/>
            <w:hideMark/>
          </w:tcPr>
          <w:p w14:paraId="5649F27B"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8" w:space="0" w:color="auto"/>
            </w:tcBorders>
          </w:tcPr>
          <w:p w14:paraId="43CC535F" w14:textId="77777777" w:rsidR="00090805" w:rsidRPr="00BC02ED" w:rsidRDefault="00090805">
            <w:pPr>
              <w:jc w:val="center"/>
              <w:rPr>
                <w:color w:val="000000"/>
                <w:sz w:val="20"/>
                <w:szCs w:val="20"/>
              </w:rPr>
            </w:pPr>
          </w:p>
        </w:tc>
      </w:tr>
      <w:tr w:rsidR="00090805" w:rsidRPr="00BC02ED" w14:paraId="287F45B3" w14:textId="10A735DC" w:rsidTr="00FC6131">
        <w:trPr>
          <w:trHeight w:val="300"/>
          <w:jc w:val="center"/>
        </w:trPr>
        <w:tc>
          <w:tcPr>
            <w:tcW w:w="4961" w:type="dxa"/>
            <w:tcBorders>
              <w:top w:val="nil"/>
              <w:left w:val="single" w:sz="8" w:space="0" w:color="auto"/>
              <w:bottom w:val="single" w:sz="4" w:space="0" w:color="auto"/>
              <w:right w:val="single" w:sz="4" w:space="0" w:color="auto"/>
            </w:tcBorders>
            <w:shd w:val="clear" w:color="auto" w:fill="auto"/>
            <w:noWrap/>
            <w:vAlign w:val="bottom"/>
            <w:hideMark/>
          </w:tcPr>
          <w:p w14:paraId="00236DA4" w14:textId="77777777" w:rsidR="00090805" w:rsidRPr="00BC02ED" w:rsidRDefault="00090805">
            <w:pPr>
              <w:rPr>
                <w:color w:val="000000"/>
                <w:sz w:val="20"/>
                <w:szCs w:val="20"/>
              </w:rPr>
            </w:pPr>
            <w:r w:rsidRPr="00BC02ED">
              <w:rPr>
                <w:color w:val="000000"/>
                <w:sz w:val="20"/>
                <w:szCs w:val="20"/>
              </w:rPr>
              <w:t>COORDINADOR DE ARCHIVO</w:t>
            </w:r>
          </w:p>
        </w:tc>
        <w:tc>
          <w:tcPr>
            <w:tcW w:w="532" w:type="dxa"/>
            <w:tcBorders>
              <w:top w:val="nil"/>
              <w:left w:val="nil"/>
              <w:bottom w:val="single" w:sz="4" w:space="0" w:color="auto"/>
              <w:right w:val="single" w:sz="4" w:space="0" w:color="auto"/>
            </w:tcBorders>
            <w:shd w:val="clear" w:color="auto" w:fill="auto"/>
            <w:noWrap/>
            <w:vAlign w:val="bottom"/>
            <w:hideMark/>
          </w:tcPr>
          <w:p w14:paraId="6A31D5DD"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4" w:space="0" w:color="auto"/>
            </w:tcBorders>
            <w:shd w:val="clear" w:color="auto" w:fill="auto"/>
            <w:noWrap/>
            <w:vAlign w:val="bottom"/>
            <w:hideMark/>
          </w:tcPr>
          <w:p w14:paraId="14E65C5A" w14:textId="77777777" w:rsidR="00090805" w:rsidRPr="00BC02ED" w:rsidRDefault="00090805">
            <w:pPr>
              <w:jc w:val="center"/>
              <w:rPr>
                <w:color w:val="000000"/>
                <w:sz w:val="20"/>
                <w:szCs w:val="20"/>
              </w:rPr>
            </w:pPr>
            <w:r w:rsidRPr="00BC02ED">
              <w:rPr>
                <w:color w:val="000000"/>
                <w:sz w:val="20"/>
                <w:szCs w:val="20"/>
              </w:rPr>
              <w:t>1</w:t>
            </w:r>
          </w:p>
        </w:tc>
        <w:tc>
          <w:tcPr>
            <w:tcW w:w="532" w:type="dxa"/>
            <w:tcBorders>
              <w:top w:val="nil"/>
              <w:left w:val="nil"/>
              <w:bottom w:val="single" w:sz="4" w:space="0" w:color="auto"/>
              <w:right w:val="single" w:sz="4" w:space="0" w:color="auto"/>
            </w:tcBorders>
            <w:shd w:val="clear" w:color="auto" w:fill="auto"/>
            <w:noWrap/>
            <w:vAlign w:val="bottom"/>
            <w:hideMark/>
          </w:tcPr>
          <w:p w14:paraId="64719B1F"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4" w:space="0" w:color="auto"/>
            </w:tcBorders>
            <w:shd w:val="clear" w:color="auto" w:fill="auto"/>
            <w:noWrap/>
            <w:vAlign w:val="bottom"/>
            <w:hideMark/>
          </w:tcPr>
          <w:p w14:paraId="7558D777"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8" w:space="0" w:color="auto"/>
            </w:tcBorders>
            <w:shd w:val="clear" w:color="auto" w:fill="auto"/>
            <w:noWrap/>
            <w:vAlign w:val="bottom"/>
            <w:hideMark/>
          </w:tcPr>
          <w:p w14:paraId="6C4EDCF3"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8" w:space="0" w:color="auto"/>
            </w:tcBorders>
          </w:tcPr>
          <w:p w14:paraId="79CA044C" w14:textId="77777777" w:rsidR="00090805" w:rsidRPr="00BC02ED" w:rsidRDefault="00090805">
            <w:pPr>
              <w:jc w:val="center"/>
              <w:rPr>
                <w:color w:val="000000"/>
                <w:sz w:val="20"/>
                <w:szCs w:val="20"/>
              </w:rPr>
            </w:pPr>
          </w:p>
        </w:tc>
      </w:tr>
      <w:tr w:rsidR="00090805" w:rsidRPr="00BC02ED" w14:paraId="35EFABE0" w14:textId="5613CD78" w:rsidTr="00FC6131">
        <w:trPr>
          <w:trHeight w:val="300"/>
          <w:jc w:val="center"/>
        </w:trPr>
        <w:tc>
          <w:tcPr>
            <w:tcW w:w="4961" w:type="dxa"/>
            <w:tcBorders>
              <w:top w:val="nil"/>
              <w:left w:val="single" w:sz="8" w:space="0" w:color="auto"/>
              <w:bottom w:val="single" w:sz="4" w:space="0" w:color="auto"/>
              <w:right w:val="single" w:sz="4" w:space="0" w:color="auto"/>
            </w:tcBorders>
            <w:shd w:val="clear" w:color="auto" w:fill="auto"/>
            <w:noWrap/>
            <w:vAlign w:val="bottom"/>
            <w:hideMark/>
          </w:tcPr>
          <w:p w14:paraId="35A19B66" w14:textId="77777777" w:rsidR="00090805" w:rsidRPr="00BC02ED" w:rsidRDefault="00090805">
            <w:pPr>
              <w:rPr>
                <w:color w:val="000000"/>
                <w:sz w:val="20"/>
                <w:szCs w:val="20"/>
              </w:rPr>
            </w:pPr>
            <w:r w:rsidRPr="00BC02ED">
              <w:rPr>
                <w:color w:val="000000"/>
                <w:sz w:val="20"/>
                <w:szCs w:val="20"/>
              </w:rPr>
              <w:t>COORDINADOR UNIDAD DE CAPTURA Y RESEÑA</w:t>
            </w:r>
          </w:p>
        </w:tc>
        <w:tc>
          <w:tcPr>
            <w:tcW w:w="532" w:type="dxa"/>
            <w:tcBorders>
              <w:top w:val="nil"/>
              <w:left w:val="nil"/>
              <w:bottom w:val="single" w:sz="4" w:space="0" w:color="auto"/>
              <w:right w:val="single" w:sz="4" w:space="0" w:color="auto"/>
            </w:tcBorders>
            <w:shd w:val="clear" w:color="auto" w:fill="auto"/>
            <w:noWrap/>
            <w:vAlign w:val="bottom"/>
            <w:hideMark/>
          </w:tcPr>
          <w:p w14:paraId="13D37AD0"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4" w:space="0" w:color="auto"/>
            </w:tcBorders>
            <w:shd w:val="clear" w:color="auto" w:fill="auto"/>
            <w:noWrap/>
            <w:vAlign w:val="bottom"/>
            <w:hideMark/>
          </w:tcPr>
          <w:p w14:paraId="331B4079" w14:textId="77777777" w:rsidR="00090805" w:rsidRPr="00BC02ED" w:rsidRDefault="00090805">
            <w:pPr>
              <w:jc w:val="center"/>
              <w:rPr>
                <w:color w:val="000000"/>
                <w:sz w:val="20"/>
                <w:szCs w:val="20"/>
              </w:rPr>
            </w:pPr>
            <w:r w:rsidRPr="00BC02ED">
              <w:rPr>
                <w:color w:val="000000"/>
                <w:sz w:val="20"/>
                <w:szCs w:val="20"/>
              </w:rPr>
              <w:t>2</w:t>
            </w:r>
          </w:p>
        </w:tc>
        <w:tc>
          <w:tcPr>
            <w:tcW w:w="532" w:type="dxa"/>
            <w:tcBorders>
              <w:top w:val="nil"/>
              <w:left w:val="nil"/>
              <w:bottom w:val="single" w:sz="4" w:space="0" w:color="auto"/>
              <w:right w:val="single" w:sz="4" w:space="0" w:color="auto"/>
            </w:tcBorders>
            <w:shd w:val="clear" w:color="auto" w:fill="auto"/>
            <w:noWrap/>
            <w:vAlign w:val="bottom"/>
            <w:hideMark/>
          </w:tcPr>
          <w:p w14:paraId="378543AA"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4" w:space="0" w:color="auto"/>
            </w:tcBorders>
            <w:shd w:val="clear" w:color="auto" w:fill="auto"/>
            <w:noWrap/>
            <w:vAlign w:val="bottom"/>
            <w:hideMark/>
          </w:tcPr>
          <w:p w14:paraId="0E81A535"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8" w:space="0" w:color="auto"/>
            </w:tcBorders>
            <w:shd w:val="clear" w:color="auto" w:fill="auto"/>
            <w:noWrap/>
            <w:vAlign w:val="bottom"/>
            <w:hideMark/>
          </w:tcPr>
          <w:p w14:paraId="1EAB8A91"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8" w:space="0" w:color="auto"/>
            </w:tcBorders>
          </w:tcPr>
          <w:p w14:paraId="50BE6A28" w14:textId="77777777" w:rsidR="00090805" w:rsidRPr="00BC02ED" w:rsidRDefault="00090805">
            <w:pPr>
              <w:jc w:val="center"/>
              <w:rPr>
                <w:color w:val="000000"/>
                <w:sz w:val="20"/>
                <w:szCs w:val="20"/>
              </w:rPr>
            </w:pPr>
          </w:p>
        </w:tc>
      </w:tr>
      <w:tr w:rsidR="00090805" w:rsidRPr="00BC02ED" w14:paraId="7181610B" w14:textId="33FB5A26" w:rsidTr="00FC6131">
        <w:trPr>
          <w:trHeight w:val="300"/>
          <w:jc w:val="center"/>
        </w:trPr>
        <w:tc>
          <w:tcPr>
            <w:tcW w:w="4961" w:type="dxa"/>
            <w:tcBorders>
              <w:top w:val="nil"/>
              <w:left w:val="single" w:sz="8" w:space="0" w:color="auto"/>
              <w:bottom w:val="single" w:sz="4" w:space="0" w:color="auto"/>
              <w:right w:val="single" w:sz="4" w:space="0" w:color="auto"/>
            </w:tcBorders>
            <w:shd w:val="clear" w:color="auto" w:fill="auto"/>
            <w:noWrap/>
            <w:vAlign w:val="bottom"/>
            <w:hideMark/>
          </w:tcPr>
          <w:p w14:paraId="46A189FD" w14:textId="6EDD6C77" w:rsidR="00090805" w:rsidRPr="00BC02ED" w:rsidRDefault="00090805">
            <w:pPr>
              <w:rPr>
                <w:color w:val="000000"/>
                <w:sz w:val="20"/>
                <w:szCs w:val="20"/>
              </w:rPr>
            </w:pPr>
            <w:r w:rsidRPr="00BC02ED">
              <w:rPr>
                <w:color w:val="000000"/>
                <w:sz w:val="20"/>
                <w:szCs w:val="20"/>
              </w:rPr>
              <w:t>AUXILIAR ADMINISTRATIVO 2</w:t>
            </w:r>
          </w:p>
        </w:tc>
        <w:tc>
          <w:tcPr>
            <w:tcW w:w="532" w:type="dxa"/>
            <w:tcBorders>
              <w:top w:val="nil"/>
              <w:left w:val="nil"/>
              <w:bottom w:val="single" w:sz="4" w:space="0" w:color="auto"/>
              <w:right w:val="single" w:sz="4" w:space="0" w:color="auto"/>
            </w:tcBorders>
            <w:shd w:val="clear" w:color="auto" w:fill="auto"/>
            <w:noWrap/>
            <w:vAlign w:val="bottom"/>
            <w:hideMark/>
          </w:tcPr>
          <w:p w14:paraId="3E37920A" w14:textId="77777777" w:rsidR="00090805" w:rsidRPr="00BC02ED" w:rsidRDefault="00090805">
            <w:pPr>
              <w:jc w:val="center"/>
              <w:rPr>
                <w:color w:val="000000"/>
                <w:sz w:val="20"/>
                <w:szCs w:val="20"/>
              </w:rPr>
            </w:pPr>
            <w:r w:rsidRPr="00BC02ED">
              <w:rPr>
                <w:color w:val="000000"/>
                <w:sz w:val="20"/>
                <w:szCs w:val="20"/>
              </w:rPr>
              <w:t>26</w:t>
            </w:r>
          </w:p>
        </w:tc>
        <w:tc>
          <w:tcPr>
            <w:tcW w:w="532" w:type="dxa"/>
            <w:tcBorders>
              <w:top w:val="nil"/>
              <w:left w:val="nil"/>
              <w:bottom w:val="single" w:sz="4" w:space="0" w:color="auto"/>
              <w:right w:val="single" w:sz="4" w:space="0" w:color="auto"/>
            </w:tcBorders>
            <w:shd w:val="clear" w:color="auto" w:fill="auto"/>
            <w:noWrap/>
            <w:vAlign w:val="bottom"/>
            <w:hideMark/>
          </w:tcPr>
          <w:p w14:paraId="74EA6F62" w14:textId="77777777" w:rsidR="00090805" w:rsidRPr="00BC02ED" w:rsidRDefault="00090805">
            <w:pPr>
              <w:jc w:val="center"/>
              <w:rPr>
                <w:color w:val="000000"/>
                <w:sz w:val="20"/>
                <w:szCs w:val="20"/>
              </w:rPr>
            </w:pPr>
            <w:r w:rsidRPr="00BC02ED">
              <w:rPr>
                <w:color w:val="000000"/>
                <w:sz w:val="20"/>
                <w:szCs w:val="20"/>
              </w:rPr>
              <w:t>24</w:t>
            </w:r>
          </w:p>
        </w:tc>
        <w:tc>
          <w:tcPr>
            <w:tcW w:w="532" w:type="dxa"/>
            <w:tcBorders>
              <w:top w:val="nil"/>
              <w:left w:val="nil"/>
              <w:bottom w:val="single" w:sz="4" w:space="0" w:color="auto"/>
              <w:right w:val="single" w:sz="4" w:space="0" w:color="auto"/>
            </w:tcBorders>
            <w:shd w:val="clear" w:color="auto" w:fill="auto"/>
            <w:noWrap/>
            <w:vAlign w:val="bottom"/>
            <w:hideMark/>
          </w:tcPr>
          <w:p w14:paraId="60BFF610"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4" w:space="0" w:color="auto"/>
            </w:tcBorders>
            <w:shd w:val="clear" w:color="auto" w:fill="auto"/>
            <w:noWrap/>
            <w:vAlign w:val="bottom"/>
            <w:hideMark/>
          </w:tcPr>
          <w:p w14:paraId="3F4FC092"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8" w:space="0" w:color="auto"/>
            </w:tcBorders>
            <w:shd w:val="clear" w:color="auto" w:fill="auto"/>
            <w:noWrap/>
            <w:vAlign w:val="bottom"/>
            <w:hideMark/>
          </w:tcPr>
          <w:p w14:paraId="719B6512"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8" w:space="0" w:color="auto"/>
            </w:tcBorders>
          </w:tcPr>
          <w:p w14:paraId="4CBE2092" w14:textId="77777777" w:rsidR="00090805" w:rsidRPr="00BC02ED" w:rsidRDefault="00090805">
            <w:pPr>
              <w:jc w:val="center"/>
              <w:rPr>
                <w:color w:val="000000"/>
                <w:sz w:val="20"/>
                <w:szCs w:val="20"/>
              </w:rPr>
            </w:pPr>
          </w:p>
        </w:tc>
      </w:tr>
      <w:tr w:rsidR="00090805" w:rsidRPr="00BC02ED" w14:paraId="199BAFD3" w14:textId="34F466CB" w:rsidTr="00FC6131">
        <w:trPr>
          <w:trHeight w:val="300"/>
          <w:jc w:val="center"/>
        </w:trPr>
        <w:tc>
          <w:tcPr>
            <w:tcW w:w="4961" w:type="dxa"/>
            <w:tcBorders>
              <w:top w:val="nil"/>
              <w:left w:val="single" w:sz="8" w:space="0" w:color="auto"/>
              <w:bottom w:val="single" w:sz="4" w:space="0" w:color="auto"/>
              <w:right w:val="single" w:sz="4" w:space="0" w:color="auto"/>
            </w:tcBorders>
            <w:shd w:val="clear" w:color="auto" w:fill="auto"/>
            <w:noWrap/>
            <w:vAlign w:val="bottom"/>
            <w:hideMark/>
          </w:tcPr>
          <w:p w14:paraId="0B74C66E" w14:textId="77777777" w:rsidR="00090805" w:rsidRPr="00BC02ED" w:rsidRDefault="00090805">
            <w:pPr>
              <w:rPr>
                <w:color w:val="000000"/>
                <w:sz w:val="20"/>
                <w:szCs w:val="20"/>
              </w:rPr>
            </w:pPr>
            <w:r w:rsidRPr="00BC02ED">
              <w:rPr>
                <w:color w:val="000000"/>
                <w:sz w:val="20"/>
                <w:szCs w:val="20"/>
              </w:rPr>
              <w:t>TECNICO CRIMINALISTICO 1</w:t>
            </w:r>
          </w:p>
        </w:tc>
        <w:tc>
          <w:tcPr>
            <w:tcW w:w="532" w:type="dxa"/>
            <w:tcBorders>
              <w:top w:val="nil"/>
              <w:left w:val="nil"/>
              <w:bottom w:val="single" w:sz="4" w:space="0" w:color="auto"/>
              <w:right w:val="single" w:sz="4" w:space="0" w:color="auto"/>
            </w:tcBorders>
            <w:shd w:val="clear" w:color="auto" w:fill="auto"/>
            <w:noWrap/>
            <w:vAlign w:val="bottom"/>
            <w:hideMark/>
          </w:tcPr>
          <w:p w14:paraId="19ED1EF0" w14:textId="77777777" w:rsidR="00090805" w:rsidRPr="00BC02ED" w:rsidRDefault="00090805">
            <w:pPr>
              <w:jc w:val="center"/>
              <w:rPr>
                <w:color w:val="000000"/>
                <w:sz w:val="20"/>
                <w:szCs w:val="20"/>
              </w:rPr>
            </w:pPr>
            <w:r w:rsidRPr="00BC02ED">
              <w:rPr>
                <w:color w:val="000000"/>
                <w:sz w:val="20"/>
                <w:szCs w:val="20"/>
              </w:rPr>
              <w:t>8</w:t>
            </w:r>
          </w:p>
        </w:tc>
        <w:tc>
          <w:tcPr>
            <w:tcW w:w="532" w:type="dxa"/>
            <w:tcBorders>
              <w:top w:val="nil"/>
              <w:left w:val="nil"/>
              <w:bottom w:val="single" w:sz="4" w:space="0" w:color="auto"/>
              <w:right w:val="single" w:sz="4" w:space="0" w:color="auto"/>
            </w:tcBorders>
            <w:shd w:val="clear" w:color="auto" w:fill="auto"/>
            <w:noWrap/>
            <w:vAlign w:val="bottom"/>
            <w:hideMark/>
          </w:tcPr>
          <w:p w14:paraId="38C8A0C6"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4" w:space="0" w:color="auto"/>
            </w:tcBorders>
            <w:shd w:val="clear" w:color="auto" w:fill="auto"/>
            <w:noWrap/>
            <w:vAlign w:val="bottom"/>
            <w:hideMark/>
          </w:tcPr>
          <w:p w14:paraId="03CC9FA1"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4" w:space="0" w:color="auto"/>
            </w:tcBorders>
            <w:shd w:val="clear" w:color="auto" w:fill="auto"/>
            <w:noWrap/>
            <w:vAlign w:val="bottom"/>
            <w:hideMark/>
          </w:tcPr>
          <w:p w14:paraId="5C1492D7"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8" w:space="0" w:color="auto"/>
            </w:tcBorders>
            <w:shd w:val="clear" w:color="auto" w:fill="auto"/>
            <w:noWrap/>
            <w:vAlign w:val="bottom"/>
            <w:hideMark/>
          </w:tcPr>
          <w:p w14:paraId="1C523A85"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8" w:space="0" w:color="auto"/>
            </w:tcBorders>
          </w:tcPr>
          <w:p w14:paraId="1F1846DA" w14:textId="77777777" w:rsidR="00090805" w:rsidRPr="00BC02ED" w:rsidRDefault="00090805">
            <w:pPr>
              <w:jc w:val="center"/>
              <w:rPr>
                <w:color w:val="000000"/>
                <w:sz w:val="20"/>
                <w:szCs w:val="20"/>
              </w:rPr>
            </w:pPr>
          </w:p>
        </w:tc>
      </w:tr>
      <w:tr w:rsidR="00090805" w:rsidRPr="00BC02ED" w14:paraId="609AAC4D" w14:textId="0162C927" w:rsidTr="00FC6131">
        <w:trPr>
          <w:trHeight w:val="300"/>
          <w:jc w:val="center"/>
        </w:trPr>
        <w:tc>
          <w:tcPr>
            <w:tcW w:w="4961" w:type="dxa"/>
            <w:tcBorders>
              <w:top w:val="nil"/>
              <w:left w:val="single" w:sz="8" w:space="0" w:color="auto"/>
              <w:bottom w:val="single" w:sz="4" w:space="0" w:color="auto"/>
              <w:right w:val="single" w:sz="4" w:space="0" w:color="auto"/>
            </w:tcBorders>
            <w:shd w:val="clear" w:color="auto" w:fill="auto"/>
            <w:noWrap/>
            <w:vAlign w:val="bottom"/>
            <w:hideMark/>
          </w:tcPr>
          <w:p w14:paraId="04B4EB47" w14:textId="77777777" w:rsidR="00090805" w:rsidRPr="00BC02ED" w:rsidRDefault="00090805">
            <w:pPr>
              <w:rPr>
                <w:color w:val="000000"/>
                <w:sz w:val="20"/>
                <w:szCs w:val="20"/>
              </w:rPr>
            </w:pPr>
            <w:r w:rsidRPr="00BC02ED">
              <w:rPr>
                <w:color w:val="000000"/>
                <w:sz w:val="20"/>
                <w:szCs w:val="20"/>
              </w:rPr>
              <w:t>TECNICO CRIMINALISTICO 2</w:t>
            </w:r>
          </w:p>
        </w:tc>
        <w:tc>
          <w:tcPr>
            <w:tcW w:w="532" w:type="dxa"/>
            <w:tcBorders>
              <w:top w:val="nil"/>
              <w:left w:val="nil"/>
              <w:bottom w:val="single" w:sz="4" w:space="0" w:color="auto"/>
              <w:right w:val="single" w:sz="4" w:space="0" w:color="auto"/>
            </w:tcBorders>
            <w:shd w:val="clear" w:color="auto" w:fill="auto"/>
            <w:noWrap/>
            <w:vAlign w:val="bottom"/>
            <w:hideMark/>
          </w:tcPr>
          <w:p w14:paraId="2BB2AA0F" w14:textId="77777777" w:rsidR="00090805" w:rsidRPr="00BC02ED" w:rsidRDefault="00090805">
            <w:pPr>
              <w:jc w:val="center"/>
              <w:rPr>
                <w:color w:val="000000"/>
                <w:sz w:val="20"/>
                <w:szCs w:val="20"/>
              </w:rPr>
            </w:pPr>
            <w:r w:rsidRPr="00BC02ED">
              <w:rPr>
                <w:color w:val="000000"/>
                <w:sz w:val="20"/>
                <w:szCs w:val="20"/>
              </w:rPr>
              <w:t>8</w:t>
            </w:r>
          </w:p>
        </w:tc>
        <w:tc>
          <w:tcPr>
            <w:tcW w:w="532" w:type="dxa"/>
            <w:tcBorders>
              <w:top w:val="nil"/>
              <w:left w:val="nil"/>
              <w:bottom w:val="single" w:sz="4" w:space="0" w:color="auto"/>
              <w:right w:val="single" w:sz="4" w:space="0" w:color="auto"/>
            </w:tcBorders>
            <w:shd w:val="clear" w:color="auto" w:fill="auto"/>
            <w:noWrap/>
            <w:vAlign w:val="bottom"/>
            <w:hideMark/>
          </w:tcPr>
          <w:p w14:paraId="0032BBD3"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4" w:space="0" w:color="auto"/>
            </w:tcBorders>
            <w:shd w:val="clear" w:color="auto" w:fill="auto"/>
            <w:noWrap/>
            <w:vAlign w:val="bottom"/>
            <w:hideMark/>
          </w:tcPr>
          <w:p w14:paraId="355C2DDF"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4" w:space="0" w:color="auto"/>
            </w:tcBorders>
            <w:shd w:val="clear" w:color="auto" w:fill="auto"/>
            <w:noWrap/>
            <w:vAlign w:val="bottom"/>
            <w:hideMark/>
          </w:tcPr>
          <w:p w14:paraId="2C58A1E6"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8" w:space="0" w:color="auto"/>
            </w:tcBorders>
            <w:shd w:val="clear" w:color="auto" w:fill="auto"/>
            <w:noWrap/>
            <w:vAlign w:val="bottom"/>
            <w:hideMark/>
          </w:tcPr>
          <w:p w14:paraId="5F47CD45"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4" w:space="0" w:color="auto"/>
              <w:right w:val="single" w:sz="8" w:space="0" w:color="auto"/>
            </w:tcBorders>
          </w:tcPr>
          <w:p w14:paraId="45CB9A3C" w14:textId="77777777" w:rsidR="00090805" w:rsidRPr="00BC02ED" w:rsidRDefault="00090805">
            <w:pPr>
              <w:jc w:val="center"/>
              <w:rPr>
                <w:color w:val="000000"/>
                <w:sz w:val="20"/>
                <w:szCs w:val="20"/>
              </w:rPr>
            </w:pPr>
          </w:p>
        </w:tc>
      </w:tr>
      <w:tr w:rsidR="00090805" w:rsidRPr="00BC02ED" w14:paraId="7F0A12B7" w14:textId="2EE8CB10" w:rsidTr="00FC6131">
        <w:trPr>
          <w:trHeight w:val="315"/>
          <w:jc w:val="center"/>
        </w:trPr>
        <w:tc>
          <w:tcPr>
            <w:tcW w:w="4961" w:type="dxa"/>
            <w:tcBorders>
              <w:top w:val="nil"/>
              <w:left w:val="single" w:sz="8" w:space="0" w:color="auto"/>
              <w:bottom w:val="single" w:sz="8" w:space="0" w:color="auto"/>
              <w:right w:val="single" w:sz="4" w:space="0" w:color="auto"/>
            </w:tcBorders>
            <w:shd w:val="clear" w:color="auto" w:fill="auto"/>
            <w:noWrap/>
            <w:vAlign w:val="bottom"/>
            <w:hideMark/>
          </w:tcPr>
          <w:p w14:paraId="28D0F6D1" w14:textId="77777777" w:rsidR="00090805" w:rsidRPr="00BC02ED" w:rsidRDefault="00090805">
            <w:pPr>
              <w:rPr>
                <w:color w:val="000000"/>
                <w:sz w:val="20"/>
                <w:szCs w:val="20"/>
              </w:rPr>
            </w:pPr>
            <w:r w:rsidRPr="00BC02ED">
              <w:rPr>
                <w:color w:val="000000"/>
                <w:sz w:val="20"/>
                <w:szCs w:val="20"/>
              </w:rPr>
              <w:t>DIBUJANTE RETRATISTA</w:t>
            </w:r>
          </w:p>
        </w:tc>
        <w:tc>
          <w:tcPr>
            <w:tcW w:w="532" w:type="dxa"/>
            <w:tcBorders>
              <w:top w:val="nil"/>
              <w:left w:val="nil"/>
              <w:bottom w:val="single" w:sz="8" w:space="0" w:color="auto"/>
              <w:right w:val="single" w:sz="4" w:space="0" w:color="auto"/>
            </w:tcBorders>
            <w:shd w:val="clear" w:color="auto" w:fill="auto"/>
            <w:noWrap/>
            <w:vAlign w:val="bottom"/>
            <w:hideMark/>
          </w:tcPr>
          <w:p w14:paraId="73997887" w14:textId="77777777" w:rsidR="00090805" w:rsidRPr="00BC02ED" w:rsidRDefault="00090805">
            <w:pPr>
              <w:jc w:val="center"/>
              <w:rPr>
                <w:color w:val="000000"/>
                <w:sz w:val="20"/>
                <w:szCs w:val="20"/>
              </w:rPr>
            </w:pPr>
            <w:r w:rsidRPr="00BC02ED">
              <w:rPr>
                <w:color w:val="000000"/>
                <w:sz w:val="20"/>
                <w:szCs w:val="20"/>
              </w:rPr>
              <w:t>2</w:t>
            </w:r>
          </w:p>
        </w:tc>
        <w:tc>
          <w:tcPr>
            <w:tcW w:w="532" w:type="dxa"/>
            <w:tcBorders>
              <w:top w:val="nil"/>
              <w:left w:val="nil"/>
              <w:bottom w:val="single" w:sz="8" w:space="0" w:color="auto"/>
              <w:right w:val="single" w:sz="4" w:space="0" w:color="auto"/>
            </w:tcBorders>
            <w:shd w:val="clear" w:color="auto" w:fill="auto"/>
            <w:noWrap/>
            <w:vAlign w:val="bottom"/>
            <w:hideMark/>
          </w:tcPr>
          <w:p w14:paraId="61B1D39E"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8" w:space="0" w:color="auto"/>
              <w:right w:val="single" w:sz="4" w:space="0" w:color="auto"/>
            </w:tcBorders>
            <w:shd w:val="clear" w:color="auto" w:fill="auto"/>
            <w:noWrap/>
            <w:vAlign w:val="bottom"/>
            <w:hideMark/>
          </w:tcPr>
          <w:p w14:paraId="7E1048E9"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8" w:space="0" w:color="auto"/>
              <w:right w:val="single" w:sz="4" w:space="0" w:color="auto"/>
            </w:tcBorders>
            <w:shd w:val="clear" w:color="auto" w:fill="auto"/>
            <w:noWrap/>
            <w:vAlign w:val="bottom"/>
            <w:hideMark/>
          </w:tcPr>
          <w:p w14:paraId="51C9FDCB"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8" w:space="0" w:color="auto"/>
              <w:right w:val="single" w:sz="8" w:space="0" w:color="auto"/>
            </w:tcBorders>
            <w:shd w:val="clear" w:color="auto" w:fill="auto"/>
            <w:noWrap/>
            <w:vAlign w:val="bottom"/>
            <w:hideMark/>
          </w:tcPr>
          <w:p w14:paraId="4D1A24FE" w14:textId="77777777" w:rsidR="00090805" w:rsidRPr="00BC02ED" w:rsidRDefault="00090805">
            <w:pPr>
              <w:jc w:val="center"/>
              <w:rPr>
                <w:color w:val="000000"/>
                <w:sz w:val="20"/>
                <w:szCs w:val="20"/>
              </w:rPr>
            </w:pPr>
            <w:r w:rsidRPr="00BC02ED">
              <w:rPr>
                <w:color w:val="000000"/>
                <w:sz w:val="20"/>
                <w:szCs w:val="20"/>
              </w:rPr>
              <w:t> </w:t>
            </w:r>
          </w:p>
        </w:tc>
        <w:tc>
          <w:tcPr>
            <w:tcW w:w="532" w:type="dxa"/>
            <w:tcBorders>
              <w:top w:val="nil"/>
              <w:left w:val="nil"/>
              <w:bottom w:val="single" w:sz="8" w:space="0" w:color="auto"/>
              <w:right w:val="single" w:sz="8" w:space="0" w:color="auto"/>
            </w:tcBorders>
          </w:tcPr>
          <w:p w14:paraId="33C2ECE5" w14:textId="77777777" w:rsidR="00090805" w:rsidRPr="00BC02ED" w:rsidRDefault="00090805">
            <w:pPr>
              <w:jc w:val="center"/>
              <w:rPr>
                <w:color w:val="000000"/>
                <w:sz w:val="20"/>
                <w:szCs w:val="20"/>
              </w:rPr>
            </w:pPr>
          </w:p>
        </w:tc>
      </w:tr>
      <w:tr w:rsidR="00090805" w:rsidRPr="00BC02ED" w14:paraId="6733474E" w14:textId="5806DCFD" w:rsidTr="000A4AA1">
        <w:trPr>
          <w:trHeight w:val="315"/>
          <w:jc w:val="center"/>
        </w:trPr>
        <w:tc>
          <w:tcPr>
            <w:tcW w:w="4961" w:type="dxa"/>
            <w:tcBorders>
              <w:top w:val="nil"/>
              <w:left w:val="single" w:sz="8" w:space="0" w:color="auto"/>
              <w:bottom w:val="single" w:sz="8" w:space="0" w:color="auto"/>
              <w:right w:val="single" w:sz="4" w:space="0" w:color="auto"/>
            </w:tcBorders>
            <w:shd w:val="clear" w:color="auto" w:fill="D9D9D9" w:themeFill="background1" w:themeFillShade="D9"/>
            <w:noWrap/>
            <w:vAlign w:val="bottom"/>
            <w:hideMark/>
          </w:tcPr>
          <w:p w14:paraId="407CECA5" w14:textId="77777777" w:rsidR="00090805" w:rsidRPr="00BC02ED" w:rsidRDefault="00090805">
            <w:pPr>
              <w:rPr>
                <w:b/>
                <w:bCs/>
                <w:color w:val="000000"/>
                <w:sz w:val="20"/>
                <w:szCs w:val="20"/>
              </w:rPr>
            </w:pPr>
            <w:r w:rsidRPr="00BC02ED">
              <w:rPr>
                <w:b/>
                <w:bCs/>
                <w:color w:val="000000"/>
                <w:sz w:val="20"/>
                <w:szCs w:val="20"/>
              </w:rPr>
              <w:t>Total</w:t>
            </w:r>
          </w:p>
        </w:tc>
        <w:tc>
          <w:tcPr>
            <w:tcW w:w="532" w:type="dxa"/>
            <w:tcBorders>
              <w:top w:val="nil"/>
              <w:left w:val="nil"/>
              <w:bottom w:val="single" w:sz="8" w:space="0" w:color="auto"/>
              <w:right w:val="nil"/>
            </w:tcBorders>
            <w:shd w:val="clear" w:color="auto" w:fill="D9D9D9" w:themeFill="background1" w:themeFillShade="D9"/>
            <w:noWrap/>
            <w:vAlign w:val="bottom"/>
            <w:hideMark/>
          </w:tcPr>
          <w:p w14:paraId="138F3AA7" w14:textId="77777777" w:rsidR="00090805" w:rsidRPr="00BC02ED" w:rsidRDefault="00090805">
            <w:pPr>
              <w:jc w:val="right"/>
              <w:rPr>
                <w:b/>
                <w:bCs/>
                <w:color w:val="000000"/>
                <w:sz w:val="20"/>
                <w:szCs w:val="20"/>
              </w:rPr>
            </w:pPr>
            <w:r w:rsidRPr="00BC02ED">
              <w:rPr>
                <w:b/>
                <w:bCs/>
                <w:color w:val="000000"/>
                <w:sz w:val="20"/>
                <w:szCs w:val="20"/>
              </w:rPr>
              <w:t>51</w:t>
            </w:r>
          </w:p>
        </w:tc>
        <w:tc>
          <w:tcPr>
            <w:tcW w:w="532" w:type="dxa"/>
            <w:tcBorders>
              <w:top w:val="nil"/>
              <w:left w:val="nil"/>
              <w:bottom w:val="single" w:sz="8" w:space="0" w:color="auto"/>
              <w:right w:val="nil"/>
            </w:tcBorders>
            <w:shd w:val="clear" w:color="auto" w:fill="D9D9D9" w:themeFill="background1" w:themeFillShade="D9"/>
            <w:noWrap/>
            <w:vAlign w:val="bottom"/>
            <w:hideMark/>
          </w:tcPr>
          <w:p w14:paraId="78C9E1CB" w14:textId="77777777" w:rsidR="00090805" w:rsidRPr="00BC02ED" w:rsidRDefault="00090805">
            <w:pPr>
              <w:jc w:val="right"/>
              <w:rPr>
                <w:b/>
                <w:bCs/>
                <w:color w:val="000000"/>
                <w:sz w:val="20"/>
                <w:szCs w:val="20"/>
              </w:rPr>
            </w:pPr>
            <w:r w:rsidRPr="00BC02ED">
              <w:rPr>
                <w:b/>
                <w:bCs/>
                <w:color w:val="000000"/>
                <w:sz w:val="20"/>
                <w:szCs w:val="20"/>
              </w:rPr>
              <w:t>57</w:t>
            </w:r>
          </w:p>
        </w:tc>
        <w:tc>
          <w:tcPr>
            <w:tcW w:w="532" w:type="dxa"/>
            <w:tcBorders>
              <w:top w:val="nil"/>
              <w:left w:val="nil"/>
              <w:bottom w:val="single" w:sz="8" w:space="0" w:color="auto"/>
              <w:right w:val="nil"/>
            </w:tcBorders>
            <w:shd w:val="clear" w:color="auto" w:fill="D9D9D9" w:themeFill="background1" w:themeFillShade="D9"/>
            <w:noWrap/>
            <w:vAlign w:val="bottom"/>
            <w:hideMark/>
          </w:tcPr>
          <w:p w14:paraId="73E833BC" w14:textId="77777777" w:rsidR="00090805" w:rsidRPr="00BC02ED" w:rsidRDefault="00090805">
            <w:pPr>
              <w:jc w:val="right"/>
              <w:rPr>
                <w:b/>
                <w:bCs/>
                <w:color w:val="000000"/>
                <w:sz w:val="20"/>
                <w:szCs w:val="20"/>
              </w:rPr>
            </w:pPr>
            <w:r w:rsidRPr="00BC02ED">
              <w:rPr>
                <w:b/>
                <w:bCs/>
                <w:color w:val="000000"/>
                <w:sz w:val="20"/>
                <w:szCs w:val="20"/>
              </w:rPr>
              <w:t>68</w:t>
            </w:r>
          </w:p>
        </w:tc>
        <w:tc>
          <w:tcPr>
            <w:tcW w:w="532" w:type="dxa"/>
            <w:tcBorders>
              <w:top w:val="nil"/>
              <w:left w:val="nil"/>
              <w:bottom w:val="single" w:sz="8" w:space="0" w:color="auto"/>
              <w:right w:val="nil"/>
            </w:tcBorders>
            <w:shd w:val="clear" w:color="auto" w:fill="D9D9D9" w:themeFill="background1" w:themeFillShade="D9"/>
            <w:noWrap/>
            <w:vAlign w:val="bottom"/>
            <w:hideMark/>
          </w:tcPr>
          <w:p w14:paraId="2E15B167" w14:textId="77777777" w:rsidR="00090805" w:rsidRPr="00BC02ED" w:rsidRDefault="00090805">
            <w:pPr>
              <w:jc w:val="right"/>
              <w:rPr>
                <w:b/>
                <w:bCs/>
                <w:color w:val="000000"/>
                <w:sz w:val="20"/>
                <w:szCs w:val="20"/>
              </w:rPr>
            </w:pPr>
            <w:r w:rsidRPr="00BC02ED">
              <w:rPr>
                <w:b/>
                <w:bCs/>
                <w:color w:val="000000"/>
                <w:sz w:val="20"/>
                <w:szCs w:val="20"/>
              </w:rPr>
              <w:t>76</w:t>
            </w:r>
          </w:p>
        </w:tc>
        <w:tc>
          <w:tcPr>
            <w:tcW w:w="532" w:type="dxa"/>
            <w:tcBorders>
              <w:top w:val="nil"/>
              <w:left w:val="nil"/>
              <w:bottom w:val="single" w:sz="8" w:space="0" w:color="auto"/>
              <w:right w:val="single" w:sz="8" w:space="0" w:color="auto"/>
            </w:tcBorders>
            <w:shd w:val="clear" w:color="auto" w:fill="D9D9D9" w:themeFill="background1" w:themeFillShade="D9"/>
            <w:noWrap/>
            <w:vAlign w:val="bottom"/>
            <w:hideMark/>
          </w:tcPr>
          <w:p w14:paraId="11438ADF" w14:textId="77777777" w:rsidR="00090805" w:rsidRPr="00BC02ED" w:rsidRDefault="00090805">
            <w:pPr>
              <w:jc w:val="right"/>
              <w:rPr>
                <w:b/>
                <w:bCs/>
                <w:color w:val="000000"/>
                <w:sz w:val="20"/>
                <w:szCs w:val="20"/>
              </w:rPr>
            </w:pPr>
            <w:r w:rsidRPr="00BC02ED">
              <w:rPr>
                <w:b/>
                <w:bCs/>
                <w:color w:val="000000"/>
                <w:sz w:val="20"/>
                <w:szCs w:val="20"/>
              </w:rPr>
              <w:t>76</w:t>
            </w:r>
          </w:p>
        </w:tc>
        <w:tc>
          <w:tcPr>
            <w:tcW w:w="532" w:type="dxa"/>
            <w:tcBorders>
              <w:top w:val="nil"/>
              <w:left w:val="nil"/>
              <w:bottom w:val="single" w:sz="8" w:space="0" w:color="auto"/>
              <w:right w:val="single" w:sz="8" w:space="0" w:color="auto"/>
            </w:tcBorders>
            <w:shd w:val="clear" w:color="auto" w:fill="D9D9D9" w:themeFill="background1" w:themeFillShade="D9"/>
          </w:tcPr>
          <w:p w14:paraId="1A58C0E9" w14:textId="6FBBCDE3" w:rsidR="00090805" w:rsidRPr="00BC02ED" w:rsidRDefault="00D359AB">
            <w:pPr>
              <w:jc w:val="right"/>
              <w:rPr>
                <w:b/>
                <w:bCs/>
                <w:color w:val="000000"/>
                <w:sz w:val="20"/>
                <w:szCs w:val="20"/>
              </w:rPr>
            </w:pPr>
            <w:r w:rsidRPr="00BC02ED">
              <w:rPr>
                <w:b/>
                <w:bCs/>
                <w:color w:val="000000"/>
                <w:sz w:val="20"/>
                <w:szCs w:val="20"/>
              </w:rPr>
              <w:t>76</w:t>
            </w:r>
          </w:p>
        </w:tc>
      </w:tr>
    </w:tbl>
    <w:p w14:paraId="3E5CE560" w14:textId="14F103BC" w:rsidR="00A677ED" w:rsidRPr="00BC02ED" w:rsidRDefault="00A677ED" w:rsidP="00A677ED">
      <w:pPr>
        <w:ind w:left="939" w:right="-676" w:firstLine="1"/>
        <w:rPr>
          <w:rFonts w:cs="Book Antiqua"/>
          <w:sz w:val="20"/>
          <w:szCs w:val="20"/>
        </w:rPr>
      </w:pPr>
      <w:r w:rsidRPr="00BC02ED">
        <w:rPr>
          <w:b/>
          <w:sz w:val="20"/>
          <w:szCs w:val="20"/>
        </w:rPr>
        <w:t>Fuente: Relación de Puestos del Poder Judicial</w:t>
      </w:r>
      <w:r w:rsidRPr="00BC02ED">
        <w:rPr>
          <w:rFonts w:cs="Book Antiqua"/>
          <w:sz w:val="20"/>
          <w:szCs w:val="20"/>
        </w:rPr>
        <w:t>.</w:t>
      </w:r>
    </w:p>
    <w:p w14:paraId="0CD85750" w14:textId="77777777" w:rsidR="00AD33A6" w:rsidRPr="00BC02ED" w:rsidRDefault="00AD33A6" w:rsidP="00AD33A6">
      <w:pPr>
        <w:rPr>
          <w:rFonts w:cs="Arial"/>
        </w:rPr>
      </w:pPr>
    </w:p>
    <w:p w14:paraId="05E41FB4" w14:textId="54319DE8" w:rsidR="00A04404" w:rsidRPr="00BC02ED" w:rsidRDefault="00AD33A6" w:rsidP="00AD33A6">
      <w:pPr>
        <w:rPr>
          <w:rFonts w:cs="Arial"/>
        </w:rPr>
      </w:pPr>
      <w:bookmarkStart w:id="10" w:name="_Hlk501445280"/>
      <w:r w:rsidRPr="00BC02ED">
        <w:rPr>
          <w:rFonts w:cs="Arial"/>
        </w:rPr>
        <w:t>El Archivo Criminal dispone de 76 plazas adscritas, la</w:t>
      </w:r>
      <w:r w:rsidR="00314713" w:rsidRPr="00BC02ED">
        <w:rPr>
          <w:rFonts w:cs="Arial"/>
        </w:rPr>
        <w:t>s</w:t>
      </w:r>
      <w:r w:rsidRPr="00BC02ED">
        <w:rPr>
          <w:rFonts w:cs="Arial"/>
        </w:rPr>
        <w:t xml:space="preserve"> cual</w:t>
      </w:r>
      <w:r w:rsidR="00314713" w:rsidRPr="00BC02ED">
        <w:rPr>
          <w:rFonts w:cs="Arial"/>
        </w:rPr>
        <w:t>es</w:t>
      </w:r>
      <w:r w:rsidRPr="00BC02ED">
        <w:rPr>
          <w:rFonts w:cs="Arial"/>
        </w:rPr>
        <w:t xml:space="preserve"> están asignadas </w:t>
      </w:r>
      <w:r w:rsidR="003A6D4C" w:rsidRPr="00BC02ED">
        <w:rPr>
          <w:rFonts w:cs="Arial"/>
        </w:rPr>
        <w:t>según una serie de estructuras internas</w:t>
      </w:r>
      <w:r w:rsidR="007B59F0" w:rsidRPr="00BC02ED">
        <w:rPr>
          <w:rFonts w:cs="Arial"/>
        </w:rPr>
        <w:t xml:space="preserve"> que operan informalmente</w:t>
      </w:r>
      <w:r w:rsidR="003A6D4C" w:rsidRPr="00BC02ED">
        <w:rPr>
          <w:rFonts w:cs="Arial"/>
        </w:rPr>
        <w:t>.</w:t>
      </w:r>
      <w:r w:rsidR="00F759E9" w:rsidRPr="00BC02ED">
        <w:rPr>
          <w:rFonts w:cs="Arial"/>
        </w:rPr>
        <w:t xml:space="preserve"> Adicionalmente, se les ha asignado desde hace algunos meses el apoyo de </w:t>
      </w:r>
      <w:r w:rsidR="00A04404" w:rsidRPr="00BC02ED">
        <w:rPr>
          <w:rFonts w:cs="Arial"/>
        </w:rPr>
        <w:t xml:space="preserve">algunas </w:t>
      </w:r>
      <w:r w:rsidR="00F759E9" w:rsidRPr="00BC02ED">
        <w:rPr>
          <w:rFonts w:cs="Arial"/>
        </w:rPr>
        <w:t xml:space="preserve">plazas en condición de </w:t>
      </w:r>
      <w:r w:rsidR="00D359AB" w:rsidRPr="00BC02ED">
        <w:rPr>
          <w:rFonts w:cs="Arial"/>
        </w:rPr>
        <w:t>p</w:t>
      </w:r>
      <w:r w:rsidR="00F759E9" w:rsidRPr="00BC02ED">
        <w:rPr>
          <w:rFonts w:cs="Arial"/>
        </w:rPr>
        <w:t xml:space="preserve">ermisos </w:t>
      </w:r>
      <w:r w:rsidR="00C6542B" w:rsidRPr="00BC02ED">
        <w:rPr>
          <w:rFonts w:cs="Arial"/>
        </w:rPr>
        <w:t>c</w:t>
      </w:r>
      <w:r w:rsidR="00F759E9" w:rsidRPr="00BC02ED">
        <w:rPr>
          <w:rFonts w:cs="Arial"/>
        </w:rPr>
        <w:t xml:space="preserve">on </w:t>
      </w:r>
      <w:r w:rsidR="00C6542B" w:rsidRPr="00BC02ED">
        <w:rPr>
          <w:rFonts w:cs="Arial"/>
        </w:rPr>
        <w:t>g</w:t>
      </w:r>
      <w:r w:rsidR="00F759E9" w:rsidRPr="00BC02ED">
        <w:rPr>
          <w:rFonts w:cs="Arial"/>
        </w:rPr>
        <w:t xml:space="preserve">oce de </w:t>
      </w:r>
      <w:r w:rsidR="00C6542B" w:rsidRPr="00BC02ED">
        <w:rPr>
          <w:rFonts w:cs="Arial"/>
        </w:rPr>
        <w:t>s</w:t>
      </w:r>
      <w:r w:rsidR="00F759E9" w:rsidRPr="00BC02ED">
        <w:rPr>
          <w:rFonts w:cs="Arial"/>
        </w:rPr>
        <w:t>alario</w:t>
      </w:r>
      <w:r w:rsidR="00C6542B" w:rsidRPr="00BC02ED">
        <w:rPr>
          <w:rFonts w:cs="Arial"/>
        </w:rPr>
        <w:t xml:space="preserve"> y sustitución</w:t>
      </w:r>
      <w:r w:rsidR="00F759E9" w:rsidRPr="00BC02ED">
        <w:rPr>
          <w:rFonts w:cs="Arial"/>
        </w:rPr>
        <w:t xml:space="preserve"> para ser distribuidas en diferentes áreas que la conforman</w:t>
      </w:r>
      <w:r w:rsidR="00A04404" w:rsidRPr="00BC02ED">
        <w:rPr>
          <w:rFonts w:cs="Arial"/>
        </w:rPr>
        <w:t>. A continuación, se muestran las aprobaciones de dichos permisos.</w:t>
      </w:r>
    </w:p>
    <w:p w14:paraId="46CA18A2" w14:textId="2B5E4FC3" w:rsidR="00A04404" w:rsidRPr="00BC02ED" w:rsidRDefault="00A04404" w:rsidP="00AD33A6">
      <w:pPr>
        <w:rPr>
          <w:rFonts w:cs="Arial"/>
        </w:rPr>
      </w:pPr>
    </w:p>
    <w:p w14:paraId="5C26B558" w14:textId="5407D213" w:rsidR="005C228B" w:rsidRPr="00BC02ED" w:rsidRDefault="005C228B" w:rsidP="00AD33A6">
      <w:pPr>
        <w:rPr>
          <w:rFonts w:cs="Arial"/>
        </w:rPr>
      </w:pPr>
    </w:p>
    <w:p w14:paraId="4B130C53" w14:textId="34CCBBCC" w:rsidR="005C228B" w:rsidRPr="00BC02ED" w:rsidRDefault="005C228B" w:rsidP="00AD33A6">
      <w:pPr>
        <w:rPr>
          <w:rFonts w:cs="Arial"/>
        </w:rPr>
      </w:pPr>
    </w:p>
    <w:p w14:paraId="2D4D4D50" w14:textId="77777777" w:rsidR="005C228B" w:rsidRPr="00BC02ED" w:rsidRDefault="005C228B" w:rsidP="00AD33A6">
      <w:pPr>
        <w:rPr>
          <w:rFonts w:cs="Arial"/>
        </w:rPr>
      </w:pPr>
    </w:p>
    <w:p w14:paraId="4967BC14" w14:textId="7D29102B" w:rsidR="00A04404" w:rsidRPr="00BC02ED" w:rsidRDefault="00A04404" w:rsidP="00686C10">
      <w:pPr>
        <w:pStyle w:val="Ttulo3"/>
      </w:pPr>
      <w:r w:rsidRPr="00BC02ED">
        <w:lastRenderedPageBreak/>
        <w:t>Estructura de Recurso mediante Permiso con goce de salario y sustitución</w:t>
      </w:r>
    </w:p>
    <w:p w14:paraId="176FEC7C" w14:textId="77777777" w:rsidR="004210D9" w:rsidRPr="00BC02ED" w:rsidRDefault="004210D9" w:rsidP="00A04404">
      <w:pPr>
        <w:rPr>
          <w:rFonts w:cs="Calibri,Bold"/>
          <w:b/>
          <w:bCs/>
          <w:lang w:val="es-CR" w:eastAsia="es-CR"/>
        </w:rPr>
      </w:pPr>
    </w:p>
    <w:p w14:paraId="02289A1C" w14:textId="2E7BE389" w:rsidR="00A04404" w:rsidRPr="00BC02ED" w:rsidRDefault="00A04404" w:rsidP="00AD33A6">
      <w:pPr>
        <w:rPr>
          <w:rFonts w:cs="Arial"/>
        </w:rPr>
      </w:pPr>
      <w:r w:rsidRPr="00BC02ED">
        <w:rPr>
          <w:rFonts w:cs="Arial"/>
        </w:rPr>
        <w:t>Tal como se indic</w:t>
      </w:r>
      <w:r w:rsidR="00E01174" w:rsidRPr="00BC02ED">
        <w:rPr>
          <w:rFonts w:cs="Arial"/>
        </w:rPr>
        <w:t>ó</w:t>
      </w:r>
      <w:r w:rsidRPr="00BC02ED">
        <w:rPr>
          <w:rFonts w:cs="Arial"/>
        </w:rPr>
        <w:t xml:space="preserve"> a continuación se muestran los antecedentes referentes a las plazas en condición de Permisos con goce de salario y sustitución para el Archivo Criminal.</w:t>
      </w:r>
    </w:p>
    <w:p w14:paraId="1B6B7813" w14:textId="77777777" w:rsidR="00A04404" w:rsidRPr="00BC02ED" w:rsidRDefault="00A04404" w:rsidP="00AD33A6">
      <w:pPr>
        <w:rPr>
          <w:rFonts w:cs="Arial"/>
        </w:rPr>
      </w:pPr>
    </w:p>
    <w:p w14:paraId="6C18806A" w14:textId="537B75A0" w:rsidR="00A04404" w:rsidRPr="00BC02ED" w:rsidRDefault="00314D67" w:rsidP="00FC6131">
      <w:pPr>
        <w:pStyle w:val="Cuadro"/>
        <w:jc w:val="center"/>
      </w:pPr>
      <w:r w:rsidRPr="00BC02ED">
        <w:t>Cuadro</w:t>
      </w:r>
      <w:r w:rsidR="00A04404" w:rsidRPr="00BC02ED">
        <w:t xml:space="preserve"> 2</w:t>
      </w:r>
    </w:p>
    <w:p w14:paraId="07B1AE3D" w14:textId="099BC57D" w:rsidR="00A04404" w:rsidRPr="00BC02ED" w:rsidRDefault="00A04404" w:rsidP="00FC6131">
      <w:pPr>
        <w:pStyle w:val="Cuadro"/>
        <w:jc w:val="center"/>
      </w:pPr>
      <w:r w:rsidRPr="00BC02ED">
        <w:t>Antecedentes de aprobaciones por parte del Consejo Superior de PCGS para el Archivo Criminal</w:t>
      </w:r>
    </w:p>
    <w:p w14:paraId="37F41491" w14:textId="77777777" w:rsidR="005C228B" w:rsidRPr="00BC02ED" w:rsidRDefault="005C228B" w:rsidP="00FC6131">
      <w:pPr>
        <w:pStyle w:val="Cuadro"/>
        <w:jc w:val="center"/>
      </w:pPr>
    </w:p>
    <w:tbl>
      <w:tblPr>
        <w:tblW w:w="10533" w:type="dxa"/>
        <w:tblInd w:w="-10" w:type="dxa"/>
        <w:tblCellMar>
          <w:left w:w="70" w:type="dxa"/>
          <w:right w:w="70" w:type="dxa"/>
        </w:tblCellMar>
        <w:tblLook w:val="04A0" w:firstRow="1" w:lastRow="0" w:firstColumn="1" w:lastColumn="0" w:noHBand="0" w:noVBand="1"/>
      </w:tblPr>
      <w:tblGrid>
        <w:gridCol w:w="1105"/>
        <w:gridCol w:w="1099"/>
        <w:gridCol w:w="1165"/>
        <w:gridCol w:w="1176"/>
        <w:gridCol w:w="2281"/>
        <w:gridCol w:w="968"/>
        <w:gridCol w:w="2739"/>
      </w:tblGrid>
      <w:tr w:rsidR="00A04404" w:rsidRPr="00BC02ED" w14:paraId="1999E6BC" w14:textId="77777777" w:rsidTr="000A4AA1">
        <w:trPr>
          <w:trHeight w:val="600"/>
        </w:trPr>
        <w:tc>
          <w:tcPr>
            <w:tcW w:w="1180" w:type="dxa"/>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hideMark/>
          </w:tcPr>
          <w:p w14:paraId="224946EF" w14:textId="77777777" w:rsidR="00A04404" w:rsidRPr="00BC02ED" w:rsidRDefault="00A04404" w:rsidP="00A04404">
            <w:pPr>
              <w:jc w:val="center"/>
              <w:rPr>
                <w:rFonts w:cs="Calibri"/>
                <w:b/>
                <w:bCs/>
                <w:color w:val="000000"/>
                <w:sz w:val="20"/>
                <w:szCs w:val="20"/>
              </w:rPr>
            </w:pPr>
            <w:r w:rsidRPr="00BC02ED">
              <w:rPr>
                <w:rFonts w:cs="Calibri"/>
                <w:b/>
                <w:bCs/>
                <w:color w:val="000000"/>
                <w:sz w:val="20"/>
                <w:szCs w:val="20"/>
              </w:rPr>
              <w:t>Acuerdo</w:t>
            </w:r>
          </w:p>
        </w:tc>
        <w:tc>
          <w:tcPr>
            <w:tcW w:w="1178"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7032F572" w14:textId="77777777" w:rsidR="00A04404" w:rsidRPr="00BC02ED" w:rsidRDefault="00A04404" w:rsidP="00A04404">
            <w:pPr>
              <w:jc w:val="center"/>
              <w:rPr>
                <w:rFonts w:cs="Calibri"/>
                <w:b/>
                <w:bCs/>
                <w:color w:val="000000"/>
                <w:sz w:val="20"/>
                <w:szCs w:val="20"/>
              </w:rPr>
            </w:pPr>
            <w:r w:rsidRPr="00BC02ED">
              <w:rPr>
                <w:rFonts w:cs="Calibri"/>
                <w:b/>
                <w:bCs/>
                <w:color w:val="000000"/>
                <w:sz w:val="20"/>
                <w:szCs w:val="20"/>
              </w:rPr>
              <w:t>Articulo</w:t>
            </w:r>
          </w:p>
        </w:tc>
        <w:tc>
          <w:tcPr>
            <w:tcW w:w="1187"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DFF0036" w14:textId="77777777" w:rsidR="00A04404" w:rsidRPr="00BC02ED" w:rsidRDefault="00A04404" w:rsidP="00A04404">
            <w:pPr>
              <w:jc w:val="center"/>
              <w:rPr>
                <w:rFonts w:cs="Calibri"/>
                <w:b/>
                <w:bCs/>
                <w:color w:val="000000"/>
                <w:sz w:val="20"/>
                <w:szCs w:val="20"/>
              </w:rPr>
            </w:pPr>
            <w:r w:rsidRPr="00BC02ED">
              <w:rPr>
                <w:rFonts w:cs="Calibri"/>
                <w:b/>
                <w:bCs/>
                <w:color w:val="000000"/>
                <w:sz w:val="20"/>
                <w:szCs w:val="20"/>
              </w:rPr>
              <w:t>Fecha</w:t>
            </w:r>
          </w:p>
        </w:tc>
        <w:tc>
          <w:tcPr>
            <w:tcW w:w="1190"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307447B2" w14:textId="77777777" w:rsidR="00A04404" w:rsidRPr="00BC02ED" w:rsidRDefault="00A04404" w:rsidP="00A04404">
            <w:pPr>
              <w:jc w:val="center"/>
              <w:rPr>
                <w:rFonts w:cs="Calibri"/>
                <w:b/>
                <w:bCs/>
                <w:color w:val="000000"/>
                <w:sz w:val="20"/>
                <w:szCs w:val="20"/>
              </w:rPr>
            </w:pPr>
            <w:r w:rsidRPr="00BC02ED">
              <w:rPr>
                <w:rFonts w:cs="Calibri"/>
                <w:b/>
                <w:bCs/>
                <w:color w:val="000000"/>
                <w:sz w:val="20"/>
                <w:szCs w:val="20"/>
              </w:rPr>
              <w:t>Cantidad Plazas Aprobadas</w:t>
            </w:r>
          </w:p>
        </w:tc>
        <w:tc>
          <w:tcPr>
            <w:tcW w:w="2585"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77EF4FED" w14:textId="77777777" w:rsidR="00A04404" w:rsidRPr="00BC02ED" w:rsidRDefault="00A04404" w:rsidP="00A04404">
            <w:pPr>
              <w:jc w:val="center"/>
              <w:rPr>
                <w:rFonts w:cs="Calibri"/>
                <w:b/>
                <w:bCs/>
                <w:color w:val="000000"/>
                <w:sz w:val="20"/>
                <w:szCs w:val="20"/>
              </w:rPr>
            </w:pPr>
            <w:r w:rsidRPr="00BC02ED">
              <w:rPr>
                <w:rFonts w:cs="Calibri"/>
                <w:b/>
                <w:bCs/>
                <w:color w:val="000000"/>
                <w:sz w:val="20"/>
                <w:szCs w:val="20"/>
              </w:rPr>
              <w:t>Detalle de Plazas Solicitadas</w:t>
            </w:r>
          </w:p>
        </w:tc>
        <w:tc>
          <w:tcPr>
            <w:tcW w:w="1076"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32DA3641" w14:textId="77777777" w:rsidR="00A04404" w:rsidRPr="00BC02ED" w:rsidRDefault="00A04404" w:rsidP="00A04404">
            <w:pPr>
              <w:jc w:val="center"/>
              <w:rPr>
                <w:rFonts w:cs="Calibri"/>
                <w:b/>
                <w:bCs/>
                <w:color w:val="000000"/>
                <w:sz w:val="20"/>
                <w:szCs w:val="20"/>
              </w:rPr>
            </w:pPr>
            <w:r w:rsidRPr="00BC02ED">
              <w:rPr>
                <w:rFonts w:cs="Calibri"/>
                <w:b/>
                <w:bCs/>
                <w:color w:val="000000"/>
                <w:sz w:val="20"/>
                <w:szCs w:val="20"/>
              </w:rPr>
              <w:t xml:space="preserve">Plazo </w:t>
            </w:r>
          </w:p>
        </w:tc>
        <w:tc>
          <w:tcPr>
            <w:tcW w:w="213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8601887" w14:textId="77777777" w:rsidR="00A04404" w:rsidRPr="00BC02ED" w:rsidRDefault="00A04404" w:rsidP="00A04404">
            <w:pPr>
              <w:jc w:val="center"/>
              <w:rPr>
                <w:rFonts w:cs="Calibri"/>
                <w:b/>
                <w:bCs/>
                <w:sz w:val="20"/>
                <w:szCs w:val="20"/>
              </w:rPr>
            </w:pPr>
            <w:r w:rsidRPr="00BC02ED">
              <w:rPr>
                <w:rFonts w:cs="Calibri"/>
                <w:b/>
                <w:bCs/>
                <w:sz w:val="20"/>
                <w:szCs w:val="20"/>
              </w:rPr>
              <w:t>Link</w:t>
            </w:r>
          </w:p>
        </w:tc>
      </w:tr>
      <w:tr w:rsidR="00A04404" w:rsidRPr="00BC02ED" w14:paraId="1C4A1F0C" w14:textId="77777777" w:rsidTr="00BC0221">
        <w:trPr>
          <w:trHeight w:val="1050"/>
        </w:trPr>
        <w:tc>
          <w:tcPr>
            <w:tcW w:w="1180" w:type="dxa"/>
            <w:tcBorders>
              <w:top w:val="nil"/>
              <w:left w:val="single" w:sz="8" w:space="0" w:color="auto"/>
              <w:bottom w:val="single" w:sz="4" w:space="0" w:color="auto"/>
              <w:right w:val="single" w:sz="4" w:space="0" w:color="auto"/>
            </w:tcBorders>
            <w:shd w:val="clear" w:color="000000" w:fill="FFFFFF"/>
            <w:vAlign w:val="center"/>
            <w:hideMark/>
          </w:tcPr>
          <w:p w14:paraId="40357F28" w14:textId="77777777" w:rsidR="00A04404" w:rsidRPr="00BC02ED" w:rsidRDefault="00A04404" w:rsidP="00A04404">
            <w:pPr>
              <w:jc w:val="center"/>
              <w:rPr>
                <w:rFonts w:cs="Calibri"/>
                <w:color w:val="000000"/>
                <w:sz w:val="20"/>
                <w:szCs w:val="20"/>
              </w:rPr>
            </w:pPr>
            <w:r w:rsidRPr="00BC02ED">
              <w:rPr>
                <w:rFonts w:cs="Calibri"/>
                <w:color w:val="000000"/>
                <w:sz w:val="20"/>
                <w:szCs w:val="20"/>
              </w:rPr>
              <w:t>29-2017</w:t>
            </w:r>
          </w:p>
        </w:tc>
        <w:tc>
          <w:tcPr>
            <w:tcW w:w="1178" w:type="dxa"/>
            <w:tcBorders>
              <w:top w:val="nil"/>
              <w:left w:val="nil"/>
              <w:bottom w:val="single" w:sz="4" w:space="0" w:color="auto"/>
              <w:right w:val="single" w:sz="4" w:space="0" w:color="auto"/>
            </w:tcBorders>
            <w:shd w:val="clear" w:color="000000" w:fill="FFFFFF"/>
            <w:vAlign w:val="center"/>
            <w:hideMark/>
          </w:tcPr>
          <w:p w14:paraId="5F5BF899" w14:textId="77777777" w:rsidR="00A04404" w:rsidRPr="00BC02ED" w:rsidRDefault="00A04404" w:rsidP="00A04404">
            <w:pPr>
              <w:jc w:val="center"/>
              <w:rPr>
                <w:rFonts w:cs="Calibri"/>
                <w:color w:val="000000"/>
                <w:sz w:val="20"/>
                <w:szCs w:val="20"/>
              </w:rPr>
            </w:pPr>
            <w:r w:rsidRPr="00BC02ED">
              <w:rPr>
                <w:rFonts w:cs="Calibri"/>
                <w:color w:val="000000"/>
                <w:sz w:val="20"/>
                <w:szCs w:val="20"/>
              </w:rPr>
              <w:t>XCI</w:t>
            </w:r>
          </w:p>
        </w:tc>
        <w:tc>
          <w:tcPr>
            <w:tcW w:w="1187" w:type="dxa"/>
            <w:tcBorders>
              <w:top w:val="nil"/>
              <w:left w:val="nil"/>
              <w:bottom w:val="single" w:sz="4" w:space="0" w:color="auto"/>
              <w:right w:val="single" w:sz="4" w:space="0" w:color="auto"/>
            </w:tcBorders>
            <w:shd w:val="clear" w:color="000000" w:fill="FFFFFF"/>
            <w:vAlign w:val="center"/>
            <w:hideMark/>
          </w:tcPr>
          <w:p w14:paraId="665CE1F7" w14:textId="77777777" w:rsidR="00A04404" w:rsidRPr="00BC02ED" w:rsidRDefault="00A04404" w:rsidP="00A04404">
            <w:pPr>
              <w:jc w:val="center"/>
              <w:rPr>
                <w:rFonts w:cs="Calibri"/>
                <w:b/>
                <w:bCs/>
                <w:color w:val="000000"/>
                <w:sz w:val="20"/>
                <w:szCs w:val="20"/>
              </w:rPr>
            </w:pPr>
            <w:r w:rsidRPr="00BC02ED">
              <w:rPr>
                <w:rFonts w:cs="Calibri"/>
                <w:b/>
                <w:bCs/>
                <w:color w:val="000000"/>
                <w:sz w:val="20"/>
                <w:szCs w:val="20"/>
              </w:rPr>
              <w:t>28 de marzo del 2017</w:t>
            </w:r>
          </w:p>
        </w:tc>
        <w:tc>
          <w:tcPr>
            <w:tcW w:w="1190" w:type="dxa"/>
            <w:tcBorders>
              <w:top w:val="nil"/>
              <w:left w:val="nil"/>
              <w:bottom w:val="single" w:sz="4" w:space="0" w:color="auto"/>
              <w:right w:val="single" w:sz="4" w:space="0" w:color="auto"/>
            </w:tcBorders>
            <w:shd w:val="clear" w:color="000000" w:fill="FFFFFF"/>
            <w:vAlign w:val="center"/>
            <w:hideMark/>
          </w:tcPr>
          <w:p w14:paraId="38A0C4F4" w14:textId="77777777" w:rsidR="00A04404" w:rsidRPr="00BC02ED" w:rsidRDefault="00A04404" w:rsidP="00A04404">
            <w:pPr>
              <w:jc w:val="center"/>
              <w:rPr>
                <w:rFonts w:cs="Calibri"/>
                <w:color w:val="000000"/>
                <w:sz w:val="20"/>
                <w:szCs w:val="20"/>
              </w:rPr>
            </w:pPr>
            <w:r w:rsidRPr="00BC02ED">
              <w:rPr>
                <w:rFonts w:cs="Calibri"/>
                <w:color w:val="000000"/>
                <w:sz w:val="20"/>
                <w:szCs w:val="20"/>
              </w:rPr>
              <w:t>12</w:t>
            </w:r>
          </w:p>
        </w:tc>
        <w:tc>
          <w:tcPr>
            <w:tcW w:w="2585" w:type="dxa"/>
            <w:tcBorders>
              <w:top w:val="nil"/>
              <w:left w:val="nil"/>
              <w:bottom w:val="single" w:sz="4" w:space="0" w:color="auto"/>
              <w:right w:val="single" w:sz="4" w:space="0" w:color="auto"/>
            </w:tcBorders>
            <w:shd w:val="clear" w:color="000000" w:fill="FFFFFF"/>
            <w:vAlign w:val="center"/>
            <w:hideMark/>
          </w:tcPr>
          <w:p w14:paraId="0AB09F9B" w14:textId="0E83A207" w:rsidR="00A04404" w:rsidRPr="00BC02ED" w:rsidRDefault="00A04404" w:rsidP="00A04404">
            <w:pPr>
              <w:rPr>
                <w:rFonts w:cs="Calibri"/>
                <w:color w:val="000000"/>
                <w:sz w:val="20"/>
                <w:szCs w:val="20"/>
              </w:rPr>
            </w:pPr>
            <w:r w:rsidRPr="00BC02ED">
              <w:rPr>
                <w:rFonts w:cs="Calibri"/>
                <w:color w:val="000000"/>
                <w:sz w:val="20"/>
                <w:szCs w:val="20"/>
              </w:rPr>
              <w:t xml:space="preserve">8 </w:t>
            </w:r>
            <w:r w:rsidR="00267D29" w:rsidRPr="00BC02ED">
              <w:rPr>
                <w:rFonts w:cs="Calibri"/>
                <w:color w:val="000000"/>
                <w:sz w:val="20"/>
                <w:szCs w:val="20"/>
              </w:rPr>
              <w:t>Técnico</w:t>
            </w:r>
            <w:r w:rsidRPr="00BC02ED">
              <w:rPr>
                <w:rFonts w:cs="Calibri"/>
                <w:color w:val="000000"/>
                <w:sz w:val="20"/>
                <w:szCs w:val="20"/>
              </w:rPr>
              <w:t xml:space="preserve"> Administrativo 1</w:t>
            </w:r>
            <w:r w:rsidRPr="00BC02ED">
              <w:rPr>
                <w:rFonts w:cs="Calibri"/>
                <w:color w:val="000000"/>
                <w:sz w:val="20"/>
                <w:szCs w:val="20"/>
              </w:rPr>
              <w:br/>
              <w:t>3 Perito Judicial 1</w:t>
            </w:r>
            <w:r w:rsidRPr="00BC02ED">
              <w:rPr>
                <w:rFonts w:cs="Calibri"/>
                <w:color w:val="000000"/>
                <w:sz w:val="20"/>
                <w:szCs w:val="20"/>
              </w:rPr>
              <w:br/>
              <w:t>1 Asistente Administrativa 1</w:t>
            </w:r>
          </w:p>
        </w:tc>
        <w:tc>
          <w:tcPr>
            <w:tcW w:w="1076" w:type="dxa"/>
            <w:tcBorders>
              <w:top w:val="nil"/>
              <w:left w:val="nil"/>
              <w:bottom w:val="single" w:sz="4" w:space="0" w:color="auto"/>
              <w:right w:val="single" w:sz="4" w:space="0" w:color="auto"/>
            </w:tcBorders>
            <w:shd w:val="clear" w:color="000000" w:fill="FFFFFF"/>
            <w:vAlign w:val="center"/>
            <w:hideMark/>
          </w:tcPr>
          <w:p w14:paraId="34E7C46B" w14:textId="77777777" w:rsidR="00A04404" w:rsidRPr="00BC02ED" w:rsidRDefault="00A04404" w:rsidP="00A04404">
            <w:pPr>
              <w:jc w:val="center"/>
              <w:rPr>
                <w:rFonts w:cs="Calibri"/>
                <w:color w:val="000000"/>
                <w:sz w:val="20"/>
                <w:szCs w:val="20"/>
              </w:rPr>
            </w:pPr>
            <w:r w:rsidRPr="00BC02ED">
              <w:rPr>
                <w:rFonts w:cs="Calibri"/>
                <w:color w:val="000000"/>
                <w:sz w:val="20"/>
                <w:szCs w:val="20"/>
              </w:rPr>
              <w:t>3 meses</w:t>
            </w:r>
          </w:p>
        </w:tc>
        <w:tc>
          <w:tcPr>
            <w:tcW w:w="2137" w:type="dxa"/>
            <w:tcBorders>
              <w:top w:val="nil"/>
              <w:left w:val="nil"/>
              <w:bottom w:val="single" w:sz="4" w:space="0" w:color="auto"/>
              <w:right w:val="single" w:sz="8" w:space="0" w:color="auto"/>
            </w:tcBorders>
            <w:shd w:val="clear" w:color="000000" w:fill="FFFFFF"/>
            <w:vAlign w:val="center"/>
            <w:hideMark/>
          </w:tcPr>
          <w:p w14:paraId="3A66FECF" w14:textId="77777777" w:rsidR="00A04404" w:rsidRPr="00BC02ED" w:rsidRDefault="006E2D63" w:rsidP="00A04404">
            <w:pPr>
              <w:rPr>
                <w:rFonts w:cs="Calibri"/>
                <w:sz w:val="20"/>
                <w:szCs w:val="20"/>
                <w:u w:val="single"/>
              </w:rPr>
            </w:pPr>
            <w:hyperlink r:id="rId14" w:history="1">
              <w:r w:rsidR="00A04404" w:rsidRPr="00BC02ED">
                <w:rPr>
                  <w:rFonts w:cs="Calibri"/>
                  <w:sz w:val="20"/>
                  <w:szCs w:val="20"/>
                  <w:u w:val="single"/>
                </w:rPr>
                <w:t>https://nexuspj.poder-judicial.go.cr/document/act-1-0003-3301-93</w:t>
              </w:r>
            </w:hyperlink>
          </w:p>
        </w:tc>
      </w:tr>
      <w:tr w:rsidR="00A04404" w:rsidRPr="00BC02ED" w14:paraId="688E7486" w14:textId="77777777" w:rsidTr="00BC0221">
        <w:trPr>
          <w:trHeight w:val="1050"/>
        </w:trPr>
        <w:tc>
          <w:tcPr>
            <w:tcW w:w="1180" w:type="dxa"/>
            <w:tcBorders>
              <w:top w:val="nil"/>
              <w:left w:val="single" w:sz="8" w:space="0" w:color="auto"/>
              <w:bottom w:val="single" w:sz="4" w:space="0" w:color="auto"/>
              <w:right w:val="single" w:sz="4" w:space="0" w:color="auto"/>
            </w:tcBorders>
            <w:shd w:val="clear" w:color="000000" w:fill="FFFFFF"/>
            <w:vAlign w:val="center"/>
            <w:hideMark/>
          </w:tcPr>
          <w:p w14:paraId="6295CCA6" w14:textId="77777777" w:rsidR="00A04404" w:rsidRPr="00BC02ED" w:rsidRDefault="00A04404" w:rsidP="00A04404">
            <w:pPr>
              <w:jc w:val="center"/>
              <w:rPr>
                <w:rFonts w:cs="Calibri"/>
                <w:color w:val="000000"/>
                <w:sz w:val="20"/>
                <w:szCs w:val="20"/>
              </w:rPr>
            </w:pPr>
            <w:r w:rsidRPr="00BC02ED">
              <w:rPr>
                <w:rFonts w:cs="Calibri"/>
                <w:color w:val="000000"/>
                <w:sz w:val="20"/>
                <w:szCs w:val="20"/>
              </w:rPr>
              <w:t>42-2017</w:t>
            </w:r>
          </w:p>
        </w:tc>
        <w:tc>
          <w:tcPr>
            <w:tcW w:w="117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D8EC79" w14:textId="77777777" w:rsidR="00A04404" w:rsidRPr="00BC02ED" w:rsidRDefault="00A04404" w:rsidP="00A04404">
            <w:pPr>
              <w:jc w:val="center"/>
              <w:rPr>
                <w:rFonts w:cs="Arial"/>
                <w:color w:val="000000"/>
                <w:sz w:val="20"/>
                <w:szCs w:val="20"/>
              </w:rPr>
            </w:pPr>
            <w:r w:rsidRPr="00BC02ED">
              <w:rPr>
                <w:rFonts w:cs="Arial"/>
                <w:color w:val="000000"/>
                <w:sz w:val="20"/>
                <w:szCs w:val="20"/>
              </w:rPr>
              <w:t>VIII</w:t>
            </w:r>
          </w:p>
        </w:tc>
        <w:tc>
          <w:tcPr>
            <w:tcW w:w="1187" w:type="dxa"/>
            <w:tcBorders>
              <w:top w:val="single" w:sz="4" w:space="0" w:color="auto"/>
              <w:left w:val="nil"/>
              <w:bottom w:val="single" w:sz="4" w:space="0" w:color="auto"/>
              <w:right w:val="single" w:sz="4" w:space="0" w:color="auto"/>
            </w:tcBorders>
            <w:shd w:val="clear" w:color="000000" w:fill="FFFFFF"/>
            <w:vAlign w:val="center"/>
            <w:hideMark/>
          </w:tcPr>
          <w:p w14:paraId="47F4B493" w14:textId="77777777" w:rsidR="00A04404" w:rsidRPr="00BC02ED" w:rsidRDefault="00A04404" w:rsidP="00A04404">
            <w:pPr>
              <w:jc w:val="center"/>
              <w:rPr>
                <w:rFonts w:cs="Calibri"/>
                <w:b/>
                <w:bCs/>
                <w:color w:val="000000"/>
                <w:sz w:val="20"/>
                <w:szCs w:val="20"/>
              </w:rPr>
            </w:pPr>
            <w:r w:rsidRPr="00BC02ED">
              <w:rPr>
                <w:rFonts w:cs="Calibri"/>
                <w:b/>
                <w:bCs/>
                <w:color w:val="000000"/>
                <w:sz w:val="20"/>
                <w:szCs w:val="20"/>
              </w:rPr>
              <w:t>4 de mayo del 2017</w:t>
            </w:r>
          </w:p>
        </w:tc>
        <w:tc>
          <w:tcPr>
            <w:tcW w:w="1190" w:type="dxa"/>
            <w:tcBorders>
              <w:top w:val="single" w:sz="4" w:space="0" w:color="auto"/>
              <w:left w:val="nil"/>
              <w:bottom w:val="single" w:sz="4" w:space="0" w:color="auto"/>
              <w:right w:val="single" w:sz="4" w:space="0" w:color="auto"/>
            </w:tcBorders>
            <w:shd w:val="clear" w:color="000000" w:fill="FFFFFF"/>
            <w:vAlign w:val="center"/>
            <w:hideMark/>
          </w:tcPr>
          <w:p w14:paraId="180AAEC0" w14:textId="77777777" w:rsidR="00A04404" w:rsidRPr="00BC02ED" w:rsidRDefault="00A04404" w:rsidP="00A04404">
            <w:pPr>
              <w:jc w:val="center"/>
              <w:rPr>
                <w:rFonts w:cs="Calibri"/>
                <w:color w:val="000000"/>
                <w:sz w:val="20"/>
                <w:szCs w:val="20"/>
              </w:rPr>
            </w:pPr>
            <w:r w:rsidRPr="00BC02ED">
              <w:rPr>
                <w:rFonts w:cs="Calibri"/>
                <w:color w:val="000000"/>
                <w:sz w:val="20"/>
                <w:szCs w:val="20"/>
              </w:rPr>
              <w:t>12</w:t>
            </w:r>
          </w:p>
        </w:tc>
        <w:tc>
          <w:tcPr>
            <w:tcW w:w="2585" w:type="dxa"/>
            <w:tcBorders>
              <w:top w:val="single" w:sz="4" w:space="0" w:color="auto"/>
              <w:left w:val="nil"/>
              <w:bottom w:val="single" w:sz="4" w:space="0" w:color="auto"/>
              <w:right w:val="single" w:sz="4" w:space="0" w:color="auto"/>
            </w:tcBorders>
            <w:shd w:val="clear" w:color="000000" w:fill="FFFFFF"/>
            <w:vAlign w:val="center"/>
            <w:hideMark/>
          </w:tcPr>
          <w:p w14:paraId="6CDEB9DD" w14:textId="6AEBAABA" w:rsidR="00A04404" w:rsidRPr="00BC02ED" w:rsidRDefault="00A04404" w:rsidP="00A04404">
            <w:pPr>
              <w:rPr>
                <w:rFonts w:cs="Calibri"/>
                <w:color w:val="000000"/>
                <w:sz w:val="20"/>
                <w:szCs w:val="20"/>
              </w:rPr>
            </w:pPr>
            <w:r w:rsidRPr="00BC02ED">
              <w:rPr>
                <w:rFonts w:cs="Calibri"/>
                <w:color w:val="000000"/>
                <w:sz w:val="20"/>
                <w:szCs w:val="20"/>
              </w:rPr>
              <w:t xml:space="preserve">8 </w:t>
            </w:r>
            <w:r w:rsidR="00267D29" w:rsidRPr="00BC02ED">
              <w:rPr>
                <w:rFonts w:cs="Calibri"/>
                <w:color w:val="000000"/>
                <w:sz w:val="20"/>
                <w:szCs w:val="20"/>
              </w:rPr>
              <w:t>Técnico</w:t>
            </w:r>
            <w:r w:rsidRPr="00BC02ED">
              <w:rPr>
                <w:rFonts w:cs="Calibri"/>
                <w:color w:val="000000"/>
                <w:sz w:val="20"/>
                <w:szCs w:val="20"/>
              </w:rPr>
              <w:t xml:space="preserve"> Administrativo 1</w:t>
            </w:r>
            <w:r w:rsidRPr="00BC02ED">
              <w:rPr>
                <w:rFonts w:cs="Calibri"/>
                <w:color w:val="000000"/>
                <w:sz w:val="20"/>
                <w:szCs w:val="20"/>
              </w:rPr>
              <w:br/>
              <w:t>3 Perito Judicial 1</w:t>
            </w:r>
            <w:r w:rsidRPr="00BC02ED">
              <w:rPr>
                <w:rFonts w:cs="Calibri"/>
                <w:color w:val="000000"/>
                <w:sz w:val="20"/>
                <w:szCs w:val="20"/>
              </w:rPr>
              <w:br/>
              <w:t>1 Asistente Administrativa 1</w:t>
            </w:r>
          </w:p>
        </w:tc>
        <w:tc>
          <w:tcPr>
            <w:tcW w:w="1076" w:type="dxa"/>
            <w:tcBorders>
              <w:top w:val="single" w:sz="4" w:space="0" w:color="auto"/>
              <w:left w:val="nil"/>
              <w:bottom w:val="single" w:sz="4" w:space="0" w:color="auto"/>
              <w:right w:val="single" w:sz="4" w:space="0" w:color="auto"/>
            </w:tcBorders>
            <w:shd w:val="clear" w:color="000000" w:fill="FFFFFF"/>
            <w:vAlign w:val="center"/>
            <w:hideMark/>
          </w:tcPr>
          <w:p w14:paraId="378D4361" w14:textId="77777777" w:rsidR="00A04404" w:rsidRPr="00BC02ED" w:rsidRDefault="00A04404" w:rsidP="00A04404">
            <w:pPr>
              <w:jc w:val="center"/>
              <w:rPr>
                <w:rFonts w:cs="Calibri"/>
                <w:color w:val="000000"/>
                <w:sz w:val="20"/>
                <w:szCs w:val="20"/>
              </w:rPr>
            </w:pPr>
            <w:r w:rsidRPr="00BC02ED">
              <w:rPr>
                <w:rFonts w:cs="Calibri"/>
                <w:color w:val="000000"/>
                <w:sz w:val="20"/>
                <w:szCs w:val="20"/>
              </w:rPr>
              <w:t>3 meses</w:t>
            </w:r>
          </w:p>
        </w:tc>
        <w:tc>
          <w:tcPr>
            <w:tcW w:w="2137" w:type="dxa"/>
            <w:tcBorders>
              <w:top w:val="nil"/>
              <w:left w:val="single" w:sz="4" w:space="0" w:color="auto"/>
              <w:bottom w:val="single" w:sz="4" w:space="0" w:color="auto"/>
              <w:right w:val="single" w:sz="8" w:space="0" w:color="auto"/>
            </w:tcBorders>
            <w:shd w:val="clear" w:color="000000" w:fill="FFFFFF"/>
            <w:vAlign w:val="center"/>
            <w:hideMark/>
          </w:tcPr>
          <w:p w14:paraId="415EAFE3" w14:textId="77777777" w:rsidR="00A04404" w:rsidRPr="00BC02ED" w:rsidRDefault="006E2D63" w:rsidP="00A04404">
            <w:pPr>
              <w:rPr>
                <w:rFonts w:cs="Calibri"/>
                <w:sz w:val="20"/>
                <w:szCs w:val="20"/>
                <w:u w:val="single"/>
              </w:rPr>
            </w:pPr>
            <w:hyperlink r:id="rId15" w:history="1">
              <w:r w:rsidR="00A04404" w:rsidRPr="00BC02ED">
                <w:rPr>
                  <w:rFonts w:cs="Calibri"/>
                  <w:sz w:val="20"/>
                  <w:szCs w:val="20"/>
                  <w:u w:val="single"/>
                </w:rPr>
                <w:t>https://nexuspj.poder-judicial.go.cr/document/act-1-0003-3324-8</w:t>
              </w:r>
            </w:hyperlink>
          </w:p>
        </w:tc>
      </w:tr>
      <w:tr w:rsidR="00A04404" w:rsidRPr="00BC02ED" w14:paraId="0BB75035" w14:textId="77777777" w:rsidTr="00BC0221">
        <w:trPr>
          <w:trHeight w:val="1050"/>
        </w:trPr>
        <w:tc>
          <w:tcPr>
            <w:tcW w:w="1180" w:type="dxa"/>
            <w:tcBorders>
              <w:top w:val="nil"/>
              <w:left w:val="single" w:sz="8" w:space="0" w:color="auto"/>
              <w:bottom w:val="single" w:sz="4" w:space="0" w:color="auto"/>
              <w:right w:val="single" w:sz="4" w:space="0" w:color="auto"/>
            </w:tcBorders>
            <w:shd w:val="clear" w:color="000000" w:fill="FFFFFF"/>
            <w:vAlign w:val="center"/>
            <w:hideMark/>
          </w:tcPr>
          <w:p w14:paraId="3C192973" w14:textId="77777777" w:rsidR="00A04404" w:rsidRPr="00BC02ED" w:rsidRDefault="00A04404" w:rsidP="00A04404">
            <w:pPr>
              <w:jc w:val="center"/>
              <w:rPr>
                <w:rFonts w:cs="Calibri"/>
                <w:color w:val="000000"/>
                <w:sz w:val="20"/>
                <w:szCs w:val="20"/>
              </w:rPr>
            </w:pPr>
            <w:r w:rsidRPr="00BC02ED">
              <w:rPr>
                <w:rFonts w:cs="Calibri"/>
                <w:color w:val="000000"/>
                <w:sz w:val="20"/>
                <w:szCs w:val="20"/>
              </w:rPr>
              <w:t>79-2017</w:t>
            </w:r>
          </w:p>
        </w:tc>
        <w:tc>
          <w:tcPr>
            <w:tcW w:w="1178" w:type="dxa"/>
            <w:tcBorders>
              <w:top w:val="nil"/>
              <w:left w:val="single" w:sz="4" w:space="0" w:color="auto"/>
              <w:bottom w:val="single" w:sz="4" w:space="0" w:color="auto"/>
              <w:right w:val="single" w:sz="4" w:space="0" w:color="auto"/>
            </w:tcBorders>
            <w:shd w:val="clear" w:color="000000" w:fill="FFFFFF"/>
            <w:vAlign w:val="center"/>
            <w:hideMark/>
          </w:tcPr>
          <w:p w14:paraId="2C57E26B" w14:textId="77777777" w:rsidR="00A04404" w:rsidRPr="00BC02ED" w:rsidRDefault="00A04404" w:rsidP="00A04404">
            <w:pPr>
              <w:jc w:val="center"/>
              <w:rPr>
                <w:rFonts w:cs="Calibri"/>
                <w:color w:val="000000"/>
                <w:sz w:val="20"/>
                <w:szCs w:val="20"/>
              </w:rPr>
            </w:pPr>
            <w:r w:rsidRPr="00BC02ED">
              <w:rPr>
                <w:rFonts w:cs="Calibri"/>
                <w:color w:val="000000"/>
                <w:sz w:val="20"/>
                <w:szCs w:val="20"/>
              </w:rPr>
              <w:t> LXVI </w:t>
            </w:r>
          </w:p>
        </w:tc>
        <w:tc>
          <w:tcPr>
            <w:tcW w:w="1187" w:type="dxa"/>
            <w:tcBorders>
              <w:top w:val="nil"/>
              <w:left w:val="nil"/>
              <w:bottom w:val="single" w:sz="4" w:space="0" w:color="auto"/>
              <w:right w:val="single" w:sz="4" w:space="0" w:color="auto"/>
            </w:tcBorders>
            <w:shd w:val="clear" w:color="000000" w:fill="FFFFFF"/>
            <w:vAlign w:val="center"/>
            <w:hideMark/>
          </w:tcPr>
          <w:p w14:paraId="4295DAD8" w14:textId="77777777" w:rsidR="00A04404" w:rsidRPr="00BC02ED" w:rsidRDefault="00A04404" w:rsidP="00A04404">
            <w:pPr>
              <w:jc w:val="center"/>
              <w:rPr>
                <w:rFonts w:cs="Calibri"/>
                <w:b/>
                <w:bCs/>
                <w:color w:val="000000"/>
                <w:sz w:val="20"/>
                <w:szCs w:val="20"/>
              </w:rPr>
            </w:pPr>
            <w:r w:rsidRPr="00BC02ED">
              <w:rPr>
                <w:rFonts w:cs="Calibri"/>
                <w:b/>
                <w:bCs/>
                <w:color w:val="000000"/>
                <w:sz w:val="20"/>
                <w:szCs w:val="20"/>
              </w:rPr>
              <w:t>29 de agosto del 2017</w:t>
            </w:r>
          </w:p>
        </w:tc>
        <w:tc>
          <w:tcPr>
            <w:tcW w:w="1190" w:type="dxa"/>
            <w:tcBorders>
              <w:top w:val="nil"/>
              <w:left w:val="nil"/>
              <w:bottom w:val="single" w:sz="4" w:space="0" w:color="auto"/>
              <w:right w:val="single" w:sz="4" w:space="0" w:color="auto"/>
            </w:tcBorders>
            <w:shd w:val="clear" w:color="000000" w:fill="FFFFFF"/>
            <w:vAlign w:val="center"/>
            <w:hideMark/>
          </w:tcPr>
          <w:p w14:paraId="3EA15F31" w14:textId="77777777" w:rsidR="00A04404" w:rsidRPr="00BC02ED" w:rsidRDefault="00A04404" w:rsidP="00A04404">
            <w:pPr>
              <w:jc w:val="center"/>
              <w:rPr>
                <w:rFonts w:cs="Calibri"/>
                <w:color w:val="000000"/>
                <w:sz w:val="20"/>
                <w:szCs w:val="20"/>
              </w:rPr>
            </w:pPr>
            <w:r w:rsidRPr="00BC02ED">
              <w:rPr>
                <w:rFonts w:cs="Calibri"/>
                <w:color w:val="000000"/>
                <w:sz w:val="20"/>
                <w:szCs w:val="20"/>
              </w:rPr>
              <w:t>12</w:t>
            </w:r>
          </w:p>
        </w:tc>
        <w:tc>
          <w:tcPr>
            <w:tcW w:w="2585" w:type="dxa"/>
            <w:tcBorders>
              <w:top w:val="nil"/>
              <w:left w:val="nil"/>
              <w:bottom w:val="single" w:sz="4" w:space="0" w:color="auto"/>
              <w:right w:val="single" w:sz="4" w:space="0" w:color="auto"/>
            </w:tcBorders>
            <w:shd w:val="clear" w:color="000000" w:fill="FFFFFF"/>
            <w:vAlign w:val="center"/>
            <w:hideMark/>
          </w:tcPr>
          <w:p w14:paraId="4FCDBF81" w14:textId="6E0186A5" w:rsidR="00A04404" w:rsidRPr="00BC02ED" w:rsidRDefault="00A04404" w:rsidP="00A04404">
            <w:pPr>
              <w:rPr>
                <w:rFonts w:cs="Calibri"/>
                <w:color w:val="000000"/>
                <w:sz w:val="20"/>
                <w:szCs w:val="20"/>
              </w:rPr>
            </w:pPr>
            <w:r w:rsidRPr="00BC02ED">
              <w:rPr>
                <w:rFonts w:cs="Calibri"/>
                <w:color w:val="000000"/>
                <w:sz w:val="20"/>
                <w:szCs w:val="20"/>
              </w:rPr>
              <w:t xml:space="preserve">8 </w:t>
            </w:r>
            <w:r w:rsidR="00267D29" w:rsidRPr="00BC02ED">
              <w:rPr>
                <w:rFonts w:cs="Calibri"/>
                <w:color w:val="000000"/>
                <w:sz w:val="20"/>
                <w:szCs w:val="20"/>
              </w:rPr>
              <w:t>Técnico</w:t>
            </w:r>
            <w:r w:rsidRPr="00BC02ED">
              <w:rPr>
                <w:rFonts w:cs="Calibri"/>
                <w:color w:val="000000"/>
                <w:sz w:val="20"/>
                <w:szCs w:val="20"/>
              </w:rPr>
              <w:t xml:space="preserve"> Administrativo 1</w:t>
            </w:r>
            <w:r w:rsidRPr="00BC02ED">
              <w:rPr>
                <w:rFonts w:cs="Calibri"/>
                <w:color w:val="000000"/>
                <w:sz w:val="20"/>
                <w:szCs w:val="20"/>
              </w:rPr>
              <w:br/>
              <w:t>3 Perito Judicial 1</w:t>
            </w:r>
            <w:r w:rsidRPr="00BC02ED">
              <w:rPr>
                <w:rFonts w:cs="Calibri"/>
                <w:color w:val="000000"/>
                <w:sz w:val="20"/>
                <w:szCs w:val="20"/>
              </w:rPr>
              <w:br/>
              <w:t>1 Asistente Administrativa 1</w:t>
            </w:r>
          </w:p>
        </w:tc>
        <w:tc>
          <w:tcPr>
            <w:tcW w:w="1076" w:type="dxa"/>
            <w:tcBorders>
              <w:top w:val="nil"/>
              <w:left w:val="nil"/>
              <w:bottom w:val="single" w:sz="4" w:space="0" w:color="auto"/>
              <w:right w:val="single" w:sz="4" w:space="0" w:color="auto"/>
            </w:tcBorders>
            <w:shd w:val="clear" w:color="000000" w:fill="FFFFFF"/>
            <w:vAlign w:val="center"/>
            <w:hideMark/>
          </w:tcPr>
          <w:p w14:paraId="23389680" w14:textId="77777777" w:rsidR="00A04404" w:rsidRPr="00BC02ED" w:rsidRDefault="00A04404" w:rsidP="00A04404">
            <w:pPr>
              <w:jc w:val="center"/>
              <w:rPr>
                <w:rFonts w:cs="Calibri"/>
                <w:color w:val="000000"/>
                <w:sz w:val="20"/>
                <w:szCs w:val="20"/>
              </w:rPr>
            </w:pPr>
            <w:r w:rsidRPr="00BC02ED">
              <w:rPr>
                <w:rFonts w:cs="Calibri"/>
                <w:color w:val="000000"/>
                <w:sz w:val="20"/>
                <w:szCs w:val="20"/>
              </w:rPr>
              <w:t>3 meses</w:t>
            </w:r>
          </w:p>
        </w:tc>
        <w:tc>
          <w:tcPr>
            <w:tcW w:w="2137" w:type="dxa"/>
            <w:tcBorders>
              <w:top w:val="nil"/>
              <w:left w:val="single" w:sz="4" w:space="0" w:color="auto"/>
              <w:bottom w:val="single" w:sz="4" w:space="0" w:color="auto"/>
              <w:right w:val="single" w:sz="8" w:space="0" w:color="auto"/>
            </w:tcBorders>
            <w:shd w:val="clear" w:color="000000" w:fill="FFFFFF"/>
            <w:vAlign w:val="center"/>
            <w:hideMark/>
          </w:tcPr>
          <w:p w14:paraId="4CF26FC9" w14:textId="77777777" w:rsidR="00A04404" w:rsidRPr="00BC02ED" w:rsidRDefault="006E2D63" w:rsidP="00A04404">
            <w:pPr>
              <w:rPr>
                <w:rFonts w:cs="Calibri"/>
                <w:sz w:val="20"/>
                <w:szCs w:val="20"/>
                <w:u w:val="single"/>
              </w:rPr>
            </w:pPr>
            <w:hyperlink r:id="rId16" w:history="1">
              <w:r w:rsidR="00A04404" w:rsidRPr="00BC02ED">
                <w:rPr>
                  <w:rFonts w:cs="Calibri"/>
                  <w:sz w:val="20"/>
                  <w:szCs w:val="20"/>
                  <w:u w:val="single"/>
                </w:rPr>
                <w:t>https://nexuspj.poder-judicial.go.cr/document/act-1-0003-3384-66</w:t>
              </w:r>
            </w:hyperlink>
          </w:p>
        </w:tc>
      </w:tr>
      <w:tr w:rsidR="00A04404" w:rsidRPr="00BC02ED" w14:paraId="7EE952AB" w14:textId="77777777" w:rsidTr="00BC0221">
        <w:trPr>
          <w:trHeight w:val="1050"/>
        </w:trPr>
        <w:tc>
          <w:tcPr>
            <w:tcW w:w="1180" w:type="dxa"/>
            <w:tcBorders>
              <w:top w:val="nil"/>
              <w:left w:val="single" w:sz="8" w:space="0" w:color="auto"/>
              <w:bottom w:val="single" w:sz="4" w:space="0" w:color="auto"/>
              <w:right w:val="single" w:sz="4" w:space="0" w:color="auto"/>
            </w:tcBorders>
            <w:shd w:val="clear" w:color="000000" w:fill="FFFFFF"/>
            <w:vAlign w:val="center"/>
            <w:hideMark/>
          </w:tcPr>
          <w:p w14:paraId="128CC119" w14:textId="77777777" w:rsidR="00A04404" w:rsidRPr="00BC02ED" w:rsidRDefault="00A04404" w:rsidP="00A04404">
            <w:pPr>
              <w:jc w:val="center"/>
              <w:rPr>
                <w:rFonts w:cs="Calibri"/>
                <w:color w:val="000000"/>
                <w:sz w:val="20"/>
                <w:szCs w:val="20"/>
              </w:rPr>
            </w:pPr>
            <w:r w:rsidRPr="00BC02ED">
              <w:rPr>
                <w:rFonts w:cs="Calibri"/>
                <w:color w:val="000000"/>
                <w:sz w:val="20"/>
                <w:szCs w:val="20"/>
              </w:rPr>
              <w:t>113-2017</w:t>
            </w:r>
          </w:p>
        </w:tc>
        <w:tc>
          <w:tcPr>
            <w:tcW w:w="1178" w:type="dxa"/>
            <w:tcBorders>
              <w:top w:val="nil"/>
              <w:left w:val="single" w:sz="4" w:space="0" w:color="auto"/>
              <w:bottom w:val="single" w:sz="4" w:space="0" w:color="auto"/>
              <w:right w:val="single" w:sz="4" w:space="0" w:color="auto"/>
            </w:tcBorders>
            <w:shd w:val="clear" w:color="000000" w:fill="FFFFFF"/>
            <w:vAlign w:val="center"/>
            <w:hideMark/>
          </w:tcPr>
          <w:p w14:paraId="3CD88644" w14:textId="77777777" w:rsidR="00A04404" w:rsidRPr="00BC02ED" w:rsidRDefault="00A04404" w:rsidP="00A04404">
            <w:pPr>
              <w:jc w:val="center"/>
              <w:rPr>
                <w:rFonts w:cs="Calibri"/>
                <w:color w:val="000000"/>
                <w:sz w:val="20"/>
                <w:szCs w:val="20"/>
              </w:rPr>
            </w:pPr>
            <w:r w:rsidRPr="00BC02ED">
              <w:rPr>
                <w:rFonts w:cs="Calibri"/>
                <w:color w:val="000000"/>
                <w:sz w:val="20"/>
                <w:szCs w:val="20"/>
              </w:rPr>
              <w:t>XCVI</w:t>
            </w:r>
          </w:p>
        </w:tc>
        <w:tc>
          <w:tcPr>
            <w:tcW w:w="1187" w:type="dxa"/>
            <w:tcBorders>
              <w:top w:val="nil"/>
              <w:left w:val="nil"/>
              <w:bottom w:val="single" w:sz="4" w:space="0" w:color="auto"/>
              <w:right w:val="single" w:sz="4" w:space="0" w:color="auto"/>
            </w:tcBorders>
            <w:shd w:val="clear" w:color="000000" w:fill="FFFFFF"/>
            <w:vAlign w:val="center"/>
            <w:hideMark/>
          </w:tcPr>
          <w:p w14:paraId="59A3C2A8" w14:textId="77777777" w:rsidR="00A04404" w:rsidRPr="00BC02ED" w:rsidRDefault="00A04404" w:rsidP="00A04404">
            <w:pPr>
              <w:jc w:val="center"/>
              <w:rPr>
                <w:rFonts w:cs="Calibri"/>
                <w:b/>
                <w:bCs/>
                <w:color w:val="000000"/>
                <w:sz w:val="20"/>
                <w:szCs w:val="20"/>
              </w:rPr>
            </w:pPr>
            <w:r w:rsidRPr="00BC02ED">
              <w:rPr>
                <w:rFonts w:cs="Calibri"/>
                <w:b/>
                <w:bCs/>
                <w:color w:val="000000"/>
                <w:sz w:val="20"/>
                <w:szCs w:val="20"/>
              </w:rPr>
              <w:t>09 de Diciembre del 2017</w:t>
            </w:r>
          </w:p>
        </w:tc>
        <w:tc>
          <w:tcPr>
            <w:tcW w:w="1190" w:type="dxa"/>
            <w:tcBorders>
              <w:top w:val="nil"/>
              <w:left w:val="nil"/>
              <w:bottom w:val="single" w:sz="4" w:space="0" w:color="auto"/>
              <w:right w:val="single" w:sz="4" w:space="0" w:color="auto"/>
            </w:tcBorders>
            <w:shd w:val="clear" w:color="000000" w:fill="FFFFFF"/>
            <w:vAlign w:val="center"/>
            <w:hideMark/>
          </w:tcPr>
          <w:p w14:paraId="2475E841" w14:textId="77777777" w:rsidR="00A04404" w:rsidRPr="00BC02ED" w:rsidRDefault="00A04404" w:rsidP="00A04404">
            <w:pPr>
              <w:jc w:val="center"/>
              <w:rPr>
                <w:rFonts w:cs="Calibri"/>
                <w:color w:val="000000"/>
                <w:sz w:val="20"/>
                <w:szCs w:val="20"/>
              </w:rPr>
            </w:pPr>
            <w:r w:rsidRPr="00BC02ED">
              <w:rPr>
                <w:rFonts w:cs="Calibri"/>
                <w:color w:val="000000"/>
                <w:sz w:val="20"/>
                <w:szCs w:val="20"/>
              </w:rPr>
              <w:t>12</w:t>
            </w:r>
          </w:p>
        </w:tc>
        <w:tc>
          <w:tcPr>
            <w:tcW w:w="2585" w:type="dxa"/>
            <w:tcBorders>
              <w:top w:val="nil"/>
              <w:left w:val="nil"/>
              <w:bottom w:val="single" w:sz="4" w:space="0" w:color="auto"/>
              <w:right w:val="single" w:sz="4" w:space="0" w:color="auto"/>
            </w:tcBorders>
            <w:shd w:val="clear" w:color="000000" w:fill="FFFFFF"/>
            <w:vAlign w:val="center"/>
            <w:hideMark/>
          </w:tcPr>
          <w:p w14:paraId="5A5BB9B0" w14:textId="4B97697E" w:rsidR="00A04404" w:rsidRPr="00BC02ED" w:rsidRDefault="00A04404" w:rsidP="00A04404">
            <w:pPr>
              <w:rPr>
                <w:rFonts w:cs="Calibri"/>
                <w:color w:val="000000"/>
                <w:sz w:val="20"/>
                <w:szCs w:val="20"/>
              </w:rPr>
            </w:pPr>
            <w:r w:rsidRPr="00BC02ED">
              <w:rPr>
                <w:rFonts w:cs="Calibri"/>
                <w:color w:val="000000"/>
                <w:sz w:val="20"/>
                <w:szCs w:val="20"/>
              </w:rPr>
              <w:t xml:space="preserve">8 </w:t>
            </w:r>
            <w:r w:rsidR="00267D29" w:rsidRPr="00BC02ED">
              <w:rPr>
                <w:rFonts w:cs="Calibri"/>
                <w:color w:val="000000"/>
                <w:sz w:val="20"/>
                <w:szCs w:val="20"/>
              </w:rPr>
              <w:t>Técnico</w:t>
            </w:r>
            <w:r w:rsidRPr="00BC02ED">
              <w:rPr>
                <w:rFonts w:cs="Calibri"/>
                <w:color w:val="000000"/>
                <w:sz w:val="20"/>
                <w:szCs w:val="20"/>
              </w:rPr>
              <w:t xml:space="preserve"> Administrativo 1</w:t>
            </w:r>
            <w:r w:rsidRPr="00BC02ED">
              <w:rPr>
                <w:rFonts w:cs="Calibri"/>
                <w:color w:val="000000"/>
                <w:sz w:val="20"/>
                <w:szCs w:val="20"/>
              </w:rPr>
              <w:br/>
              <w:t>3 Perito Judicial 1</w:t>
            </w:r>
            <w:r w:rsidRPr="00BC02ED">
              <w:rPr>
                <w:rFonts w:cs="Calibri"/>
                <w:color w:val="000000"/>
                <w:sz w:val="20"/>
                <w:szCs w:val="20"/>
              </w:rPr>
              <w:br/>
              <w:t>1 Asistente Administrativa 1</w:t>
            </w:r>
          </w:p>
        </w:tc>
        <w:tc>
          <w:tcPr>
            <w:tcW w:w="1076" w:type="dxa"/>
            <w:tcBorders>
              <w:top w:val="nil"/>
              <w:left w:val="nil"/>
              <w:bottom w:val="single" w:sz="4" w:space="0" w:color="auto"/>
              <w:right w:val="single" w:sz="4" w:space="0" w:color="auto"/>
            </w:tcBorders>
            <w:shd w:val="clear" w:color="000000" w:fill="FFFFFF"/>
            <w:vAlign w:val="center"/>
            <w:hideMark/>
          </w:tcPr>
          <w:p w14:paraId="0BEF77FF" w14:textId="77777777" w:rsidR="00A04404" w:rsidRPr="00BC02ED" w:rsidRDefault="00A04404" w:rsidP="00A04404">
            <w:pPr>
              <w:jc w:val="center"/>
              <w:rPr>
                <w:rFonts w:cs="Calibri"/>
                <w:color w:val="000000"/>
                <w:sz w:val="20"/>
                <w:szCs w:val="20"/>
              </w:rPr>
            </w:pPr>
            <w:r w:rsidRPr="00BC02ED">
              <w:rPr>
                <w:rFonts w:cs="Calibri"/>
                <w:color w:val="000000"/>
                <w:sz w:val="20"/>
                <w:szCs w:val="20"/>
              </w:rPr>
              <w:t>3 Meses</w:t>
            </w:r>
          </w:p>
        </w:tc>
        <w:tc>
          <w:tcPr>
            <w:tcW w:w="2137" w:type="dxa"/>
            <w:tcBorders>
              <w:top w:val="nil"/>
              <w:left w:val="single" w:sz="4" w:space="0" w:color="auto"/>
              <w:bottom w:val="single" w:sz="4" w:space="0" w:color="auto"/>
              <w:right w:val="single" w:sz="8" w:space="0" w:color="auto"/>
            </w:tcBorders>
            <w:shd w:val="clear" w:color="000000" w:fill="FFFFFF"/>
            <w:vAlign w:val="center"/>
            <w:hideMark/>
          </w:tcPr>
          <w:p w14:paraId="7CDB2A0E" w14:textId="77777777" w:rsidR="00A04404" w:rsidRPr="00BC02ED" w:rsidRDefault="00A04404" w:rsidP="00A04404">
            <w:pPr>
              <w:rPr>
                <w:rFonts w:cs="Calibri"/>
                <w:sz w:val="20"/>
                <w:szCs w:val="20"/>
                <w:u w:val="single"/>
              </w:rPr>
            </w:pPr>
            <w:r w:rsidRPr="00BC02ED">
              <w:rPr>
                <w:rFonts w:cs="Calibri"/>
                <w:sz w:val="20"/>
                <w:szCs w:val="20"/>
                <w:u w:val="single"/>
              </w:rPr>
              <w:t>https://nexuspj.poder-judicial.go.cr/document/act-1-0003-3437-97</w:t>
            </w:r>
          </w:p>
        </w:tc>
      </w:tr>
      <w:tr w:rsidR="00A04404" w:rsidRPr="00BC02ED" w14:paraId="4144AA0F" w14:textId="77777777" w:rsidTr="00BC0221">
        <w:trPr>
          <w:trHeight w:val="1050"/>
        </w:trPr>
        <w:tc>
          <w:tcPr>
            <w:tcW w:w="1180" w:type="dxa"/>
            <w:tcBorders>
              <w:top w:val="nil"/>
              <w:left w:val="single" w:sz="8" w:space="0" w:color="auto"/>
              <w:bottom w:val="single" w:sz="4" w:space="0" w:color="auto"/>
              <w:right w:val="single" w:sz="4" w:space="0" w:color="auto"/>
            </w:tcBorders>
            <w:shd w:val="clear" w:color="000000" w:fill="FFFFFF"/>
            <w:vAlign w:val="center"/>
            <w:hideMark/>
          </w:tcPr>
          <w:p w14:paraId="5815666D" w14:textId="77777777" w:rsidR="00A04404" w:rsidRPr="00BC02ED" w:rsidRDefault="00A04404" w:rsidP="00A04404">
            <w:pPr>
              <w:jc w:val="center"/>
              <w:rPr>
                <w:rFonts w:cs="Calibri"/>
                <w:color w:val="000000"/>
                <w:sz w:val="20"/>
                <w:szCs w:val="20"/>
              </w:rPr>
            </w:pPr>
            <w:r w:rsidRPr="00BC02ED">
              <w:rPr>
                <w:rFonts w:cs="Calibri"/>
                <w:color w:val="000000"/>
                <w:sz w:val="20"/>
                <w:szCs w:val="20"/>
              </w:rPr>
              <w:t>011 - 2018</w:t>
            </w:r>
          </w:p>
        </w:tc>
        <w:tc>
          <w:tcPr>
            <w:tcW w:w="1178" w:type="dxa"/>
            <w:tcBorders>
              <w:top w:val="nil"/>
              <w:left w:val="single" w:sz="4" w:space="0" w:color="auto"/>
              <w:bottom w:val="single" w:sz="4" w:space="0" w:color="auto"/>
              <w:right w:val="single" w:sz="4" w:space="0" w:color="auto"/>
            </w:tcBorders>
            <w:shd w:val="clear" w:color="000000" w:fill="FFFFFF"/>
            <w:vAlign w:val="center"/>
            <w:hideMark/>
          </w:tcPr>
          <w:p w14:paraId="48074AA0" w14:textId="77777777" w:rsidR="00A04404" w:rsidRPr="00BC02ED" w:rsidRDefault="00A04404" w:rsidP="00A04404">
            <w:pPr>
              <w:jc w:val="center"/>
              <w:rPr>
                <w:rFonts w:cs="Calibri"/>
                <w:color w:val="000000"/>
                <w:sz w:val="20"/>
                <w:szCs w:val="20"/>
              </w:rPr>
            </w:pPr>
            <w:r w:rsidRPr="00BC02ED">
              <w:rPr>
                <w:rFonts w:cs="Calibri"/>
                <w:color w:val="000000"/>
                <w:sz w:val="20"/>
                <w:szCs w:val="20"/>
              </w:rPr>
              <w:t>XLIX</w:t>
            </w:r>
          </w:p>
        </w:tc>
        <w:tc>
          <w:tcPr>
            <w:tcW w:w="1187" w:type="dxa"/>
            <w:tcBorders>
              <w:top w:val="nil"/>
              <w:left w:val="nil"/>
              <w:bottom w:val="single" w:sz="4" w:space="0" w:color="auto"/>
              <w:right w:val="single" w:sz="4" w:space="0" w:color="auto"/>
            </w:tcBorders>
            <w:shd w:val="clear" w:color="000000" w:fill="FFFFFF"/>
            <w:vAlign w:val="center"/>
            <w:hideMark/>
          </w:tcPr>
          <w:p w14:paraId="5AC6AC99" w14:textId="77777777" w:rsidR="00A04404" w:rsidRPr="00BC02ED" w:rsidRDefault="00A04404" w:rsidP="00A04404">
            <w:pPr>
              <w:jc w:val="center"/>
              <w:rPr>
                <w:rFonts w:cs="Calibri"/>
                <w:b/>
                <w:bCs/>
                <w:color w:val="000000"/>
                <w:sz w:val="20"/>
                <w:szCs w:val="20"/>
              </w:rPr>
            </w:pPr>
            <w:r w:rsidRPr="00BC02ED">
              <w:rPr>
                <w:rFonts w:cs="Calibri"/>
                <w:b/>
                <w:bCs/>
                <w:color w:val="000000"/>
                <w:sz w:val="20"/>
                <w:szCs w:val="20"/>
              </w:rPr>
              <w:t>08 de Febrero del 2018</w:t>
            </w:r>
          </w:p>
        </w:tc>
        <w:tc>
          <w:tcPr>
            <w:tcW w:w="1190" w:type="dxa"/>
            <w:tcBorders>
              <w:top w:val="nil"/>
              <w:left w:val="nil"/>
              <w:bottom w:val="single" w:sz="4" w:space="0" w:color="auto"/>
              <w:right w:val="single" w:sz="4" w:space="0" w:color="auto"/>
            </w:tcBorders>
            <w:shd w:val="clear" w:color="000000" w:fill="FFFFFF"/>
            <w:vAlign w:val="center"/>
            <w:hideMark/>
          </w:tcPr>
          <w:p w14:paraId="0E18127A" w14:textId="77777777" w:rsidR="00A04404" w:rsidRPr="00BC02ED" w:rsidRDefault="00A04404" w:rsidP="00A04404">
            <w:pPr>
              <w:jc w:val="center"/>
              <w:rPr>
                <w:rFonts w:cs="Calibri"/>
                <w:color w:val="000000"/>
                <w:sz w:val="20"/>
                <w:szCs w:val="20"/>
              </w:rPr>
            </w:pPr>
            <w:r w:rsidRPr="00BC02ED">
              <w:rPr>
                <w:rFonts w:cs="Calibri"/>
                <w:color w:val="000000"/>
                <w:sz w:val="20"/>
                <w:szCs w:val="20"/>
              </w:rPr>
              <w:t>12</w:t>
            </w:r>
          </w:p>
        </w:tc>
        <w:tc>
          <w:tcPr>
            <w:tcW w:w="2585" w:type="dxa"/>
            <w:tcBorders>
              <w:top w:val="nil"/>
              <w:left w:val="nil"/>
              <w:bottom w:val="single" w:sz="4" w:space="0" w:color="auto"/>
              <w:right w:val="single" w:sz="4" w:space="0" w:color="auto"/>
            </w:tcBorders>
            <w:shd w:val="clear" w:color="000000" w:fill="FFFFFF"/>
            <w:vAlign w:val="center"/>
            <w:hideMark/>
          </w:tcPr>
          <w:p w14:paraId="4C899814" w14:textId="0AB6E2DD" w:rsidR="00A04404" w:rsidRPr="00BC02ED" w:rsidRDefault="00A04404" w:rsidP="00A04404">
            <w:pPr>
              <w:rPr>
                <w:rFonts w:cs="Calibri"/>
                <w:color w:val="000000"/>
                <w:sz w:val="20"/>
                <w:szCs w:val="20"/>
              </w:rPr>
            </w:pPr>
            <w:r w:rsidRPr="00BC02ED">
              <w:rPr>
                <w:rFonts w:cs="Calibri"/>
                <w:color w:val="000000"/>
                <w:sz w:val="20"/>
                <w:szCs w:val="20"/>
              </w:rPr>
              <w:t xml:space="preserve">8 </w:t>
            </w:r>
            <w:r w:rsidR="00267D29" w:rsidRPr="00BC02ED">
              <w:rPr>
                <w:rFonts w:cs="Calibri"/>
                <w:color w:val="000000"/>
                <w:sz w:val="20"/>
                <w:szCs w:val="20"/>
              </w:rPr>
              <w:t>Técnico</w:t>
            </w:r>
            <w:r w:rsidRPr="00BC02ED">
              <w:rPr>
                <w:rFonts w:cs="Calibri"/>
                <w:color w:val="000000"/>
                <w:sz w:val="20"/>
                <w:szCs w:val="20"/>
              </w:rPr>
              <w:t xml:space="preserve"> Administrativo 1</w:t>
            </w:r>
            <w:r w:rsidRPr="00BC02ED">
              <w:rPr>
                <w:rFonts w:cs="Calibri"/>
                <w:color w:val="000000"/>
                <w:sz w:val="20"/>
                <w:szCs w:val="20"/>
              </w:rPr>
              <w:br/>
              <w:t>3 Perito Judicial 1</w:t>
            </w:r>
            <w:r w:rsidRPr="00BC02ED">
              <w:rPr>
                <w:rFonts w:cs="Calibri"/>
                <w:color w:val="000000"/>
                <w:sz w:val="20"/>
                <w:szCs w:val="20"/>
              </w:rPr>
              <w:br/>
              <w:t>1 Asistente Administrativa 1</w:t>
            </w:r>
          </w:p>
        </w:tc>
        <w:tc>
          <w:tcPr>
            <w:tcW w:w="1076" w:type="dxa"/>
            <w:tcBorders>
              <w:top w:val="nil"/>
              <w:left w:val="nil"/>
              <w:bottom w:val="single" w:sz="4" w:space="0" w:color="auto"/>
              <w:right w:val="single" w:sz="4" w:space="0" w:color="auto"/>
            </w:tcBorders>
            <w:shd w:val="clear" w:color="000000" w:fill="FFFFFF"/>
            <w:vAlign w:val="center"/>
            <w:hideMark/>
          </w:tcPr>
          <w:p w14:paraId="559C153A" w14:textId="77777777" w:rsidR="00A04404" w:rsidRPr="00BC02ED" w:rsidRDefault="00A04404" w:rsidP="00A04404">
            <w:pPr>
              <w:jc w:val="center"/>
              <w:rPr>
                <w:rFonts w:cs="Calibri"/>
                <w:color w:val="000000"/>
                <w:sz w:val="20"/>
                <w:szCs w:val="20"/>
              </w:rPr>
            </w:pPr>
            <w:r w:rsidRPr="00BC02ED">
              <w:rPr>
                <w:rFonts w:cs="Calibri"/>
                <w:color w:val="000000"/>
                <w:sz w:val="20"/>
                <w:szCs w:val="20"/>
              </w:rPr>
              <w:t>3 Meses</w:t>
            </w:r>
          </w:p>
        </w:tc>
        <w:tc>
          <w:tcPr>
            <w:tcW w:w="2137" w:type="dxa"/>
            <w:tcBorders>
              <w:top w:val="nil"/>
              <w:left w:val="single" w:sz="4" w:space="0" w:color="auto"/>
              <w:bottom w:val="single" w:sz="4" w:space="0" w:color="auto"/>
              <w:right w:val="single" w:sz="8" w:space="0" w:color="auto"/>
            </w:tcBorders>
            <w:shd w:val="clear" w:color="000000" w:fill="FFFFFF"/>
            <w:vAlign w:val="center"/>
            <w:hideMark/>
          </w:tcPr>
          <w:p w14:paraId="5FE7235E" w14:textId="77777777" w:rsidR="00A04404" w:rsidRPr="00BC02ED" w:rsidRDefault="00A04404" w:rsidP="00A04404">
            <w:pPr>
              <w:rPr>
                <w:rFonts w:cs="Calibri"/>
                <w:sz w:val="20"/>
                <w:szCs w:val="20"/>
                <w:u w:val="single"/>
              </w:rPr>
            </w:pPr>
            <w:r w:rsidRPr="00BC02ED">
              <w:rPr>
                <w:rFonts w:cs="Calibri"/>
                <w:sz w:val="20"/>
                <w:szCs w:val="20"/>
                <w:u w:val="single"/>
              </w:rPr>
              <w:t>https://nexuspj.poder-judicial.go.cr/document/act-1-0003-3440-49</w:t>
            </w:r>
          </w:p>
        </w:tc>
      </w:tr>
      <w:tr w:rsidR="00A04404" w:rsidRPr="00BC02ED" w14:paraId="203F11FB" w14:textId="77777777" w:rsidTr="00BC0221">
        <w:trPr>
          <w:trHeight w:val="1050"/>
        </w:trPr>
        <w:tc>
          <w:tcPr>
            <w:tcW w:w="1180" w:type="dxa"/>
            <w:tcBorders>
              <w:top w:val="nil"/>
              <w:left w:val="single" w:sz="8" w:space="0" w:color="auto"/>
              <w:bottom w:val="single" w:sz="4" w:space="0" w:color="auto"/>
              <w:right w:val="single" w:sz="4" w:space="0" w:color="auto"/>
            </w:tcBorders>
            <w:shd w:val="clear" w:color="000000" w:fill="FFFFFF"/>
            <w:vAlign w:val="center"/>
            <w:hideMark/>
          </w:tcPr>
          <w:p w14:paraId="023CE449" w14:textId="77777777" w:rsidR="00A04404" w:rsidRPr="00BC02ED" w:rsidRDefault="00A04404" w:rsidP="00A04404">
            <w:pPr>
              <w:jc w:val="center"/>
              <w:rPr>
                <w:rFonts w:cs="Calibri"/>
                <w:color w:val="000000"/>
                <w:sz w:val="20"/>
                <w:szCs w:val="20"/>
              </w:rPr>
            </w:pPr>
            <w:r w:rsidRPr="00BC02ED">
              <w:rPr>
                <w:rFonts w:cs="Calibri"/>
                <w:color w:val="000000"/>
                <w:sz w:val="20"/>
                <w:szCs w:val="20"/>
              </w:rPr>
              <w:t>36-2018</w:t>
            </w:r>
          </w:p>
        </w:tc>
        <w:tc>
          <w:tcPr>
            <w:tcW w:w="1178" w:type="dxa"/>
            <w:tcBorders>
              <w:top w:val="nil"/>
              <w:left w:val="single" w:sz="4" w:space="0" w:color="auto"/>
              <w:bottom w:val="single" w:sz="4" w:space="0" w:color="auto"/>
              <w:right w:val="single" w:sz="4" w:space="0" w:color="auto"/>
            </w:tcBorders>
            <w:shd w:val="clear" w:color="000000" w:fill="FFFFFF"/>
            <w:vAlign w:val="center"/>
            <w:hideMark/>
          </w:tcPr>
          <w:p w14:paraId="750E6808" w14:textId="77777777" w:rsidR="00A04404" w:rsidRPr="00BC02ED" w:rsidRDefault="00A04404" w:rsidP="00A04404">
            <w:pPr>
              <w:jc w:val="center"/>
              <w:rPr>
                <w:rFonts w:cs="Calibri"/>
                <w:color w:val="000000"/>
                <w:sz w:val="20"/>
                <w:szCs w:val="20"/>
              </w:rPr>
            </w:pPr>
            <w:r w:rsidRPr="00BC02ED">
              <w:rPr>
                <w:rFonts w:cs="Calibri"/>
                <w:color w:val="000000"/>
                <w:sz w:val="20"/>
                <w:szCs w:val="20"/>
              </w:rPr>
              <w:t>XXXII</w:t>
            </w:r>
          </w:p>
        </w:tc>
        <w:tc>
          <w:tcPr>
            <w:tcW w:w="1187" w:type="dxa"/>
            <w:tcBorders>
              <w:top w:val="nil"/>
              <w:left w:val="nil"/>
              <w:bottom w:val="single" w:sz="4" w:space="0" w:color="auto"/>
              <w:right w:val="single" w:sz="4" w:space="0" w:color="auto"/>
            </w:tcBorders>
            <w:shd w:val="clear" w:color="000000" w:fill="FFFFFF"/>
            <w:vAlign w:val="center"/>
            <w:hideMark/>
          </w:tcPr>
          <w:p w14:paraId="44B9FEDB" w14:textId="77777777" w:rsidR="00A04404" w:rsidRPr="00BC02ED" w:rsidRDefault="00A04404" w:rsidP="00A04404">
            <w:pPr>
              <w:jc w:val="center"/>
              <w:rPr>
                <w:rFonts w:cs="Calibri"/>
                <w:b/>
                <w:bCs/>
                <w:color w:val="000000"/>
                <w:sz w:val="20"/>
                <w:szCs w:val="20"/>
              </w:rPr>
            </w:pPr>
            <w:r w:rsidRPr="00BC02ED">
              <w:rPr>
                <w:rFonts w:cs="Calibri"/>
                <w:b/>
                <w:bCs/>
                <w:color w:val="000000"/>
                <w:sz w:val="20"/>
                <w:szCs w:val="20"/>
              </w:rPr>
              <w:t>03 de Mayo del 2018</w:t>
            </w:r>
          </w:p>
        </w:tc>
        <w:tc>
          <w:tcPr>
            <w:tcW w:w="1190" w:type="dxa"/>
            <w:tcBorders>
              <w:top w:val="nil"/>
              <w:left w:val="nil"/>
              <w:bottom w:val="single" w:sz="4" w:space="0" w:color="auto"/>
              <w:right w:val="single" w:sz="4" w:space="0" w:color="auto"/>
            </w:tcBorders>
            <w:shd w:val="clear" w:color="000000" w:fill="FFFFFF"/>
            <w:vAlign w:val="center"/>
            <w:hideMark/>
          </w:tcPr>
          <w:p w14:paraId="0D5588B1" w14:textId="77777777" w:rsidR="00A04404" w:rsidRPr="00BC02ED" w:rsidRDefault="00A04404" w:rsidP="00A04404">
            <w:pPr>
              <w:jc w:val="center"/>
              <w:rPr>
                <w:rFonts w:cs="Calibri"/>
                <w:color w:val="000000"/>
                <w:sz w:val="20"/>
                <w:szCs w:val="20"/>
              </w:rPr>
            </w:pPr>
            <w:r w:rsidRPr="00BC02ED">
              <w:rPr>
                <w:rFonts w:cs="Calibri"/>
                <w:color w:val="000000"/>
                <w:sz w:val="20"/>
                <w:szCs w:val="20"/>
              </w:rPr>
              <w:t>12</w:t>
            </w:r>
          </w:p>
        </w:tc>
        <w:tc>
          <w:tcPr>
            <w:tcW w:w="2585" w:type="dxa"/>
            <w:tcBorders>
              <w:top w:val="nil"/>
              <w:left w:val="nil"/>
              <w:bottom w:val="single" w:sz="4" w:space="0" w:color="auto"/>
              <w:right w:val="single" w:sz="4" w:space="0" w:color="auto"/>
            </w:tcBorders>
            <w:shd w:val="clear" w:color="000000" w:fill="FFFFFF"/>
            <w:vAlign w:val="center"/>
            <w:hideMark/>
          </w:tcPr>
          <w:p w14:paraId="2569A9B9" w14:textId="2529F4D4" w:rsidR="00A04404" w:rsidRPr="00BC02ED" w:rsidRDefault="00A04404" w:rsidP="00A04404">
            <w:pPr>
              <w:rPr>
                <w:rFonts w:cs="Calibri"/>
                <w:color w:val="000000"/>
                <w:sz w:val="20"/>
                <w:szCs w:val="20"/>
              </w:rPr>
            </w:pPr>
            <w:r w:rsidRPr="00BC02ED">
              <w:rPr>
                <w:rFonts w:cs="Calibri"/>
                <w:color w:val="000000"/>
                <w:sz w:val="20"/>
                <w:szCs w:val="20"/>
              </w:rPr>
              <w:t xml:space="preserve">8 </w:t>
            </w:r>
            <w:r w:rsidR="00122EC9" w:rsidRPr="00BC02ED">
              <w:rPr>
                <w:rFonts w:cs="Calibri"/>
                <w:color w:val="000000"/>
                <w:sz w:val="20"/>
                <w:szCs w:val="20"/>
              </w:rPr>
              <w:t>Técnico</w:t>
            </w:r>
            <w:r w:rsidRPr="00BC02ED">
              <w:rPr>
                <w:rFonts w:cs="Calibri"/>
                <w:color w:val="000000"/>
                <w:sz w:val="20"/>
                <w:szCs w:val="20"/>
              </w:rPr>
              <w:t xml:space="preserve"> Administrativo 1</w:t>
            </w:r>
            <w:r w:rsidRPr="00BC02ED">
              <w:rPr>
                <w:rFonts w:cs="Calibri"/>
                <w:color w:val="000000"/>
                <w:sz w:val="20"/>
                <w:szCs w:val="20"/>
              </w:rPr>
              <w:br/>
              <w:t>3 Perito Judicial 1</w:t>
            </w:r>
            <w:r w:rsidRPr="00BC02ED">
              <w:rPr>
                <w:rFonts w:cs="Calibri"/>
                <w:color w:val="000000"/>
                <w:sz w:val="20"/>
                <w:szCs w:val="20"/>
              </w:rPr>
              <w:br/>
              <w:t>1 Asistente Administrativa 1</w:t>
            </w:r>
          </w:p>
        </w:tc>
        <w:tc>
          <w:tcPr>
            <w:tcW w:w="1076" w:type="dxa"/>
            <w:tcBorders>
              <w:top w:val="nil"/>
              <w:left w:val="nil"/>
              <w:bottom w:val="single" w:sz="4" w:space="0" w:color="auto"/>
              <w:right w:val="single" w:sz="4" w:space="0" w:color="auto"/>
            </w:tcBorders>
            <w:shd w:val="clear" w:color="000000" w:fill="FFFFFF"/>
            <w:vAlign w:val="center"/>
            <w:hideMark/>
          </w:tcPr>
          <w:p w14:paraId="61A0D341" w14:textId="77777777" w:rsidR="00A04404" w:rsidRPr="00BC02ED" w:rsidRDefault="00A04404" w:rsidP="00A04404">
            <w:pPr>
              <w:jc w:val="center"/>
              <w:rPr>
                <w:rFonts w:cs="Calibri"/>
                <w:color w:val="000000"/>
                <w:sz w:val="20"/>
                <w:szCs w:val="20"/>
              </w:rPr>
            </w:pPr>
            <w:r w:rsidRPr="00BC02ED">
              <w:rPr>
                <w:rFonts w:cs="Calibri"/>
                <w:color w:val="000000"/>
                <w:sz w:val="20"/>
                <w:szCs w:val="20"/>
              </w:rPr>
              <w:t>3 Meses</w:t>
            </w:r>
          </w:p>
        </w:tc>
        <w:tc>
          <w:tcPr>
            <w:tcW w:w="2137" w:type="dxa"/>
            <w:tcBorders>
              <w:top w:val="nil"/>
              <w:left w:val="single" w:sz="4" w:space="0" w:color="auto"/>
              <w:bottom w:val="single" w:sz="4" w:space="0" w:color="auto"/>
              <w:right w:val="single" w:sz="8" w:space="0" w:color="auto"/>
            </w:tcBorders>
            <w:shd w:val="clear" w:color="000000" w:fill="FFFFFF"/>
            <w:vAlign w:val="center"/>
            <w:hideMark/>
          </w:tcPr>
          <w:p w14:paraId="71D55587" w14:textId="77777777" w:rsidR="00A04404" w:rsidRPr="00BC02ED" w:rsidRDefault="006E2D63" w:rsidP="00A04404">
            <w:pPr>
              <w:rPr>
                <w:rFonts w:cs="Calibri"/>
                <w:sz w:val="20"/>
                <w:szCs w:val="20"/>
                <w:u w:val="single"/>
              </w:rPr>
            </w:pPr>
            <w:hyperlink r:id="rId17" w:history="1">
              <w:r w:rsidR="00A04404" w:rsidRPr="00BC02ED">
                <w:rPr>
                  <w:rFonts w:cs="Calibri"/>
                  <w:sz w:val="20"/>
                  <w:szCs w:val="20"/>
                  <w:u w:val="single"/>
                </w:rPr>
                <w:t>https://nexuspj.poder-judicial.go.cr/document/act-1-0003-3501-32</w:t>
              </w:r>
            </w:hyperlink>
          </w:p>
        </w:tc>
      </w:tr>
      <w:tr w:rsidR="00A04404" w:rsidRPr="00BC02ED" w14:paraId="52C2E5E7" w14:textId="77777777" w:rsidTr="00BC0221">
        <w:trPr>
          <w:trHeight w:val="8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14:paraId="2EA1A06D" w14:textId="77777777" w:rsidR="00A04404" w:rsidRPr="00BC02ED" w:rsidRDefault="00A04404" w:rsidP="00A04404">
            <w:pPr>
              <w:jc w:val="center"/>
              <w:rPr>
                <w:rFonts w:cs="Calibri"/>
                <w:color w:val="000000"/>
                <w:sz w:val="20"/>
                <w:szCs w:val="20"/>
              </w:rPr>
            </w:pPr>
            <w:r w:rsidRPr="00BC02ED">
              <w:rPr>
                <w:rFonts w:cs="Calibri"/>
                <w:color w:val="000000"/>
                <w:sz w:val="20"/>
                <w:szCs w:val="20"/>
              </w:rPr>
              <w:t>110-2018</w:t>
            </w:r>
          </w:p>
        </w:tc>
        <w:tc>
          <w:tcPr>
            <w:tcW w:w="1178" w:type="dxa"/>
            <w:tcBorders>
              <w:top w:val="nil"/>
              <w:left w:val="single" w:sz="4" w:space="0" w:color="auto"/>
              <w:bottom w:val="single" w:sz="4" w:space="0" w:color="auto"/>
              <w:right w:val="single" w:sz="4" w:space="0" w:color="auto"/>
            </w:tcBorders>
            <w:shd w:val="clear" w:color="000000" w:fill="FFFFFF"/>
            <w:vAlign w:val="center"/>
            <w:hideMark/>
          </w:tcPr>
          <w:p w14:paraId="09945210" w14:textId="77777777" w:rsidR="00A04404" w:rsidRPr="00BC02ED" w:rsidRDefault="00A04404" w:rsidP="00A04404">
            <w:pPr>
              <w:jc w:val="center"/>
              <w:rPr>
                <w:rFonts w:cs="Calibri"/>
                <w:color w:val="000000"/>
                <w:sz w:val="20"/>
                <w:szCs w:val="20"/>
              </w:rPr>
            </w:pPr>
            <w:r w:rsidRPr="00BC02ED">
              <w:rPr>
                <w:rFonts w:cs="Calibri"/>
                <w:color w:val="000000"/>
                <w:sz w:val="20"/>
                <w:szCs w:val="20"/>
                <w:lang w:val="es-CR"/>
              </w:rPr>
              <w:t>I</w:t>
            </w:r>
          </w:p>
        </w:tc>
        <w:tc>
          <w:tcPr>
            <w:tcW w:w="1187" w:type="dxa"/>
            <w:tcBorders>
              <w:top w:val="nil"/>
              <w:left w:val="nil"/>
              <w:bottom w:val="single" w:sz="4" w:space="0" w:color="auto"/>
              <w:right w:val="single" w:sz="4" w:space="0" w:color="auto"/>
            </w:tcBorders>
            <w:shd w:val="clear" w:color="000000" w:fill="FFFFFF"/>
            <w:vAlign w:val="center"/>
            <w:hideMark/>
          </w:tcPr>
          <w:p w14:paraId="1A1CE8D6" w14:textId="77777777" w:rsidR="00A04404" w:rsidRPr="00BC02ED" w:rsidRDefault="00A04404" w:rsidP="00A04404">
            <w:pPr>
              <w:jc w:val="center"/>
              <w:rPr>
                <w:rFonts w:cs="Calibri"/>
                <w:b/>
                <w:bCs/>
                <w:color w:val="000000"/>
                <w:sz w:val="20"/>
                <w:szCs w:val="20"/>
              </w:rPr>
            </w:pPr>
            <w:r w:rsidRPr="00BC02ED">
              <w:rPr>
                <w:rFonts w:cs="Calibri"/>
                <w:b/>
                <w:bCs/>
                <w:color w:val="000000"/>
                <w:sz w:val="20"/>
                <w:szCs w:val="20"/>
              </w:rPr>
              <w:t>19 de Diciembre del 2018</w:t>
            </w:r>
          </w:p>
        </w:tc>
        <w:tc>
          <w:tcPr>
            <w:tcW w:w="1190" w:type="dxa"/>
            <w:tcBorders>
              <w:top w:val="nil"/>
              <w:left w:val="nil"/>
              <w:bottom w:val="single" w:sz="4" w:space="0" w:color="auto"/>
              <w:right w:val="single" w:sz="4" w:space="0" w:color="auto"/>
            </w:tcBorders>
            <w:shd w:val="clear" w:color="000000" w:fill="FFFFFF"/>
            <w:vAlign w:val="center"/>
            <w:hideMark/>
          </w:tcPr>
          <w:p w14:paraId="10E13FE3" w14:textId="77777777" w:rsidR="00A04404" w:rsidRPr="00BC02ED" w:rsidRDefault="00A04404" w:rsidP="00A04404">
            <w:pPr>
              <w:jc w:val="center"/>
              <w:rPr>
                <w:rFonts w:cs="Calibri"/>
                <w:color w:val="000000"/>
                <w:sz w:val="20"/>
                <w:szCs w:val="20"/>
              </w:rPr>
            </w:pPr>
            <w:r w:rsidRPr="00BC02ED">
              <w:rPr>
                <w:rFonts w:cs="Calibri"/>
                <w:color w:val="000000"/>
                <w:sz w:val="20"/>
                <w:szCs w:val="20"/>
              </w:rPr>
              <w:t>9</w:t>
            </w:r>
          </w:p>
        </w:tc>
        <w:tc>
          <w:tcPr>
            <w:tcW w:w="2585" w:type="dxa"/>
            <w:tcBorders>
              <w:top w:val="nil"/>
              <w:left w:val="nil"/>
              <w:bottom w:val="single" w:sz="4" w:space="0" w:color="auto"/>
              <w:right w:val="single" w:sz="4" w:space="0" w:color="auto"/>
            </w:tcBorders>
            <w:shd w:val="clear" w:color="000000" w:fill="FFFFFF"/>
            <w:vAlign w:val="center"/>
            <w:hideMark/>
          </w:tcPr>
          <w:p w14:paraId="2C5CAB0D" w14:textId="55A239DD" w:rsidR="00A04404" w:rsidRPr="00BC02ED" w:rsidRDefault="00A04404" w:rsidP="00A04404">
            <w:pPr>
              <w:rPr>
                <w:rFonts w:cs="Calibri"/>
                <w:color w:val="000000"/>
                <w:sz w:val="20"/>
                <w:szCs w:val="20"/>
              </w:rPr>
            </w:pPr>
            <w:r w:rsidRPr="00BC02ED">
              <w:rPr>
                <w:rFonts w:cs="Calibri"/>
                <w:color w:val="000000"/>
                <w:sz w:val="20"/>
                <w:szCs w:val="20"/>
              </w:rPr>
              <w:t xml:space="preserve">7 </w:t>
            </w:r>
            <w:r w:rsidR="00122EC9" w:rsidRPr="00BC02ED">
              <w:rPr>
                <w:rFonts w:cs="Calibri"/>
                <w:color w:val="000000"/>
                <w:sz w:val="20"/>
                <w:szCs w:val="20"/>
              </w:rPr>
              <w:t>Técnico</w:t>
            </w:r>
            <w:r w:rsidRPr="00BC02ED">
              <w:rPr>
                <w:rFonts w:cs="Calibri"/>
                <w:color w:val="000000"/>
                <w:sz w:val="20"/>
                <w:szCs w:val="20"/>
              </w:rPr>
              <w:t xml:space="preserve"> Administrativo 1</w:t>
            </w:r>
            <w:r w:rsidRPr="00BC02ED">
              <w:rPr>
                <w:rFonts w:cs="Calibri"/>
                <w:color w:val="000000"/>
                <w:sz w:val="20"/>
                <w:szCs w:val="20"/>
              </w:rPr>
              <w:br/>
              <w:t>2 Perito Judicial 1</w:t>
            </w:r>
          </w:p>
        </w:tc>
        <w:tc>
          <w:tcPr>
            <w:tcW w:w="1076" w:type="dxa"/>
            <w:tcBorders>
              <w:top w:val="nil"/>
              <w:left w:val="nil"/>
              <w:bottom w:val="single" w:sz="4" w:space="0" w:color="auto"/>
              <w:right w:val="single" w:sz="4" w:space="0" w:color="auto"/>
            </w:tcBorders>
            <w:shd w:val="clear" w:color="000000" w:fill="FFFFFF"/>
            <w:vAlign w:val="center"/>
            <w:hideMark/>
          </w:tcPr>
          <w:p w14:paraId="7A1AE56A" w14:textId="77777777" w:rsidR="00A04404" w:rsidRPr="00BC02ED" w:rsidRDefault="00A04404" w:rsidP="00A04404">
            <w:pPr>
              <w:jc w:val="center"/>
              <w:rPr>
                <w:rFonts w:cs="Calibri"/>
                <w:color w:val="000000"/>
                <w:sz w:val="20"/>
                <w:szCs w:val="20"/>
              </w:rPr>
            </w:pPr>
            <w:r w:rsidRPr="00BC02ED">
              <w:rPr>
                <w:rFonts w:cs="Calibri"/>
                <w:color w:val="000000"/>
                <w:sz w:val="20"/>
                <w:szCs w:val="20"/>
              </w:rPr>
              <w:t>3 Meses</w:t>
            </w:r>
          </w:p>
        </w:tc>
        <w:tc>
          <w:tcPr>
            <w:tcW w:w="2137" w:type="dxa"/>
            <w:tcBorders>
              <w:top w:val="nil"/>
              <w:left w:val="single" w:sz="4" w:space="0" w:color="auto"/>
              <w:bottom w:val="single" w:sz="4" w:space="0" w:color="auto"/>
              <w:right w:val="single" w:sz="8" w:space="0" w:color="auto"/>
            </w:tcBorders>
            <w:shd w:val="clear" w:color="000000" w:fill="FFFFFF"/>
            <w:vAlign w:val="center"/>
            <w:hideMark/>
          </w:tcPr>
          <w:p w14:paraId="74E00F96" w14:textId="77777777" w:rsidR="00A04404" w:rsidRPr="00BC02ED" w:rsidRDefault="006E2D63" w:rsidP="00A04404">
            <w:pPr>
              <w:rPr>
                <w:rFonts w:cs="Calibri"/>
                <w:sz w:val="20"/>
                <w:szCs w:val="20"/>
                <w:u w:val="single"/>
              </w:rPr>
            </w:pPr>
            <w:hyperlink r:id="rId18" w:history="1">
              <w:r w:rsidR="00A04404" w:rsidRPr="00BC02ED">
                <w:rPr>
                  <w:rFonts w:cs="Calibri"/>
                  <w:sz w:val="20"/>
                  <w:szCs w:val="20"/>
                  <w:u w:val="single"/>
                </w:rPr>
                <w:t>https://nexuspj.poder-judicial.go.cr/document/act-1-0003-3653-1</w:t>
              </w:r>
            </w:hyperlink>
          </w:p>
        </w:tc>
      </w:tr>
      <w:tr w:rsidR="00A04404" w:rsidRPr="00BC02ED" w14:paraId="7B5DB528" w14:textId="77777777" w:rsidTr="00BC0221">
        <w:trPr>
          <w:trHeight w:val="8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14:paraId="19FAA4DD" w14:textId="77777777" w:rsidR="00A04404" w:rsidRPr="00BC02ED" w:rsidRDefault="00A04404" w:rsidP="00A04404">
            <w:pPr>
              <w:jc w:val="center"/>
              <w:rPr>
                <w:rFonts w:cs="Calibri"/>
                <w:color w:val="000000"/>
                <w:sz w:val="20"/>
                <w:szCs w:val="20"/>
              </w:rPr>
            </w:pPr>
            <w:r w:rsidRPr="00BC02ED">
              <w:rPr>
                <w:rFonts w:cs="Calibri"/>
                <w:color w:val="000000"/>
                <w:sz w:val="20"/>
                <w:szCs w:val="20"/>
              </w:rPr>
              <w:lastRenderedPageBreak/>
              <w:t>28-2019</w:t>
            </w:r>
          </w:p>
        </w:tc>
        <w:tc>
          <w:tcPr>
            <w:tcW w:w="1178" w:type="dxa"/>
            <w:tcBorders>
              <w:top w:val="nil"/>
              <w:left w:val="single" w:sz="4" w:space="0" w:color="auto"/>
              <w:bottom w:val="single" w:sz="4" w:space="0" w:color="auto"/>
              <w:right w:val="single" w:sz="4" w:space="0" w:color="auto"/>
            </w:tcBorders>
            <w:shd w:val="clear" w:color="000000" w:fill="FFFFFF"/>
            <w:vAlign w:val="center"/>
            <w:hideMark/>
          </w:tcPr>
          <w:p w14:paraId="3F9372E0" w14:textId="77777777" w:rsidR="00A04404" w:rsidRPr="00BC02ED" w:rsidRDefault="00A04404" w:rsidP="00A04404">
            <w:pPr>
              <w:jc w:val="center"/>
              <w:rPr>
                <w:rFonts w:cs="Calibri"/>
                <w:color w:val="000000"/>
                <w:sz w:val="20"/>
                <w:szCs w:val="20"/>
              </w:rPr>
            </w:pPr>
            <w:r w:rsidRPr="00BC02ED">
              <w:rPr>
                <w:rFonts w:cs="Calibri"/>
                <w:iCs/>
                <w:color w:val="000000"/>
                <w:sz w:val="20"/>
                <w:szCs w:val="20"/>
              </w:rPr>
              <w:t>VI</w:t>
            </w:r>
          </w:p>
        </w:tc>
        <w:tc>
          <w:tcPr>
            <w:tcW w:w="1187" w:type="dxa"/>
            <w:tcBorders>
              <w:top w:val="nil"/>
              <w:left w:val="nil"/>
              <w:bottom w:val="single" w:sz="4" w:space="0" w:color="auto"/>
              <w:right w:val="single" w:sz="4" w:space="0" w:color="auto"/>
            </w:tcBorders>
            <w:shd w:val="clear" w:color="000000" w:fill="FFFFFF"/>
            <w:vAlign w:val="center"/>
            <w:hideMark/>
          </w:tcPr>
          <w:p w14:paraId="16AAC4E2" w14:textId="77777777" w:rsidR="00A04404" w:rsidRPr="00BC02ED" w:rsidRDefault="00A04404" w:rsidP="00A04404">
            <w:pPr>
              <w:jc w:val="center"/>
              <w:rPr>
                <w:rFonts w:cs="Calibri"/>
                <w:b/>
                <w:bCs/>
                <w:color w:val="000000"/>
                <w:sz w:val="20"/>
                <w:szCs w:val="20"/>
              </w:rPr>
            </w:pPr>
            <w:r w:rsidRPr="00BC02ED">
              <w:rPr>
                <w:rFonts w:cs="Calibri"/>
                <w:b/>
                <w:bCs/>
                <w:color w:val="000000"/>
                <w:sz w:val="20"/>
                <w:szCs w:val="20"/>
              </w:rPr>
              <w:t>28 de Marzo del 2019</w:t>
            </w:r>
          </w:p>
        </w:tc>
        <w:tc>
          <w:tcPr>
            <w:tcW w:w="1190" w:type="dxa"/>
            <w:tcBorders>
              <w:top w:val="nil"/>
              <w:left w:val="nil"/>
              <w:bottom w:val="single" w:sz="4" w:space="0" w:color="auto"/>
              <w:right w:val="single" w:sz="4" w:space="0" w:color="auto"/>
            </w:tcBorders>
            <w:shd w:val="clear" w:color="000000" w:fill="FFFFFF"/>
            <w:vAlign w:val="center"/>
            <w:hideMark/>
          </w:tcPr>
          <w:p w14:paraId="007263E6" w14:textId="77777777" w:rsidR="00A04404" w:rsidRPr="00BC02ED" w:rsidRDefault="00A04404" w:rsidP="00A04404">
            <w:pPr>
              <w:jc w:val="center"/>
              <w:rPr>
                <w:rFonts w:cs="Calibri"/>
                <w:color w:val="000000"/>
                <w:sz w:val="20"/>
                <w:szCs w:val="20"/>
              </w:rPr>
            </w:pPr>
            <w:r w:rsidRPr="00BC02ED">
              <w:rPr>
                <w:rFonts w:cs="Calibri"/>
                <w:color w:val="000000"/>
                <w:sz w:val="20"/>
                <w:szCs w:val="20"/>
              </w:rPr>
              <w:t>9</w:t>
            </w:r>
          </w:p>
        </w:tc>
        <w:tc>
          <w:tcPr>
            <w:tcW w:w="2585" w:type="dxa"/>
            <w:tcBorders>
              <w:top w:val="nil"/>
              <w:left w:val="nil"/>
              <w:bottom w:val="single" w:sz="4" w:space="0" w:color="auto"/>
              <w:right w:val="single" w:sz="4" w:space="0" w:color="auto"/>
            </w:tcBorders>
            <w:shd w:val="clear" w:color="000000" w:fill="FFFFFF"/>
            <w:vAlign w:val="center"/>
            <w:hideMark/>
          </w:tcPr>
          <w:p w14:paraId="3F6F1179" w14:textId="4B92ACC0" w:rsidR="00A04404" w:rsidRPr="00BC02ED" w:rsidRDefault="00A04404" w:rsidP="00A04404">
            <w:pPr>
              <w:rPr>
                <w:rFonts w:cs="Calibri"/>
                <w:color w:val="000000"/>
                <w:sz w:val="20"/>
                <w:szCs w:val="20"/>
              </w:rPr>
            </w:pPr>
            <w:r w:rsidRPr="00BC02ED">
              <w:rPr>
                <w:rFonts w:cs="Calibri"/>
                <w:color w:val="000000"/>
                <w:sz w:val="20"/>
                <w:szCs w:val="20"/>
              </w:rPr>
              <w:t xml:space="preserve">7 </w:t>
            </w:r>
            <w:r w:rsidR="00122EC9" w:rsidRPr="00BC02ED">
              <w:rPr>
                <w:rFonts w:cs="Calibri"/>
                <w:color w:val="000000"/>
                <w:sz w:val="20"/>
                <w:szCs w:val="20"/>
              </w:rPr>
              <w:t>Técnico</w:t>
            </w:r>
            <w:r w:rsidRPr="00BC02ED">
              <w:rPr>
                <w:rFonts w:cs="Calibri"/>
                <w:color w:val="000000"/>
                <w:sz w:val="20"/>
                <w:szCs w:val="20"/>
              </w:rPr>
              <w:t xml:space="preserve"> Administrativo 1</w:t>
            </w:r>
            <w:r w:rsidRPr="00BC02ED">
              <w:rPr>
                <w:rFonts w:cs="Calibri"/>
                <w:color w:val="000000"/>
                <w:sz w:val="20"/>
                <w:szCs w:val="20"/>
              </w:rPr>
              <w:br/>
              <w:t>2 Perito Judicial 1</w:t>
            </w:r>
          </w:p>
        </w:tc>
        <w:tc>
          <w:tcPr>
            <w:tcW w:w="1076" w:type="dxa"/>
            <w:tcBorders>
              <w:top w:val="nil"/>
              <w:left w:val="nil"/>
              <w:bottom w:val="single" w:sz="4" w:space="0" w:color="auto"/>
              <w:right w:val="single" w:sz="4" w:space="0" w:color="auto"/>
            </w:tcBorders>
            <w:shd w:val="clear" w:color="000000" w:fill="FFFFFF"/>
            <w:vAlign w:val="center"/>
            <w:hideMark/>
          </w:tcPr>
          <w:p w14:paraId="22FE1B2A" w14:textId="77777777" w:rsidR="00A04404" w:rsidRPr="00BC02ED" w:rsidRDefault="00A04404" w:rsidP="00A04404">
            <w:pPr>
              <w:jc w:val="center"/>
              <w:rPr>
                <w:rFonts w:cs="Calibri"/>
                <w:color w:val="000000"/>
                <w:sz w:val="20"/>
                <w:szCs w:val="20"/>
              </w:rPr>
            </w:pPr>
            <w:r w:rsidRPr="00BC02ED">
              <w:rPr>
                <w:rFonts w:cs="Calibri"/>
                <w:color w:val="000000"/>
                <w:sz w:val="20"/>
                <w:szCs w:val="20"/>
              </w:rPr>
              <w:t>3 Meses</w:t>
            </w:r>
          </w:p>
        </w:tc>
        <w:tc>
          <w:tcPr>
            <w:tcW w:w="2137" w:type="dxa"/>
            <w:tcBorders>
              <w:top w:val="nil"/>
              <w:left w:val="single" w:sz="4" w:space="0" w:color="auto"/>
              <w:bottom w:val="single" w:sz="4" w:space="0" w:color="auto"/>
              <w:right w:val="single" w:sz="8" w:space="0" w:color="auto"/>
            </w:tcBorders>
            <w:shd w:val="clear" w:color="000000" w:fill="FFFFFF"/>
            <w:vAlign w:val="center"/>
            <w:hideMark/>
          </w:tcPr>
          <w:p w14:paraId="0964CEC9" w14:textId="77777777" w:rsidR="00A04404" w:rsidRPr="00BC02ED" w:rsidRDefault="006E2D63" w:rsidP="00A04404">
            <w:pPr>
              <w:rPr>
                <w:rFonts w:cs="Calibri"/>
                <w:sz w:val="20"/>
                <w:szCs w:val="20"/>
                <w:u w:val="single"/>
              </w:rPr>
            </w:pPr>
            <w:hyperlink r:id="rId19" w:history="1">
              <w:r w:rsidR="00A04404" w:rsidRPr="00BC02ED">
                <w:rPr>
                  <w:rFonts w:cs="Calibri"/>
                  <w:sz w:val="20"/>
                  <w:szCs w:val="20"/>
                  <w:u w:val="single"/>
                </w:rPr>
                <w:t>https://nexuspj.poder-judicial.go.cr/document/act-1-0003-3721-6</w:t>
              </w:r>
            </w:hyperlink>
          </w:p>
        </w:tc>
      </w:tr>
      <w:tr w:rsidR="00A04404" w:rsidRPr="00BC02ED" w14:paraId="68648352" w14:textId="77777777" w:rsidTr="00BC0221">
        <w:trPr>
          <w:trHeight w:val="8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14:paraId="54FBABF4" w14:textId="77777777" w:rsidR="00A04404" w:rsidRPr="00BC02ED" w:rsidRDefault="00A04404" w:rsidP="00A04404">
            <w:pPr>
              <w:jc w:val="center"/>
              <w:rPr>
                <w:rFonts w:cs="Calibri"/>
                <w:color w:val="000000"/>
                <w:sz w:val="20"/>
                <w:szCs w:val="20"/>
              </w:rPr>
            </w:pPr>
            <w:r w:rsidRPr="00BC02ED">
              <w:rPr>
                <w:rFonts w:cs="Calibri"/>
                <w:color w:val="000000"/>
                <w:sz w:val="20"/>
                <w:szCs w:val="20"/>
              </w:rPr>
              <w:t>58-2019</w:t>
            </w:r>
          </w:p>
        </w:tc>
        <w:tc>
          <w:tcPr>
            <w:tcW w:w="1178" w:type="dxa"/>
            <w:tcBorders>
              <w:top w:val="nil"/>
              <w:left w:val="single" w:sz="4" w:space="0" w:color="auto"/>
              <w:bottom w:val="single" w:sz="4" w:space="0" w:color="auto"/>
              <w:right w:val="single" w:sz="4" w:space="0" w:color="auto"/>
            </w:tcBorders>
            <w:shd w:val="clear" w:color="000000" w:fill="FFFFFF"/>
            <w:vAlign w:val="center"/>
            <w:hideMark/>
          </w:tcPr>
          <w:p w14:paraId="5600832F" w14:textId="77777777" w:rsidR="00A04404" w:rsidRPr="00BC02ED" w:rsidRDefault="00A04404" w:rsidP="00A04404">
            <w:pPr>
              <w:jc w:val="center"/>
              <w:rPr>
                <w:rFonts w:cs="Calibri"/>
                <w:color w:val="000000"/>
                <w:sz w:val="20"/>
                <w:szCs w:val="20"/>
              </w:rPr>
            </w:pPr>
            <w:r w:rsidRPr="00BC02ED">
              <w:rPr>
                <w:rFonts w:cs="Calibri"/>
                <w:color w:val="000000"/>
                <w:sz w:val="20"/>
                <w:szCs w:val="20"/>
                <w:lang w:val="es-ES_tradnl"/>
              </w:rPr>
              <w:t xml:space="preserve">LXXX </w:t>
            </w:r>
          </w:p>
        </w:tc>
        <w:tc>
          <w:tcPr>
            <w:tcW w:w="1187" w:type="dxa"/>
            <w:tcBorders>
              <w:top w:val="nil"/>
              <w:left w:val="nil"/>
              <w:bottom w:val="single" w:sz="4" w:space="0" w:color="auto"/>
              <w:right w:val="single" w:sz="4" w:space="0" w:color="auto"/>
            </w:tcBorders>
            <w:shd w:val="clear" w:color="000000" w:fill="FFFFFF"/>
            <w:vAlign w:val="center"/>
            <w:hideMark/>
          </w:tcPr>
          <w:p w14:paraId="6CB59037" w14:textId="77777777" w:rsidR="00A04404" w:rsidRPr="00BC02ED" w:rsidRDefault="00A04404" w:rsidP="00A04404">
            <w:pPr>
              <w:jc w:val="center"/>
              <w:rPr>
                <w:rFonts w:cs="Calibri"/>
                <w:b/>
                <w:bCs/>
                <w:color w:val="000000"/>
                <w:sz w:val="20"/>
                <w:szCs w:val="20"/>
              </w:rPr>
            </w:pPr>
            <w:r w:rsidRPr="00BC02ED">
              <w:rPr>
                <w:rFonts w:cs="Calibri"/>
                <w:b/>
                <w:bCs/>
                <w:color w:val="000000"/>
                <w:sz w:val="20"/>
                <w:szCs w:val="20"/>
              </w:rPr>
              <w:t>27 de Junio del 2019</w:t>
            </w:r>
          </w:p>
        </w:tc>
        <w:tc>
          <w:tcPr>
            <w:tcW w:w="1190" w:type="dxa"/>
            <w:tcBorders>
              <w:top w:val="nil"/>
              <w:left w:val="nil"/>
              <w:bottom w:val="single" w:sz="4" w:space="0" w:color="auto"/>
              <w:right w:val="single" w:sz="4" w:space="0" w:color="auto"/>
            </w:tcBorders>
            <w:shd w:val="clear" w:color="000000" w:fill="FFFFFF"/>
            <w:vAlign w:val="center"/>
            <w:hideMark/>
          </w:tcPr>
          <w:p w14:paraId="6EEEB20B" w14:textId="77777777" w:rsidR="00A04404" w:rsidRPr="00BC02ED" w:rsidRDefault="00A04404" w:rsidP="00A04404">
            <w:pPr>
              <w:jc w:val="center"/>
              <w:rPr>
                <w:rFonts w:cs="Calibri"/>
                <w:color w:val="000000"/>
                <w:sz w:val="20"/>
                <w:szCs w:val="20"/>
              </w:rPr>
            </w:pPr>
            <w:r w:rsidRPr="00BC02ED">
              <w:rPr>
                <w:rFonts w:cs="Calibri"/>
                <w:color w:val="000000"/>
                <w:sz w:val="20"/>
                <w:szCs w:val="20"/>
              </w:rPr>
              <w:t>9</w:t>
            </w:r>
          </w:p>
        </w:tc>
        <w:tc>
          <w:tcPr>
            <w:tcW w:w="2585" w:type="dxa"/>
            <w:tcBorders>
              <w:top w:val="nil"/>
              <w:left w:val="nil"/>
              <w:bottom w:val="single" w:sz="4" w:space="0" w:color="auto"/>
              <w:right w:val="single" w:sz="4" w:space="0" w:color="auto"/>
            </w:tcBorders>
            <w:shd w:val="clear" w:color="000000" w:fill="FFFFFF"/>
            <w:vAlign w:val="center"/>
            <w:hideMark/>
          </w:tcPr>
          <w:p w14:paraId="56313DFD" w14:textId="54FA16F1" w:rsidR="00A04404" w:rsidRPr="00BC02ED" w:rsidRDefault="00A04404" w:rsidP="00A04404">
            <w:pPr>
              <w:rPr>
                <w:rFonts w:cs="Calibri"/>
                <w:color w:val="000000"/>
                <w:sz w:val="20"/>
                <w:szCs w:val="20"/>
              </w:rPr>
            </w:pPr>
            <w:r w:rsidRPr="00BC02ED">
              <w:rPr>
                <w:rFonts w:cs="Calibri"/>
                <w:color w:val="000000"/>
                <w:sz w:val="20"/>
                <w:szCs w:val="20"/>
              </w:rPr>
              <w:t xml:space="preserve">7 </w:t>
            </w:r>
            <w:r w:rsidR="00122EC9" w:rsidRPr="00BC02ED">
              <w:rPr>
                <w:rFonts w:cs="Calibri"/>
                <w:color w:val="000000"/>
                <w:sz w:val="20"/>
                <w:szCs w:val="20"/>
              </w:rPr>
              <w:t>Técnico</w:t>
            </w:r>
            <w:r w:rsidRPr="00BC02ED">
              <w:rPr>
                <w:rFonts w:cs="Calibri"/>
                <w:color w:val="000000"/>
                <w:sz w:val="20"/>
                <w:szCs w:val="20"/>
              </w:rPr>
              <w:t xml:space="preserve"> Administrativo 1</w:t>
            </w:r>
            <w:r w:rsidRPr="00BC02ED">
              <w:rPr>
                <w:rFonts w:cs="Calibri"/>
                <w:color w:val="000000"/>
                <w:sz w:val="20"/>
                <w:szCs w:val="20"/>
              </w:rPr>
              <w:br/>
              <w:t>2 Perito Judicial 1</w:t>
            </w:r>
          </w:p>
        </w:tc>
        <w:tc>
          <w:tcPr>
            <w:tcW w:w="1076" w:type="dxa"/>
            <w:tcBorders>
              <w:top w:val="nil"/>
              <w:left w:val="nil"/>
              <w:bottom w:val="single" w:sz="4" w:space="0" w:color="auto"/>
              <w:right w:val="single" w:sz="4" w:space="0" w:color="auto"/>
            </w:tcBorders>
            <w:shd w:val="clear" w:color="000000" w:fill="FFFFFF"/>
            <w:vAlign w:val="center"/>
            <w:hideMark/>
          </w:tcPr>
          <w:p w14:paraId="3A2405A0" w14:textId="77777777" w:rsidR="00A04404" w:rsidRPr="00BC02ED" w:rsidRDefault="00A04404" w:rsidP="00A04404">
            <w:pPr>
              <w:jc w:val="center"/>
              <w:rPr>
                <w:rFonts w:cs="Calibri"/>
                <w:color w:val="000000"/>
                <w:sz w:val="20"/>
                <w:szCs w:val="20"/>
              </w:rPr>
            </w:pPr>
            <w:r w:rsidRPr="00BC02ED">
              <w:rPr>
                <w:rFonts w:cs="Calibri"/>
                <w:color w:val="000000"/>
                <w:sz w:val="20"/>
                <w:szCs w:val="20"/>
              </w:rPr>
              <w:t>3 Meses</w:t>
            </w:r>
          </w:p>
        </w:tc>
        <w:tc>
          <w:tcPr>
            <w:tcW w:w="2137" w:type="dxa"/>
            <w:tcBorders>
              <w:top w:val="nil"/>
              <w:left w:val="single" w:sz="4" w:space="0" w:color="auto"/>
              <w:bottom w:val="single" w:sz="4" w:space="0" w:color="auto"/>
              <w:right w:val="single" w:sz="8" w:space="0" w:color="auto"/>
            </w:tcBorders>
            <w:shd w:val="clear" w:color="000000" w:fill="FFFFFF"/>
            <w:vAlign w:val="center"/>
            <w:hideMark/>
          </w:tcPr>
          <w:p w14:paraId="12F8A87D" w14:textId="77777777" w:rsidR="00A04404" w:rsidRPr="00BC02ED" w:rsidRDefault="006E2D63" w:rsidP="00A04404">
            <w:pPr>
              <w:rPr>
                <w:rFonts w:cs="Calibri"/>
                <w:sz w:val="20"/>
                <w:szCs w:val="20"/>
                <w:u w:val="single"/>
              </w:rPr>
            </w:pPr>
            <w:hyperlink r:id="rId20" w:history="1">
              <w:r w:rsidR="00A04404" w:rsidRPr="00BC02ED">
                <w:rPr>
                  <w:rFonts w:cs="Calibri"/>
                  <w:sz w:val="20"/>
                  <w:szCs w:val="20"/>
                  <w:u w:val="single"/>
                </w:rPr>
                <w:t>https://nexuspj.poder-judicial.go.cr/document/act-1-0003-3768-82</w:t>
              </w:r>
            </w:hyperlink>
          </w:p>
        </w:tc>
      </w:tr>
      <w:tr w:rsidR="00A04404" w:rsidRPr="00BC02ED" w14:paraId="5A626075" w14:textId="77777777" w:rsidTr="00BC0221">
        <w:trPr>
          <w:trHeight w:val="870"/>
        </w:trPr>
        <w:tc>
          <w:tcPr>
            <w:tcW w:w="1180" w:type="dxa"/>
            <w:tcBorders>
              <w:top w:val="nil"/>
              <w:left w:val="single" w:sz="8" w:space="0" w:color="auto"/>
              <w:bottom w:val="single" w:sz="8" w:space="0" w:color="auto"/>
              <w:right w:val="single" w:sz="4" w:space="0" w:color="auto"/>
            </w:tcBorders>
            <w:shd w:val="clear" w:color="000000" w:fill="FFFFFF"/>
            <w:vAlign w:val="center"/>
            <w:hideMark/>
          </w:tcPr>
          <w:p w14:paraId="730EDEAA" w14:textId="77777777" w:rsidR="00A04404" w:rsidRPr="00BC02ED" w:rsidRDefault="00A04404" w:rsidP="00A04404">
            <w:pPr>
              <w:jc w:val="center"/>
              <w:rPr>
                <w:rFonts w:cs="Calibri"/>
                <w:color w:val="000000"/>
                <w:sz w:val="20"/>
                <w:szCs w:val="20"/>
              </w:rPr>
            </w:pPr>
            <w:r w:rsidRPr="00BC02ED">
              <w:rPr>
                <w:rFonts w:cs="Calibri"/>
                <w:color w:val="000000"/>
                <w:sz w:val="20"/>
                <w:szCs w:val="20"/>
              </w:rPr>
              <w:t>82-2019</w:t>
            </w:r>
          </w:p>
        </w:tc>
        <w:tc>
          <w:tcPr>
            <w:tcW w:w="1178" w:type="dxa"/>
            <w:tcBorders>
              <w:top w:val="single" w:sz="4" w:space="0" w:color="auto"/>
              <w:left w:val="nil"/>
              <w:bottom w:val="single" w:sz="8" w:space="0" w:color="auto"/>
              <w:right w:val="single" w:sz="4" w:space="0" w:color="auto"/>
            </w:tcBorders>
            <w:shd w:val="clear" w:color="000000" w:fill="FFFFFF"/>
            <w:vAlign w:val="center"/>
            <w:hideMark/>
          </w:tcPr>
          <w:p w14:paraId="1C8125F5" w14:textId="77777777" w:rsidR="00A04404" w:rsidRPr="00BC02ED" w:rsidRDefault="00A04404" w:rsidP="00A04404">
            <w:pPr>
              <w:jc w:val="center"/>
              <w:rPr>
                <w:rFonts w:cs="Calibri"/>
                <w:color w:val="000000"/>
                <w:sz w:val="20"/>
                <w:szCs w:val="20"/>
              </w:rPr>
            </w:pPr>
            <w:r w:rsidRPr="00BC02ED">
              <w:rPr>
                <w:rFonts w:cs="Calibri"/>
                <w:color w:val="000000"/>
                <w:sz w:val="20"/>
                <w:szCs w:val="20"/>
              </w:rPr>
              <w:t xml:space="preserve">XXXI </w:t>
            </w:r>
          </w:p>
        </w:tc>
        <w:tc>
          <w:tcPr>
            <w:tcW w:w="1187" w:type="dxa"/>
            <w:tcBorders>
              <w:top w:val="single" w:sz="4" w:space="0" w:color="auto"/>
              <w:left w:val="nil"/>
              <w:bottom w:val="single" w:sz="8" w:space="0" w:color="auto"/>
              <w:right w:val="single" w:sz="4" w:space="0" w:color="auto"/>
            </w:tcBorders>
            <w:shd w:val="clear" w:color="000000" w:fill="FFFFFF"/>
            <w:vAlign w:val="center"/>
            <w:hideMark/>
          </w:tcPr>
          <w:p w14:paraId="2199E7C5" w14:textId="77777777" w:rsidR="00A04404" w:rsidRPr="00BC02ED" w:rsidRDefault="00A04404" w:rsidP="00A04404">
            <w:pPr>
              <w:jc w:val="center"/>
              <w:rPr>
                <w:rFonts w:cs="Calibri"/>
                <w:b/>
                <w:bCs/>
                <w:color w:val="000000"/>
                <w:sz w:val="20"/>
                <w:szCs w:val="20"/>
              </w:rPr>
            </w:pPr>
            <w:r w:rsidRPr="00BC02ED">
              <w:rPr>
                <w:rFonts w:cs="Calibri"/>
                <w:b/>
                <w:bCs/>
                <w:color w:val="000000"/>
                <w:sz w:val="20"/>
                <w:szCs w:val="20"/>
              </w:rPr>
              <w:t>19 de Setiembre del 2019</w:t>
            </w:r>
          </w:p>
        </w:tc>
        <w:tc>
          <w:tcPr>
            <w:tcW w:w="1190" w:type="dxa"/>
            <w:tcBorders>
              <w:top w:val="single" w:sz="4" w:space="0" w:color="auto"/>
              <w:left w:val="nil"/>
              <w:bottom w:val="single" w:sz="8" w:space="0" w:color="auto"/>
              <w:right w:val="single" w:sz="4" w:space="0" w:color="auto"/>
            </w:tcBorders>
            <w:shd w:val="clear" w:color="000000" w:fill="FFFFFF"/>
            <w:vAlign w:val="center"/>
            <w:hideMark/>
          </w:tcPr>
          <w:p w14:paraId="1B8C8585" w14:textId="77777777" w:rsidR="00A04404" w:rsidRPr="00BC02ED" w:rsidRDefault="00A04404" w:rsidP="00A04404">
            <w:pPr>
              <w:jc w:val="center"/>
              <w:rPr>
                <w:rFonts w:cs="Calibri"/>
                <w:color w:val="000000"/>
                <w:sz w:val="20"/>
                <w:szCs w:val="20"/>
              </w:rPr>
            </w:pPr>
            <w:r w:rsidRPr="00BC02ED">
              <w:rPr>
                <w:rFonts w:cs="Calibri"/>
                <w:color w:val="000000"/>
                <w:sz w:val="20"/>
                <w:szCs w:val="20"/>
              </w:rPr>
              <w:t>9</w:t>
            </w:r>
          </w:p>
        </w:tc>
        <w:tc>
          <w:tcPr>
            <w:tcW w:w="2585" w:type="dxa"/>
            <w:tcBorders>
              <w:top w:val="single" w:sz="4" w:space="0" w:color="auto"/>
              <w:left w:val="nil"/>
              <w:bottom w:val="single" w:sz="8" w:space="0" w:color="auto"/>
              <w:right w:val="single" w:sz="4" w:space="0" w:color="auto"/>
            </w:tcBorders>
            <w:shd w:val="clear" w:color="000000" w:fill="FFFFFF"/>
            <w:vAlign w:val="center"/>
            <w:hideMark/>
          </w:tcPr>
          <w:p w14:paraId="78EAFE41" w14:textId="194F098C" w:rsidR="00A04404" w:rsidRPr="00BC02ED" w:rsidRDefault="00A04404" w:rsidP="00A04404">
            <w:pPr>
              <w:rPr>
                <w:rFonts w:cs="Calibri"/>
                <w:color w:val="000000"/>
                <w:sz w:val="20"/>
                <w:szCs w:val="20"/>
              </w:rPr>
            </w:pPr>
            <w:r w:rsidRPr="00BC02ED">
              <w:rPr>
                <w:rFonts w:cs="Calibri"/>
                <w:color w:val="000000"/>
                <w:sz w:val="20"/>
                <w:szCs w:val="20"/>
              </w:rPr>
              <w:t xml:space="preserve">7 </w:t>
            </w:r>
            <w:r w:rsidR="00122EC9" w:rsidRPr="00BC02ED">
              <w:rPr>
                <w:rFonts w:cs="Calibri"/>
                <w:color w:val="000000"/>
                <w:sz w:val="20"/>
                <w:szCs w:val="20"/>
              </w:rPr>
              <w:t>Técnico</w:t>
            </w:r>
            <w:r w:rsidRPr="00BC02ED">
              <w:rPr>
                <w:rFonts w:cs="Calibri"/>
                <w:color w:val="000000"/>
                <w:sz w:val="20"/>
                <w:szCs w:val="20"/>
              </w:rPr>
              <w:t xml:space="preserve"> Administrativo 1</w:t>
            </w:r>
            <w:r w:rsidRPr="00BC02ED">
              <w:rPr>
                <w:rFonts w:cs="Calibri"/>
                <w:color w:val="000000"/>
                <w:sz w:val="20"/>
                <w:szCs w:val="20"/>
              </w:rPr>
              <w:br/>
              <w:t>2 Perito Judicial 1</w:t>
            </w:r>
          </w:p>
        </w:tc>
        <w:tc>
          <w:tcPr>
            <w:tcW w:w="1076" w:type="dxa"/>
            <w:tcBorders>
              <w:top w:val="single" w:sz="4" w:space="0" w:color="auto"/>
              <w:left w:val="nil"/>
              <w:bottom w:val="single" w:sz="8" w:space="0" w:color="auto"/>
              <w:right w:val="single" w:sz="4" w:space="0" w:color="auto"/>
            </w:tcBorders>
            <w:shd w:val="clear" w:color="000000" w:fill="FFFFFF"/>
            <w:vAlign w:val="center"/>
            <w:hideMark/>
          </w:tcPr>
          <w:p w14:paraId="6A28F3A1" w14:textId="77777777" w:rsidR="00A04404" w:rsidRPr="00BC02ED" w:rsidRDefault="00A04404" w:rsidP="00A04404">
            <w:pPr>
              <w:jc w:val="center"/>
              <w:rPr>
                <w:rFonts w:cs="Calibri"/>
                <w:color w:val="000000"/>
                <w:sz w:val="20"/>
                <w:szCs w:val="20"/>
              </w:rPr>
            </w:pPr>
            <w:r w:rsidRPr="00BC02ED">
              <w:rPr>
                <w:rFonts w:cs="Calibri"/>
                <w:color w:val="000000"/>
                <w:sz w:val="20"/>
                <w:szCs w:val="20"/>
              </w:rPr>
              <w:t>3 Meses</w:t>
            </w:r>
          </w:p>
        </w:tc>
        <w:tc>
          <w:tcPr>
            <w:tcW w:w="2137" w:type="dxa"/>
            <w:tcBorders>
              <w:top w:val="nil"/>
              <w:left w:val="nil"/>
              <w:bottom w:val="single" w:sz="8" w:space="0" w:color="auto"/>
              <w:right w:val="single" w:sz="8" w:space="0" w:color="auto"/>
            </w:tcBorders>
            <w:shd w:val="clear" w:color="000000" w:fill="FFFFFF"/>
            <w:vAlign w:val="center"/>
            <w:hideMark/>
          </w:tcPr>
          <w:p w14:paraId="4017569B" w14:textId="77777777" w:rsidR="00A04404" w:rsidRPr="00BC02ED" w:rsidRDefault="006E2D63" w:rsidP="00A04404">
            <w:pPr>
              <w:rPr>
                <w:rFonts w:cs="Calibri"/>
                <w:sz w:val="20"/>
                <w:szCs w:val="20"/>
                <w:u w:val="single"/>
              </w:rPr>
            </w:pPr>
            <w:hyperlink r:id="rId21" w:history="1">
              <w:r w:rsidR="00A04404" w:rsidRPr="00BC02ED">
                <w:rPr>
                  <w:rFonts w:cs="Calibri"/>
                  <w:sz w:val="20"/>
                  <w:szCs w:val="20"/>
                  <w:u w:val="single"/>
                </w:rPr>
                <w:t>https://nexuspj.poder-judicial.go.cr/document/act-1-0003-3890-31</w:t>
              </w:r>
            </w:hyperlink>
          </w:p>
        </w:tc>
      </w:tr>
    </w:tbl>
    <w:p w14:paraId="3A5D733B" w14:textId="35332DBB" w:rsidR="00A04404" w:rsidRPr="00BC02ED" w:rsidRDefault="00A04404" w:rsidP="00AD33A6">
      <w:pPr>
        <w:rPr>
          <w:b/>
          <w:sz w:val="20"/>
          <w:szCs w:val="20"/>
        </w:rPr>
      </w:pPr>
      <w:r w:rsidRPr="00BC02ED">
        <w:rPr>
          <w:b/>
          <w:sz w:val="20"/>
          <w:szCs w:val="20"/>
        </w:rPr>
        <w:t xml:space="preserve">Fuente: elaboración propia a partir de información disponible en Nexus. </w:t>
      </w:r>
    </w:p>
    <w:p w14:paraId="076E2D03" w14:textId="77777777" w:rsidR="00A04404" w:rsidRPr="00BC02ED" w:rsidRDefault="00A04404" w:rsidP="00AD33A6">
      <w:pPr>
        <w:rPr>
          <w:rFonts w:cs="Arial"/>
        </w:rPr>
      </w:pPr>
    </w:p>
    <w:p w14:paraId="08ADA8F4" w14:textId="77777777" w:rsidR="005745A8" w:rsidRPr="00BC02ED" w:rsidRDefault="00A04404" w:rsidP="00AD33A6">
      <w:pPr>
        <w:rPr>
          <w:rFonts w:cs="Arial"/>
        </w:rPr>
      </w:pPr>
      <w:r w:rsidRPr="00BC02ED">
        <w:rPr>
          <w:rFonts w:cs="Arial"/>
        </w:rPr>
        <w:t>L</w:t>
      </w:r>
      <w:r w:rsidR="00711024" w:rsidRPr="00BC02ED">
        <w:rPr>
          <w:rFonts w:cs="Arial"/>
        </w:rPr>
        <w:t>a cantidad de permisos con goce se le realiz</w:t>
      </w:r>
      <w:r w:rsidR="008153D0" w:rsidRPr="00BC02ED">
        <w:rPr>
          <w:rFonts w:cs="Arial"/>
        </w:rPr>
        <w:t>ó</w:t>
      </w:r>
      <w:r w:rsidR="00711024" w:rsidRPr="00BC02ED">
        <w:rPr>
          <w:rFonts w:cs="Arial"/>
        </w:rPr>
        <w:t xml:space="preserve"> variaciones</w:t>
      </w:r>
      <w:r w:rsidR="000433D0" w:rsidRPr="00BC02ED">
        <w:rPr>
          <w:rFonts w:cs="Arial"/>
        </w:rPr>
        <w:t xml:space="preserve"> para el 2019,</w:t>
      </w:r>
      <w:r w:rsidR="00711024" w:rsidRPr="00BC02ED">
        <w:rPr>
          <w:rFonts w:cs="Arial"/>
        </w:rPr>
        <w:t xml:space="preserve"> por lo que quedaron solo </w:t>
      </w:r>
      <w:r w:rsidR="00B73A08" w:rsidRPr="00BC02ED">
        <w:rPr>
          <w:rFonts w:cs="Arial"/>
        </w:rPr>
        <w:t>9</w:t>
      </w:r>
      <w:r w:rsidR="000433D0" w:rsidRPr="00BC02ED">
        <w:rPr>
          <w:rFonts w:cs="Arial"/>
        </w:rPr>
        <w:t xml:space="preserve"> permisos</w:t>
      </w:r>
      <w:r w:rsidR="00711024" w:rsidRPr="00BC02ED">
        <w:rPr>
          <w:rFonts w:cs="Arial"/>
        </w:rPr>
        <w:t>, hasta el 31 diciembre 2019</w:t>
      </w:r>
      <w:r w:rsidR="00726AC8" w:rsidRPr="00BC02ED">
        <w:rPr>
          <w:rFonts w:cs="Arial"/>
        </w:rPr>
        <w:t xml:space="preserve">, </w:t>
      </w:r>
      <w:r w:rsidR="000433D0" w:rsidRPr="00BC02ED">
        <w:rPr>
          <w:rFonts w:cs="Arial"/>
        </w:rPr>
        <w:t xml:space="preserve">aprobados mediante el </w:t>
      </w:r>
      <w:r w:rsidR="00DF6534" w:rsidRPr="00BC02ED">
        <w:rPr>
          <w:rFonts w:cs="Arial"/>
        </w:rPr>
        <w:t>proyecto</w:t>
      </w:r>
      <w:r w:rsidR="000433D0" w:rsidRPr="00BC02ED">
        <w:rPr>
          <w:rFonts w:cs="Arial"/>
        </w:rPr>
        <w:t xml:space="preserve"> </w:t>
      </w:r>
      <w:r w:rsidR="00B6246B" w:rsidRPr="00BC02ED">
        <w:rPr>
          <w:rFonts w:cs="Arial"/>
        </w:rPr>
        <w:t>estratégico</w:t>
      </w:r>
      <w:r w:rsidR="00DF6534" w:rsidRPr="00BC02ED">
        <w:rPr>
          <w:rFonts w:cs="Arial"/>
        </w:rPr>
        <w:t xml:space="preserve"> denominado “Actualización de las Unidades de Reseña, Capturas, Documentación y Lofoscopía</w:t>
      </w:r>
      <w:r w:rsidR="000433D0" w:rsidRPr="00BC02ED">
        <w:rPr>
          <w:rFonts w:cs="Arial"/>
        </w:rPr>
        <w:t>”</w:t>
      </w:r>
      <w:r w:rsidR="00AB691C" w:rsidRPr="00BC02ED">
        <w:rPr>
          <w:rFonts w:cs="Arial"/>
        </w:rPr>
        <w:t xml:space="preserve">, lo anterior se puede visualizar en la siguiente tabla según unidad organizativa. </w:t>
      </w:r>
    </w:p>
    <w:p w14:paraId="2B641612" w14:textId="77777777" w:rsidR="005745A8" w:rsidRPr="00BC02ED" w:rsidRDefault="005745A8" w:rsidP="00AD33A6">
      <w:pPr>
        <w:rPr>
          <w:rFonts w:cs="Arial"/>
        </w:rPr>
      </w:pPr>
    </w:p>
    <w:p w14:paraId="629A5DD2" w14:textId="491B9268" w:rsidR="00AD33A6" w:rsidRPr="00BC02ED" w:rsidRDefault="005745A8" w:rsidP="00AD33A6">
      <w:pPr>
        <w:rPr>
          <w:rFonts w:cs="Arial"/>
        </w:rPr>
      </w:pPr>
      <w:r w:rsidRPr="00BC02ED">
        <w:rPr>
          <w:rFonts w:cs="Arial"/>
        </w:rPr>
        <w:t>P</w:t>
      </w:r>
      <w:r w:rsidR="007C43B1" w:rsidRPr="00BC02ED">
        <w:rPr>
          <w:rFonts w:cs="Arial"/>
        </w:rPr>
        <w:t>ara el año 2020 se les ha dado continuidad a dichas plazas con la</w:t>
      </w:r>
      <w:r w:rsidR="000D2C20" w:rsidRPr="00BC02ED">
        <w:rPr>
          <w:rFonts w:cs="Arial"/>
        </w:rPr>
        <w:t>s</w:t>
      </w:r>
      <w:r w:rsidR="007C43B1" w:rsidRPr="00BC02ED">
        <w:rPr>
          <w:rFonts w:cs="Arial"/>
        </w:rPr>
        <w:t xml:space="preserve"> </w:t>
      </w:r>
      <w:r w:rsidRPr="00BC02ED">
        <w:rPr>
          <w:rFonts w:cs="Arial"/>
        </w:rPr>
        <w:t>prórrogas</w:t>
      </w:r>
      <w:r w:rsidR="007C43B1" w:rsidRPr="00BC02ED">
        <w:rPr>
          <w:rFonts w:cs="Arial"/>
        </w:rPr>
        <w:t xml:space="preserve"> aprobada</w:t>
      </w:r>
      <w:r w:rsidR="000D2C20" w:rsidRPr="00BC02ED">
        <w:rPr>
          <w:rFonts w:cs="Arial"/>
        </w:rPr>
        <w:t>s</w:t>
      </w:r>
      <w:r w:rsidR="007C43B1" w:rsidRPr="00BC02ED">
        <w:rPr>
          <w:rFonts w:cs="Arial"/>
        </w:rPr>
        <w:t xml:space="preserve"> por el Consejo Superior </w:t>
      </w:r>
      <w:r w:rsidR="00267D29" w:rsidRPr="00BC02ED">
        <w:rPr>
          <w:rFonts w:cs="Arial"/>
        </w:rPr>
        <w:t xml:space="preserve">en </w:t>
      </w:r>
      <w:r w:rsidR="000D2C20" w:rsidRPr="00BC02ED">
        <w:rPr>
          <w:rFonts w:cs="Arial"/>
        </w:rPr>
        <w:t xml:space="preserve">las </w:t>
      </w:r>
      <w:r w:rsidR="007C43B1" w:rsidRPr="00BC02ED">
        <w:rPr>
          <w:rFonts w:cs="Arial"/>
        </w:rPr>
        <w:t>sesi</w:t>
      </w:r>
      <w:r w:rsidR="00E01174" w:rsidRPr="00BC02ED">
        <w:rPr>
          <w:rFonts w:cs="Arial"/>
        </w:rPr>
        <w:t>o</w:t>
      </w:r>
      <w:r w:rsidR="007C43B1" w:rsidRPr="00BC02ED">
        <w:rPr>
          <w:rFonts w:cs="Arial"/>
        </w:rPr>
        <w:t>n</w:t>
      </w:r>
      <w:r w:rsidR="000D2C20" w:rsidRPr="00BC02ED">
        <w:rPr>
          <w:rFonts w:cs="Arial"/>
        </w:rPr>
        <w:t>es</w:t>
      </w:r>
      <w:r w:rsidR="007C43B1" w:rsidRPr="00BC02ED">
        <w:rPr>
          <w:rFonts w:cs="Arial"/>
        </w:rPr>
        <w:t xml:space="preserve"> 59-2020 celebrada el 16 de junio de 2020, artículo XXVIII</w:t>
      </w:r>
      <w:r w:rsidR="00E01174" w:rsidRPr="00BC02ED">
        <w:rPr>
          <w:rFonts w:cs="Arial"/>
        </w:rPr>
        <w:t xml:space="preserve"> </w:t>
      </w:r>
      <w:r w:rsidR="000D2C20" w:rsidRPr="00BC02ED">
        <w:rPr>
          <w:rFonts w:cs="Arial"/>
        </w:rPr>
        <w:t>y 91-2020 celebrada el 17 de setiembre de 2020, artículo XXVI.</w:t>
      </w:r>
      <w:r w:rsidR="000D2C20" w:rsidRPr="00BC02ED">
        <w:t xml:space="preserve"> Posteriormente se sigue manteniendo la </w:t>
      </w:r>
      <w:r w:rsidR="000D2C20" w:rsidRPr="00BC02ED">
        <w:rPr>
          <w:rFonts w:cs="Arial"/>
        </w:rPr>
        <w:t xml:space="preserve">aprobación para los mismos 9 recursos (7 </w:t>
      </w:r>
      <w:r w:rsidRPr="00BC02ED">
        <w:rPr>
          <w:rFonts w:cs="Arial"/>
        </w:rPr>
        <w:t>técnicos</w:t>
      </w:r>
      <w:r w:rsidR="000D2C20" w:rsidRPr="00BC02ED">
        <w:rPr>
          <w:rFonts w:cs="Arial"/>
        </w:rPr>
        <w:t xml:space="preserve"> Administrativos y 2 Peritos Judiciales 1) para el primer trimestre del 2021 (del 04 de enero y hasta el 31 de marzo de 2021), avalados en la sesión 120-2020 del 17 de diciembre del 2020 artículo XCI. </w:t>
      </w:r>
    </w:p>
    <w:p w14:paraId="6A89F394" w14:textId="77777777" w:rsidR="00FC6131" w:rsidRPr="00BC02ED" w:rsidRDefault="00FC6131" w:rsidP="00AD33A6">
      <w:pPr>
        <w:rPr>
          <w:rFonts w:cs="Arial"/>
          <w:highlight w:val="cyan"/>
        </w:rPr>
      </w:pPr>
    </w:p>
    <w:p w14:paraId="7F76854D" w14:textId="071C2E41" w:rsidR="00AB691C" w:rsidRPr="00BC02ED" w:rsidRDefault="00314D67" w:rsidP="00FC6131">
      <w:pPr>
        <w:pStyle w:val="Cuadro"/>
        <w:jc w:val="center"/>
      </w:pPr>
      <w:r w:rsidRPr="00BC02ED">
        <w:t>Cuadro</w:t>
      </w:r>
      <w:r w:rsidR="00AB691C" w:rsidRPr="00BC02ED">
        <w:t xml:space="preserve"> </w:t>
      </w:r>
      <w:r w:rsidR="00A04404" w:rsidRPr="00BC02ED">
        <w:t>3</w:t>
      </w:r>
    </w:p>
    <w:p w14:paraId="00E4D5C9" w14:textId="77777777" w:rsidR="00AB691C" w:rsidRPr="00BC02ED" w:rsidRDefault="00AB691C" w:rsidP="00FC6131">
      <w:pPr>
        <w:pStyle w:val="Cuadro"/>
        <w:jc w:val="center"/>
      </w:pPr>
      <w:r w:rsidRPr="00BC02ED">
        <w:t>Cantidad de personal asignada al Archivo Criminal y Permisos con Goce de Salario</w:t>
      </w:r>
    </w:p>
    <w:tbl>
      <w:tblPr>
        <w:tblW w:w="9307" w:type="dxa"/>
        <w:jc w:val="center"/>
        <w:tblCellMar>
          <w:left w:w="70" w:type="dxa"/>
          <w:right w:w="70" w:type="dxa"/>
        </w:tblCellMar>
        <w:tblLook w:val="04A0" w:firstRow="1" w:lastRow="0" w:firstColumn="1" w:lastColumn="0" w:noHBand="0" w:noVBand="1"/>
      </w:tblPr>
      <w:tblGrid>
        <w:gridCol w:w="3022"/>
        <w:gridCol w:w="1183"/>
        <w:gridCol w:w="1556"/>
        <w:gridCol w:w="1172"/>
        <w:gridCol w:w="1187"/>
        <w:gridCol w:w="1187"/>
      </w:tblGrid>
      <w:tr w:rsidR="007C43B1" w:rsidRPr="00BC02ED" w14:paraId="11CE2674" w14:textId="77777777" w:rsidTr="000A4AA1">
        <w:trPr>
          <w:trHeight w:val="615"/>
          <w:jc w:val="center"/>
        </w:trPr>
        <w:tc>
          <w:tcPr>
            <w:tcW w:w="3022"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bottom"/>
            <w:hideMark/>
          </w:tcPr>
          <w:p w14:paraId="65EA2867" w14:textId="5934C93D" w:rsidR="007C43B1" w:rsidRPr="00BC02ED" w:rsidRDefault="007C43B1" w:rsidP="00497A07">
            <w:pPr>
              <w:jc w:val="center"/>
              <w:rPr>
                <w:rFonts w:cs="Calibri"/>
                <w:b/>
                <w:bCs/>
                <w:color w:val="000000"/>
                <w:sz w:val="20"/>
                <w:szCs w:val="20"/>
              </w:rPr>
            </w:pPr>
            <w:r w:rsidRPr="00BC02ED">
              <w:rPr>
                <w:rFonts w:cs="Calibri"/>
                <w:b/>
                <w:bCs/>
                <w:color w:val="000000"/>
                <w:sz w:val="20"/>
                <w:szCs w:val="20"/>
              </w:rPr>
              <w:t> Unidad organizativa</w:t>
            </w:r>
          </w:p>
        </w:tc>
        <w:tc>
          <w:tcPr>
            <w:tcW w:w="1183"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31CF3F3" w14:textId="77777777" w:rsidR="007C43B1" w:rsidRPr="00BC02ED" w:rsidRDefault="007C43B1" w:rsidP="00497A07">
            <w:pPr>
              <w:jc w:val="center"/>
              <w:rPr>
                <w:rFonts w:cs="Calibri"/>
                <w:b/>
                <w:bCs/>
                <w:color w:val="000000"/>
                <w:sz w:val="20"/>
                <w:szCs w:val="20"/>
              </w:rPr>
            </w:pPr>
            <w:r w:rsidRPr="00BC02ED">
              <w:rPr>
                <w:rFonts w:cs="Calibri"/>
                <w:b/>
                <w:bCs/>
                <w:color w:val="000000"/>
                <w:sz w:val="20"/>
                <w:szCs w:val="20"/>
              </w:rPr>
              <w:t>Cantidad Plazas según RP</w:t>
            </w:r>
          </w:p>
        </w:tc>
        <w:tc>
          <w:tcPr>
            <w:tcW w:w="1556"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68C7923B" w14:textId="77777777" w:rsidR="007C43B1" w:rsidRPr="00BC02ED" w:rsidRDefault="007C43B1" w:rsidP="00497A07">
            <w:pPr>
              <w:jc w:val="center"/>
              <w:rPr>
                <w:rFonts w:cs="Calibri"/>
                <w:b/>
                <w:bCs/>
                <w:color w:val="000000"/>
                <w:sz w:val="20"/>
                <w:szCs w:val="20"/>
              </w:rPr>
            </w:pPr>
            <w:r w:rsidRPr="00BC02ED">
              <w:rPr>
                <w:rFonts w:cs="Calibri"/>
                <w:b/>
                <w:bCs/>
                <w:color w:val="000000"/>
                <w:sz w:val="20"/>
                <w:szCs w:val="20"/>
              </w:rPr>
              <w:t>PCGS años 2017-2018</w:t>
            </w:r>
          </w:p>
        </w:tc>
        <w:tc>
          <w:tcPr>
            <w:tcW w:w="1172"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4B41E349" w14:textId="77777777" w:rsidR="007C43B1" w:rsidRPr="00BC02ED" w:rsidRDefault="007C43B1" w:rsidP="00497A07">
            <w:pPr>
              <w:jc w:val="center"/>
              <w:rPr>
                <w:rFonts w:cs="Calibri"/>
                <w:b/>
                <w:bCs/>
                <w:color w:val="000000"/>
                <w:sz w:val="20"/>
                <w:szCs w:val="20"/>
              </w:rPr>
            </w:pPr>
            <w:r w:rsidRPr="00BC02ED">
              <w:rPr>
                <w:rFonts w:cs="Calibri"/>
                <w:b/>
                <w:bCs/>
                <w:color w:val="000000"/>
                <w:sz w:val="20"/>
                <w:szCs w:val="20"/>
              </w:rPr>
              <w:t>PCGS año 2019</w:t>
            </w:r>
          </w:p>
        </w:tc>
        <w:tc>
          <w:tcPr>
            <w:tcW w:w="1187" w:type="dxa"/>
            <w:tcBorders>
              <w:top w:val="single" w:sz="4" w:space="0" w:color="auto"/>
              <w:left w:val="nil"/>
              <w:bottom w:val="single" w:sz="8" w:space="0" w:color="auto"/>
              <w:right w:val="single" w:sz="4" w:space="0" w:color="auto"/>
            </w:tcBorders>
            <w:shd w:val="clear" w:color="auto" w:fill="D9D9D9" w:themeFill="background1" w:themeFillShade="D9"/>
          </w:tcPr>
          <w:p w14:paraId="4DA1A62D" w14:textId="7DFB8E06" w:rsidR="007C43B1" w:rsidRPr="00BC02ED" w:rsidRDefault="007C43B1" w:rsidP="00497A07">
            <w:pPr>
              <w:jc w:val="center"/>
              <w:rPr>
                <w:rFonts w:cs="Calibri"/>
                <w:b/>
                <w:bCs/>
                <w:color w:val="000000"/>
                <w:sz w:val="20"/>
                <w:szCs w:val="20"/>
              </w:rPr>
            </w:pPr>
            <w:r w:rsidRPr="00BC02ED">
              <w:rPr>
                <w:rFonts w:cs="Calibri"/>
                <w:b/>
                <w:bCs/>
                <w:color w:val="000000"/>
                <w:sz w:val="20"/>
                <w:szCs w:val="20"/>
              </w:rPr>
              <w:t>PCGS Año 2020</w:t>
            </w:r>
          </w:p>
        </w:tc>
        <w:tc>
          <w:tcPr>
            <w:tcW w:w="1187" w:type="dxa"/>
            <w:tcBorders>
              <w:top w:val="single" w:sz="8" w:space="0" w:color="auto"/>
              <w:left w:val="single" w:sz="4" w:space="0" w:color="auto"/>
              <w:bottom w:val="single" w:sz="8" w:space="0" w:color="auto"/>
              <w:right w:val="single" w:sz="8" w:space="0" w:color="auto"/>
            </w:tcBorders>
            <w:shd w:val="clear" w:color="auto" w:fill="D9D9D9" w:themeFill="background1" w:themeFillShade="D9"/>
            <w:vAlign w:val="center"/>
            <w:hideMark/>
          </w:tcPr>
          <w:p w14:paraId="39B9390B" w14:textId="1C5A41F9" w:rsidR="007C43B1" w:rsidRPr="00BC02ED" w:rsidRDefault="007C43B1" w:rsidP="00497A07">
            <w:pPr>
              <w:jc w:val="center"/>
              <w:rPr>
                <w:rFonts w:cs="Calibri"/>
                <w:b/>
                <w:bCs/>
                <w:color w:val="000000"/>
                <w:sz w:val="20"/>
                <w:szCs w:val="20"/>
              </w:rPr>
            </w:pPr>
            <w:r w:rsidRPr="00BC02ED">
              <w:rPr>
                <w:rFonts w:cs="Calibri"/>
                <w:b/>
                <w:bCs/>
                <w:color w:val="000000"/>
                <w:sz w:val="20"/>
                <w:szCs w:val="20"/>
              </w:rPr>
              <w:t>Variación PCGS 2018-2019</w:t>
            </w:r>
          </w:p>
        </w:tc>
      </w:tr>
      <w:tr w:rsidR="007C43B1" w:rsidRPr="00BC02ED" w14:paraId="1F81F37E" w14:textId="77777777" w:rsidTr="007C43B1">
        <w:trPr>
          <w:trHeight w:val="300"/>
          <w:jc w:val="center"/>
        </w:trPr>
        <w:tc>
          <w:tcPr>
            <w:tcW w:w="3022" w:type="dxa"/>
            <w:tcBorders>
              <w:top w:val="nil"/>
              <w:left w:val="single" w:sz="8" w:space="0" w:color="auto"/>
              <w:bottom w:val="single" w:sz="4" w:space="0" w:color="auto"/>
              <w:right w:val="single" w:sz="4" w:space="0" w:color="auto"/>
            </w:tcBorders>
            <w:shd w:val="clear" w:color="auto" w:fill="auto"/>
            <w:noWrap/>
            <w:vAlign w:val="bottom"/>
            <w:hideMark/>
          </w:tcPr>
          <w:p w14:paraId="2CA5E03F" w14:textId="77777777" w:rsidR="007C43B1" w:rsidRPr="00BC02ED" w:rsidRDefault="007C43B1" w:rsidP="00497A07">
            <w:pPr>
              <w:rPr>
                <w:rFonts w:cs="Calibri"/>
                <w:b/>
                <w:bCs/>
                <w:color w:val="000000"/>
                <w:sz w:val="20"/>
                <w:szCs w:val="20"/>
              </w:rPr>
            </w:pPr>
            <w:r w:rsidRPr="00BC02ED">
              <w:rPr>
                <w:rFonts w:cs="Calibri"/>
                <w:b/>
                <w:bCs/>
                <w:color w:val="000000"/>
                <w:sz w:val="20"/>
                <w:szCs w:val="20"/>
              </w:rPr>
              <w:t>Archivo Criminal</w:t>
            </w:r>
          </w:p>
        </w:tc>
        <w:tc>
          <w:tcPr>
            <w:tcW w:w="1183" w:type="dxa"/>
            <w:tcBorders>
              <w:top w:val="nil"/>
              <w:left w:val="nil"/>
              <w:bottom w:val="single" w:sz="4" w:space="0" w:color="auto"/>
              <w:right w:val="single" w:sz="4" w:space="0" w:color="auto"/>
            </w:tcBorders>
            <w:shd w:val="clear" w:color="auto" w:fill="auto"/>
            <w:noWrap/>
            <w:vAlign w:val="bottom"/>
            <w:hideMark/>
          </w:tcPr>
          <w:p w14:paraId="72989BE3" w14:textId="77777777" w:rsidR="007C43B1" w:rsidRPr="00BC02ED" w:rsidRDefault="007C43B1" w:rsidP="00497A07">
            <w:pPr>
              <w:jc w:val="center"/>
              <w:rPr>
                <w:rFonts w:cs="Calibri"/>
                <w:b/>
                <w:bCs/>
                <w:color w:val="000000"/>
                <w:sz w:val="20"/>
                <w:szCs w:val="20"/>
              </w:rPr>
            </w:pPr>
            <w:r w:rsidRPr="00BC02ED">
              <w:rPr>
                <w:rFonts w:cs="Calibri"/>
                <w:b/>
                <w:bCs/>
                <w:color w:val="000000"/>
                <w:sz w:val="20"/>
                <w:szCs w:val="20"/>
              </w:rPr>
              <w:t>76</w:t>
            </w:r>
          </w:p>
        </w:tc>
        <w:tc>
          <w:tcPr>
            <w:tcW w:w="1556" w:type="dxa"/>
            <w:tcBorders>
              <w:top w:val="nil"/>
              <w:left w:val="nil"/>
              <w:bottom w:val="single" w:sz="4" w:space="0" w:color="auto"/>
              <w:right w:val="single" w:sz="4" w:space="0" w:color="auto"/>
            </w:tcBorders>
            <w:shd w:val="clear" w:color="auto" w:fill="auto"/>
            <w:noWrap/>
            <w:vAlign w:val="bottom"/>
            <w:hideMark/>
          </w:tcPr>
          <w:p w14:paraId="63A14CD9" w14:textId="77777777" w:rsidR="007C43B1" w:rsidRPr="00BC02ED" w:rsidRDefault="007C43B1" w:rsidP="00497A07">
            <w:pPr>
              <w:jc w:val="center"/>
              <w:rPr>
                <w:rFonts w:cs="Calibri"/>
                <w:b/>
                <w:bCs/>
                <w:color w:val="000000"/>
                <w:sz w:val="20"/>
                <w:szCs w:val="20"/>
              </w:rPr>
            </w:pPr>
            <w:r w:rsidRPr="00BC02ED">
              <w:rPr>
                <w:rFonts w:cs="Calibri"/>
                <w:b/>
                <w:bCs/>
                <w:color w:val="000000"/>
                <w:sz w:val="20"/>
                <w:szCs w:val="20"/>
              </w:rPr>
              <w:t>12</w:t>
            </w:r>
          </w:p>
        </w:tc>
        <w:tc>
          <w:tcPr>
            <w:tcW w:w="1172" w:type="dxa"/>
            <w:tcBorders>
              <w:top w:val="nil"/>
              <w:left w:val="nil"/>
              <w:bottom w:val="single" w:sz="4" w:space="0" w:color="auto"/>
              <w:right w:val="single" w:sz="4" w:space="0" w:color="auto"/>
            </w:tcBorders>
            <w:shd w:val="clear" w:color="auto" w:fill="auto"/>
            <w:noWrap/>
            <w:vAlign w:val="bottom"/>
            <w:hideMark/>
          </w:tcPr>
          <w:p w14:paraId="3E0E0490" w14:textId="77777777" w:rsidR="007C43B1" w:rsidRPr="00BC02ED" w:rsidRDefault="007C43B1" w:rsidP="00497A07">
            <w:pPr>
              <w:jc w:val="center"/>
              <w:rPr>
                <w:rFonts w:cs="Calibri"/>
                <w:b/>
                <w:bCs/>
                <w:color w:val="000000"/>
                <w:sz w:val="20"/>
                <w:szCs w:val="20"/>
              </w:rPr>
            </w:pPr>
            <w:r w:rsidRPr="00BC02ED">
              <w:rPr>
                <w:rFonts w:cs="Calibri"/>
                <w:b/>
                <w:bCs/>
                <w:color w:val="000000"/>
                <w:sz w:val="20"/>
                <w:szCs w:val="20"/>
              </w:rPr>
              <w:t>9</w:t>
            </w:r>
          </w:p>
        </w:tc>
        <w:tc>
          <w:tcPr>
            <w:tcW w:w="1187" w:type="dxa"/>
            <w:tcBorders>
              <w:top w:val="nil"/>
              <w:left w:val="nil"/>
              <w:bottom w:val="single" w:sz="4" w:space="0" w:color="auto"/>
              <w:right w:val="single" w:sz="4" w:space="0" w:color="auto"/>
            </w:tcBorders>
          </w:tcPr>
          <w:p w14:paraId="021E4FE0" w14:textId="5F626592" w:rsidR="007C43B1" w:rsidRPr="00BC02ED" w:rsidRDefault="007C43B1" w:rsidP="007C43B1">
            <w:pPr>
              <w:jc w:val="center"/>
              <w:rPr>
                <w:rFonts w:cs="Calibri"/>
                <w:b/>
                <w:bCs/>
                <w:color w:val="000000"/>
                <w:sz w:val="20"/>
                <w:szCs w:val="20"/>
              </w:rPr>
            </w:pPr>
            <w:r w:rsidRPr="00BC02ED">
              <w:rPr>
                <w:rFonts w:cs="Calibri"/>
                <w:b/>
                <w:bCs/>
                <w:color w:val="000000"/>
                <w:sz w:val="20"/>
                <w:szCs w:val="20"/>
              </w:rPr>
              <w:t>9</w:t>
            </w:r>
          </w:p>
        </w:tc>
        <w:tc>
          <w:tcPr>
            <w:tcW w:w="1187" w:type="dxa"/>
            <w:tcBorders>
              <w:top w:val="nil"/>
              <w:left w:val="single" w:sz="4" w:space="0" w:color="auto"/>
              <w:bottom w:val="single" w:sz="4" w:space="0" w:color="auto"/>
              <w:right w:val="single" w:sz="8" w:space="0" w:color="auto"/>
            </w:tcBorders>
            <w:shd w:val="clear" w:color="auto" w:fill="auto"/>
            <w:noWrap/>
            <w:vAlign w:val="bottom"/>
            <w:hideMark/>
          </w:tcPr>
          <w:p w14:paraId="3AD1D916" w14:textId="4D70F971" w:rsidR="007C43B1" w:rsidRPr="00BC02ED" w:rsidRDefault="007C43B1" w:rsidP="00497A07">
            <w:pPr>
              <w:jc w:val="center"/>
              <w:rPr>
                <w:rFonts w:cs="Calibri"/>
                <w:b/>
                <w:bCs/>
                <w:color w:val="000000"/>
                <w:sz w:val="20"/>
                <w:szCs w:val="20"/>
              </w:rPr>
            </w:pPr>
            <w:r w:rsidRPr="00BC02ED">
              <w:rPr>
                <w:rFonts w:cs="Calibri"/>
                <w:b/>
                <w:bCs/>
                <w:color w:val="FF0000"/>
                <w:sz w:val="20"/>
                <w:szCs w:val="20"/>
              </w:rPr>
              <w:t>-3</w:t>
            </w:r>
          </w:p>
        </w:tc>
      </w:tr>
      <w:tr w:rsidR="007C43B1" w:rsidRPr="00BC02ED" w14:paraId="4A0BE7C8" w14:textId="77777777" w:rsidTr="007C43B1">
        <w:trPr>
          <w:trHeight w:val="300"/>
          <w:jc w:val="center"/>
        </w:trPr>
        <w:tc>
          <w:tcPr>
            <w:tcW w:w="3022" w:type="dxa"/>
            <w:tcBorders>
              <w:top w:val="nil"/>
              <w:left w:val="single" w:sz="8" w:space="0" w:color="auto"/>
              <w:bottom w:val="single" w:sz="4" w:space="0" w:color="auto"/>
              <w:right w:val="single" w:sz="4" w:space="0" w:color="auto"/>
            </w:tcBorders>
            <w:shd w:val="clear" w:color="auto" w:fill="auto"/>
            <w:noWrap/>
            <w:vAlign w:val="bottom"/>
            <w:hideMark/>
          </w:tcPr>
          <w:p w14:paraId="5766DBB9" w14:textId="77777777" w:rsidR="007C43B1" w:rsidRPr="00BC02ED" w:rsidRDefault="007C43B1" w:rsidP="00497A07">
            <w:pPr>
              <w:rPr>
                <w:rFonts w:cs="Calibri"/>
                <w:color w:val="000000"/>
                <w:sz w:val="20"/>
                <w:szCs w:val="20"/>
              </w:rPr>
            </w:pPr>
            <w:r w:rsidRPr="00BC02ED">
              <w:rPr>
                <w:rFonts w:cs="Calibri"/>
                <w:color w:val="000000"/>
                <w:sz w:val="20"/>
                <w:szCs w:val="20"/>
              </w:rPr>
              <w:t>Unidad Lofoscopía</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835D4" w14:textId="77777777" w:rsidR="007C43B1" w:rsidRPr="00BC02ED" w:rsidRDefault="007C43B1" w:rsidP="00497A07">
            <w:pPr>
              <w:jc w:val="center"/>
              <w:rPr>
                <w:rFonts w:cs="Calibri"/>
                <w:color w:val="000000"/>
                <w:sz w:val="20"/>
                <w:szCs w:val="20"/>
              </w:rPr>
            </w:pPr>
            <w:r w:rsidRPr="00BC02ED">
              <w:rPr>
                <w:rFonts w:cs="Calibri"/>
                <w:color w:val="000000"/>
                <w:sz w:val="20"/>
                <w:szCs w:val="20"/>
              </w:rPr>
              <w:t>26</w:t>
            </w:r>
          </w:p>
        </w:tc>
        <w:tc>
          <w:tcPr>
            <w:tcW w:w="1556" w:type="dxa"/>
            <w:tcBorders>
              <w:top w:val="single" w:sz="4" w:space="0" w:color="auto"/>
              <w:left w:val="nil"/>
              <w:bottom w:val="single" w:sz="4" w:space="0" w:color="auto"/>
              <w:right w:val="single" w:sz="4" w:space="0" w:color="auto"/>
            </w:tcBorders>
            <w:shd w:val="clear" w:color="auto" w:fill="auto"/>
            <w:noWrap/>
            <w:vAlign w:val="bottom"/>
            <w:hideMark/>
          </w:tcPr>
          <w:p w14:paraId="7605D5E3" w14:textId="77777777" w:rsidR="007C43B1" w:rsidRPr="00BC02ED" w:rsidRDefault="007C43B1" w:rsidP="00497A07">
            <w:pPr>
              <w:jc w:val="center"/>
              <w:rPr>
                <w:rFonts w:cs="Calibri"/>
                <w:color w:val="000000"/>
                <w:sz w:val="20"/>
                <w:szCs w:val="20"/>
              </w:rPr>
            </w:pPr>
            <w:r w:rsidRPr="00BC02ED">
              <w:rPr>
                <w:rFonts w:cs="Calibri"/>
                <w:color w:val="000000"/>
                <w:sz w:val="20"/>
                <w:szCs w:val="20"/>
              </w:rPr>
              <w:t>3</w:t>
            </w:r>
          </w:p>
        </w:tc>
        <w:tc>
          <w:tcPr>
            <w:tcW w:w="1172" w:type="dxa"/>
            <w:tcBorders>
              <w:top w:val="single" w:sz="4" w:space="0" w:color="auto"/>
              <w:left w:val="nil"/>
              <w:bottom w:val="single" w:sz="4" w:space="0" w:color="auto"/>
              <w:right w:val="single" w:sz="4" w:space="0" w:color="auto"/>
            </w:tcBorders>
            <w:shd w:val="clear" w:color="auto" w:fill="auto"/>
            <w:noWrap/>
            <w:vAlign w:val="bottom"/>
            <w:hideMark/>
          </w:tcPr>
          <w:p w14:paraId="58EB576E" w14:textId="77777777" w:rsidR="007C43B1" w:rsidRPr="00BC02ED" w:rsidRDefault="007C43B1" w:rsidP="00497A07">
            <w:pPr>
              <w:jc w:val="center"/>
              <w:rPr>
                <w:rFonts w:cs="Calibri"/>
                <w:color w:val="000000"/>
                <w:sz w:val="20"/>
                <w:szCs w:val="20"/>
              </w:rPr>
            </w:pPr>
            <w:r w:rsidRPr="00BC02ED">
              <w:rPr>
                <w:rFonts w:cs="Calibri"/>
                <w:color w:val="000000"/>
                <w:sz w:val="20"/>
                <w:szCs w:val="20"/>
              </w:rPr>
              <w:t>2</w:t>
            </w:r>
          </w:p>
        </w:tc>
        <w:tc>
          <w:tcPr>
            <w:tcW w:w="1187" w:type="dxa"/>
            <w:tcBorders>
              <w:top w:val="nil"/>
              <w:left w:val="single" w:sz="4" w:space="0" w:color="auto"/>
              <w:bottom w:val="single" w:sz="4" w:space="0" w:color="auto"/>
              <w:right w:val="single" w:sz="4" w:space="0" w:color="auto"/>
            </w:tcBorders>
          </w:tcPr>
          <w:p w14:paraId="5663BEA6" w14:textId="3684739E" w:rsidR="007C43B1" w:rsidRPr="00BC02ED" w:rsidRDefault="007C43B1" w:rsidP="00497A07">
            <w:pPr>
              <w:jc w:val="center"/>
              <w:rPr>
                <w:rFonts w:cs="Calibri"/>
                <w:color w:val="FF0000"/>
                <w:sz w:val="20"/>
                <w:szCs w:val="20"/>
              </w:rPr>
            </w:pPr>
            <w:r w:rsidRPr="00BC02ED">
              <w:rPr>
                <w:rFonts w:cs="Calibri"/>
                <w:sz w:val="20"/>
                <w:szCs w:val="20"/>
              </w:rPr>
              <w:t>2</w:t>
            </w:r>
          </w:p>
        </w:tc>
        <w:tc>
          <w:tcPr>
            <w:tcW w:w="1187" w:type="dxa"/>
            <w:tcBorders>
              <w:top w:val="nil"/>
              <w:left w:val="single" w:sz="4" w:space="0" w:color="auto"/>
              <w:bottom w:val="single" w:sz="4" w:space="0" w:color="auto"/>
              <w:right w:val="single" w:sz="8" w:space="0" w:color="auto"/>
            </w:tcBorders>
            <w:shd w:val="clear" w:color="auto" w:fill="auto"/>
            <w:noWrap/>
            <w:vAlign w:val="bottom"/>
            <w:hideMark/>
          </w:tcPr>
          <w:p w14:paraId="5785FB70" w14:textId="5FEB0676" w:rsidR="007C43B1" w:rsidRPr="00BC02ED" w:rsidRDefault="007C43B1" w:rsidP="00497A07">
            <w:pPr>
              <w:jc w:val="center"/>
              <w:rPr>
                <w:rFonts w:cs="Calibri"/>
                <w:color w:val="000000"/>
                <w:sz w:val="20"/>
                <w:szCs w:val="20"/>
              </w:rPr>
            </w:pPr>
            <w:r w:rsidRPr="00BC02ED">
              <w:rPr>
                <w:rFonts w:cs="Calibri"/>
                <w:color w:val="FF0000"/>
                <w:sz w:val="20"/>
                <w:szCs w:val="20"/>
              </w:rPr>
              <w:t>-1</w:t>
            </w:r>
          </w:p>
        </w:tc>
      </w:tr>
      <w:tr w:rsidR="007C43B1" w:rsidRPr="00BC02ED" w14:paraId="3B6E1C4E" w14:textId="77777777" w:rsidTr="007C43B1">
        <w:trPr>
          <w:trHeight w:val="300"/>
          <w:jc w:val="center"/>
        </w:trPr>
        <w:tc>
          <w:tcPr>
            <w:tcW w:w="3022" w:type="dxa"/>
            <w:tcBorders>
              <w:top w:val="nil"/>
              <w:left w:val="single" w:sz="8" w:space="0" w:color="auto"/>
              <w:bottom w:val="single" w:sz="4" w:space="0" w:color="auto"/>
              <w:right w:val="single" w:sz="4" w:space="0" w:color="auto"/>
            </w:tcBorders>
            <w:shd w:val="clear" w:color="auto" w:fill="auto"/>
            <w:noWrap/>
            <w:vAlign w:val="bottom"/>
            <w:hideMark/>
          </w:tcPr>
          <w:p w14:paraId="45C7B34E" w14:textId="77777777" w:rsidR="007C43B1" w:rsidRPr="00BC02ED" w:rsidRDefault="007C43B1" w:rsidP="00497A07">
            <w:pPr>
              <w:rPr>
                <w:rFonts w:cs="Calibri"/>
                <w:color w:val="000000"/>
                <w:sz w:val="20"/>
                <w:szCs w:val="20"/>
              </w:rPr>
            </w:pPr>
            <w:r w:rsidRPr="00BC02ED">
              <w:rPr>
                <w:rFonts w:cs="Calibri"/>
                <w:color w:val="000000"/>
                <w:sz w:val="20"/>
                <w:szCs w:val="20"/>
              </w:rPr>
              <w:t>Unidad de Retrato Hablado</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14:paraId="19369466" w14:textId="77777777" w:rsidR="007C43B1" w:rsidRPr="00BC02ED" w:rsidRDefault="007C43B1" w:rsidP="00497A07">
            <w:pPr>
              <w:jc w:val="center"/>
              <w:rPr>
                <w:rFonts w:cs="Calibri"/>
                <w:color w:val="000000"/>
                <w:sz w:val="20"/>
                <w:szCs w:val="20"/>
              </w:rPr>
            </w:pPr>
            <w:r w:rsidRPr="00BC02ED">
              <w:rPr>
                <w:rFonts w:cs="Calibri"/>
                <w:color w:val="000000"/>
                <w:sz w:val="20"/>
                <w:szCs w:val="20"/>
              </w:rPr>
              <w:t>5</w:t>
            </w:r>
          </w:p>
        </w:tc>
        <w:tc>
          <w:tcPr>
            <w:tcW w:w="1556" w:type="dxa"/>
            <w:tcBorders>
              <w:top w:val="nil"/>
              <w:left w:val="nil"/>
              <w:bottom w:val="single" w:sz="4" w:space="0" w:color="auto"/>
              <w:right w:val="single" w:sz="4" w:space="0" w:color="auto"/>
            </w:tcBorders>
            <w:shd w:val="clear" w:color="auto" w:fill="auto"/>
            <w:noWrap/>
            <w:vAlign w:val="bottom"/>
            <w:hideMark/>
          </w:tcPr>
          <w:p w14:paraId="5DE7D775" w14:textId="77777777" w:rsidR="007C43B1" w:rsidRPr="00BC02ED" w:rsidRDefault="007C43B1" w:rsidP="00497A07">
            <w:pPr>
              <w:jc w:val="center"/>
              <w:rPr>
                <w:rFonts w:cs="Calibri"/>
                <w:color w:val="000000"/>
                <w:sz w:val="20"/>
                <w:szCs w:val="20"/>
              </w:rPr>
            </w:pPr>
            <w:r w:rsidRPr="00BC02ED">
              <w:rPr>
                <w:rFonts w:cs="Calibri"/>
                <w:color w:val="000000"/>
                <w:sz w:val="20"/>
                <w:szCs w:val="20"/>
              </w:rPr>
              <w:t> </w:t>
            </w:r>
          </w:p>
        </w:tc>
        <w:tc>
          <w:tcPr>
            <w:tcW w:w="1172" w:type="dxa"/>
            <w:tcBorders>
              <w:top w:val="nil"/>
              <w:left w:val="nil"/>
              <w:bottom w:val="single" w:sz="4" w:space="0" w:color="auto"/>
              <w:right w:val="single" w:sz="4" w:space="0" w:color="auto"/>
            </w:tcBorders>
            <w:shd w:val="clear" w:color="auto" w:fill="auto"/>
            <w:noWrap/>
            <w:vAlign w:val="bottom"/>
            <w:hideMark/>
          </w:tcPr>
          <w:p w14:paraId="22418B82" w14:textId="77777777" w:rsidR="007C43B1" w:rsidRPr="00BC02ED" w:rsidRDefault="007C43B1" w:rsidP="00497A07">
            <w:pPr>
              <w:jc w:val="center"/>
              <w:rPr>
                <w:rFonts w:cs="Calibri"/>
                <w:color w:val="000000"/>
                <w:sz w:val="20"/>
                <w:szCs w:val="20"/>
              </w:rPr>
            </w:pPr>
            <w:r w:rsidRPr="00BC02ED">
              <w:rPr>
                <w:rFonts w:cs="Calibri"/>
                <w:color w:val="000000"/>
                <w:sz w:val="20"/>
                <w:szCs w:val="20"/>
              </w:rPr>
              <w:t> </w:t>
            </w:r>
          </w:p>
        </w:tc>
        <w:tc>
          <w:tcPr>
            <w:tcW w:w="1187" w:type="dxa"/>
            <w:tcBorders>
              <w:top w:val="nil"/>
              <w:left w:val="single" w:sz="4" w:space="0" w:color="auto"/>
              <w:bottom w:val="single" w:sz="4" w:space="0" w:color="auto"/>
              <w:right w:val="single" w:sz="4" w:space="0" w:color="auto"/>
            </w:tcBorders>
          </w:tcPr>
          <w:p w14:paraId="4EA7F2B2" w14:textId="77777777" w:rsidR="007C43B1" w:rsidRPr="00BC02ED" w:rsidRDefault="007C43B1" w:rsidP="00497A07">
            <w:pPr>
              <w:jc w:val="center"/>
              <w:rPr>
                <w:rFonts w:cs="Calibri"/>
                <w:color w:val="000000"/>
                <w:sz w:val="20"/>
                <w:szCs w:val="20"/>
              </w:rPr>
            </w:pPr>
          </w:p>
        </w:tc>
        <w:tc>
          <w:tcPr>
            <w:tcW w:w="1187" w:type="dxa"/>
            <w:tcBorders>
              <w:top w:val="nil"/>
              <w:left w:val="single" w:sz="4" w:space="0" w:color="auto"/>
              <w:bottom w:val="single" w:sz="4" w:space="0" w:color="auto"/>
              <w:right w:val="single" w:sz="8" w:space="0" w:color="auto"/>
            </w:tcBorders>
            <w:shd w:val="clear" w:color="auto" w:fill="auto"/>
            <w:noWrap/>
            <w:vAlign w:val="bottom"/>
            <w:hideMark/>
          </w:tcPr>
          <w:p w14:paraId="4791B233" w14:textId="4B95D8B8" w:rsidR="007C43B1" w:rsidRPr="00BC02ED" w:rsidRDefault="007C43B1" w:rsidP="00497A07">
            <w:pPr>
              <w:jc w:val="center"/>
              <w:rPr>
                <w:rFonts w:cs="Calibri"/>
                <w:color w:val="000000"/>
                <w:sz w:val="20"/>
                <w:szCs w:val="20"/>
              </w:rPr>
            </w:pPr>
            <w:r w:rsidRPr="00BC02ED">
              <w:rPr>
                <w:rFonts w:cs="Calibri"/>
                <w:color w:val="000000"/>
                <w:sz w:val="20"/>
                <w:szCs w:val="20"/>
              </w:rPr>
              <w:t>0</w:t>
            </w:r>
          </w:p>
        </w:tc>
      </w:tr>
      <w:tr w:rsidR="007C43B1" w:rsidRPr="00BC02ED" w14:paraId="6170EA72" w14:textId="77777777" w:rsidTr="007C43B1">
        <w:trPr>
          <w:trHeight w:val="300"/>
          <w:jc w:val="center"/>
        </w:trPr>
        <w:tc>
          <w:tcPr>
            <w:tcW w:w="3022" w:type="dxa"/>
            <w:tcBorders>
              <w:top w:val="nil"/>
              <w:left w:val="single" w:sz="8" w:space="0" w:color="auto"/>
              <w:bottom w:val="single" w:sz="4" w:space="0" w:color="auto"/>
              <w:right w:val="single" w:sz="4" w:space="0" w:color="auto"/>
            </w:tcBorders>
            <w:shd w:val="clear" w:color="auto" w:fill="auto"/>
            <w:noWrap/>
            <w:vAlign w:val="bottom"/>
            <w:hideMark/>
          </w:tcPr>
          <w:p w14:paraId="0A40A4A5" w14:textId="77777777" w:rsidR="007C43B1" w:rsidRPr="00BC02ED" w:rsidRDefault="007C43B1" w:rsidP="00497A07">
            <w:pPr>
              <w:rPr>
                <w:rFonts w:cs="Calibri"/>
                <w:color w:val="000000"/>
                <w:sz w:val="20"/>
                <w:szCs w:val="20"/>
              </w:rPr>
            </w:pPr>
            <w:r w:rsidRPr="00BC02ED">
              <w:rPr>
                <w:rFonts w:cs="Calibri"/>
                <w:color w:val="000000"/>
                <w:sz w:val="20"/>
                <w:szCs w:val="20"/>
              </w:rPr>
              <w:t>Unidad de Capturas</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14:paraId="6CF90C48" w14:textId="77777777" w:rsidR="007C43B1" w:rsidRPr="00BC02ED" w:rsidRDefault="007C43B1" w:rsidP="00497A07">
            <w:pPr>
              <w:jc w:val="center"/>
              <w:rPr>
                <w:rFonts w:cs="Calibri"/>
                <w:color w:val="000000"/>
                <w:sz w:val="20"/>
                <w:szCs w:val="20"/>
              </w:rPr>
            </w:pPr>
            <w:r w:rsidRPr="00BC02ED">
              <w:rPr>
                <w:rFonts w:cs="Calibri"/>
                <w:color w:val="000000"/>
                <w:sz w:val="20"/>
                <w:szCs w:val="20"/>
              </w:rPr>
              <w:t>10</w:t>
            </w:r>
          </w:p>
        </w:tc>
        <w:tc>
          <w:tcPr>
            <w:tcW w:w="1556" w:type="dxa"/>
            <w:tcBorders>
              <w:top w:val="nil"/>
              <w:left w:val="nil"/>
              <w:bottom w:val="single" w:sz="4" w:space="0" w:color="auto"/>
              <w:right w:val="single" w:sz="4" w:space="0" w:color="auto"/>
            </w:tcBorders>
            <w:shd w:val="clear" w:color="auto" w:fill="auto"/>
            <w:noWrap/>
            <w:vAlign w:val="bottom"/>
            <w:hideMark/>
          </w:tcPr>
          <w:p w14:paraId="295904CB" w14:textId="77777777" w:rsidR="007C43B1" w:rsidRPr="00BC02ED" w:rsidRDefault="007C43B1" w:rsidP="00497A07">
            <w:pPr>
              <w:jc w:val="center"/>
              <w:rPr>
                <w:rFonts w:cs="Calibri"/>
                <w:color w:val="000000"/>
                <w:sz w:val="20"/>
                <w:szCs w:val="20"/>
              </w:rPr>
            </w:pPr>
            <w:r w:rsidRPr="00BC02ED">
              <w:rPr>
                <w:rFonts w:cs="Calibri"/>
                <w:color w:val="000000"/>
                <w:sz w:val="20"/>
                <w:szCs w:val="20"/>
              </w:rPr>
              <w:t>4</w:t>
            </w:r>
          </w:p>
        </w:tc>
        <w:tc>
          <w:tcPr>
            <w:tcW w:w="1172" w:type="dxa"/>
            <w:tcBorders>
              <w:top w:val="nil"/>
              <w:left w:val="nil"/>
              <w:bottom w:val="single" w:sz="4" w:space="0" w:color="auto"/>
              <w:right w:val="single" w:sz="4" w:space="0" w:color="auto"/>
            </w:tcBorders>
            <w:shd w:val="clear" w:color="auto" w:fill="auto"/>
            <w:noWrap/>
            <w:vAlign w:val="bottom"/>
            <w:hideMark/>
          </w:tcPr>
          <w:p w14:paraId="5719A31B" w14:textId="77777777" w:rsidR="007C43B1" w:rsidRPr="00BC02ED" w:rsidRDefault="007C43B1" w:rsidP="00497A07">
            <w:pPr>
              <w:jc w:val="center"/>
              <w:rPr>
                <w:rFonts w:cs="Calibri"/>
                <w:color w:val="000000"/>
                <w:sz w:val="20"/>
                <w:szCs w:val="20"/>
              </w:rPr>
            </w:pPr>
            <w:r w:rsidRPr="00BC02ED">
              <w:rPr>
                <w:rFonts w:cs="Calibri"/>
                <w:color w:val="000000"/>
                <w:sz w:val="20"/>
                <w:szCs w:val="20"/>
              </w:rPr>
              <w:t>3</w:t>
            </w:r>
          </w:p>
        </w:tc>
        <w:tc>
          <w:tcPr>
            <w:tcW w:w="1187" w:type="dxa"/>
            <w:tcBorders>
              <w:top w:val="nil"/>
              <w:left w:val="single" w:sz="4" w:space="0" w:color="auto"/>
              <w:bottom w:val="single" w:sz="4" w:space="0" w:color="auto"/>
              <w:right w:val="single" w:sz="4" w:space="0" w:color="auto"/>
            </w:tcBorders>
          </w:tcPr>
          <w:p w14:paraId="227CA6D5" w14:textId="2B0D818F" w:rsidR="007C43B1" w:rsidRPr="00BC02ED" w:rsidRDefault="007C43B1" w:rsidP="00497A07">
            <w:pPr>
              <w:jc w:val="center"/>
              <w:rPr>
                <w:rFonts w:cs="Calibri"/>
                <w:color w:val="000000"/>
                <w:sz w:val="20"/>
                <w:szCs w:val="20"/>
              </w:rPr>
            </w:pPr>
            <w:r w:rsidRPr="00BC02ED">
              <w:rPr>
                <w:rFonts w:cs="Calibri"/>
                <w:color w:val="000000"/>
                <w:sz w:val="20"/>
                <w:szCs w:val="20"/>
              </w:rPr>
              <w:t>3</w:t>
            </w:r>
          </w:p>
        </w:tc>
        <w:tc>
          <w:tcPr>
            <w:tcW w:w="1187" w:type="dxa"/>
            <w:tcBorders>
              <w:top w:val="nil"/>
              <w:left w:val="single" w:sz="4" w:space="0" w:color="auto"/>
              <w:bottom w:val="single" w:sz="4" w:space="0" w:color="auto"/>
              <w:right w:val="single" w:sz="8" w:space="0" w:color="auto"/>
            </w:tcBorders>
            <w:shd w:val="clear" w:color="auto" w:fill="auto"/>
            <w:noWrap/>
            <w:vAlign w:val="bottom"/>
            <w:hideMark/>
          </w:tcPr>
          <w:p w14:paraId="0D9327F7" w14:textId="1C166711" w:rsidR="007C43B1" w:rsidRPr="00BC02ED" w:rsidRDefault="007C43B1" w:rsidP="00497A07">
            <w:pPr>
              <w:jc w:val="center"/>
              <w:rPr>
                <w:rFonts w:cs="Calibri"/>
                <w:color w:val="000000"/>
                <w:sz w:val="20"/>
                <w:szCs w:val="20"/>
              </w:rPr>
            </w:pPr>
            <w:r w:rsidRPr="00BC02ED">
              <w:rPr>
                <w:rFonts w:cs="Calibri"/>
                <w:color w:val="FF0000"/>
                <w:sz w:val="20"/>
                <w:szCs w:val="20"/>
              </w:rPr>
              <w:t>-1</w:t>
            </w:r>
          </w:p>
        </w:tc>
      </w:tr>
      <w:tr w:rsidR="007C43B1" w:rsidRPr="00BC02ED" w14:paraId="0C17C06A" w14:textId="77777777" w:rsidTr="007C43B1">
        <w:trPr>
          <w:trHeight w:val="300"/>
          <w:jc w:val="center"/>
        </w:trPr>
        <w:tc>
          <w:tcPr>
            <w:tcW w:w="3022" w:type="dxa"/>
            <w:tcBorders>
              <w:top w:val="nil"/>
              <w:left w:val="single" w:sz="8" w:space="0" w:color="auto"/>
              <w:bottom w:val="single" w:sz="4" w:space="0" w:color="auto"/>
              <w:right w:val="single" w:sz="4" w:space="0" w:color="auto"/>
            </w:tcBorders>
            <w:shd w:val="clear" w:color="auto" w:fill="auto"/>
            <w:noWrap/>
            <w:vAlign w:val="bottom"/>
            <w:hideMark/>
          </w:tcPr>
          <w:p w14:paraId="43DF0EB3" w14:textId="77777777" w:rsidR="007C43B1" w:rsidRPr="00BC02ED" w:rsidRDefault="007C43B1" w:rsidP="00497A07">
            <w:pPr>
              <w:rPr>
                <w:rFonts w:cs="Calibri"/>
                <w:color w:val="000000"/>
                <w:sz w:val="20"/>
                <w:szCs w:val="20"/>
              </w:rPr>
            </w:pPr>
            <w:r w:rsidRPr="00BC02ED">
              <w:rPr>
                <w:rFonts w:cs="Calibri"/>
                <w:color w:val="000000"/>
                <w:sz w:val="20"/>
                <w:szCs w:val="20"/>
              </w:rPr>
              <w:t>Unidad de Reseña</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14:paraId="5F43C975" w14:textId="77777777" w:rsidR="007C43B1" w:rsidRPr="00BC02ED" w:rsidRDefault="007C43B1" w:rsidP="00497A07">
            <w:pPr>
              <w:jc w:val="center"/>
              <w:rPr>
                <w:rFonts w:cs="Calibri"/>
                <w:color w:val="000000"/>
                <w:sz w:val="20"/>
                <w:szCs w:val="20"/>
              </w:rPr>
            </w:pPr>
            <w:r w:rsidRPr="00BC02ED">
              <w:rPr>
                <w:rFonts w:cs="Calibri"/>
                <w:color w:val="000000"/>
                <w:sz w:val="20"/>
                <w:szCs w:val="20"/>
              </w:rPr>
              <w:t>22</w:t>
            </w:r>
          </w:p>
        </w:tc>
        <w:tc>
          <w:tcPr>
            <w:tcW w:w="1556" w:type="dxa"/>
            <w:tcBorders>
              <w:top w:val="nil"/>
              <w:left w:val="nil"/>
              <w:bottom w:val="single" w:sz="4" w:space="0" w:color="auto"/>
              <w:right w:val="single" w:sz="4" w:space="0" w:color="auto"/>
            </w:tcBorders>
            <w:shd w:val="clear" w:color="auto" w:fill="auto"/>
            <w:noWrap/>
            <w:vAlign w:val="bottom"/>
            <w:hideMark/>
          </w:tcPr>
          <w:p w14:paraId="469484F1" w14:textId="77777777" w:rsidR="007C43B1" w:rsidRPr="00BC02ED" w:rsidRDefault="007C43B1" w:rsidP="00497A07">
            <w:pPr>
              <w:jc w:val="center"/>
              <w:rPr>
                <w:rFonts w:cs="Calibri"/>
                <w:color w:val="000000"/>
                <w:sz w:val="20"/>
                <w:szCs w:val="20"/>
              </w:rPr>
            </w:pPr>
            <w:r w:rsidRPr="00BC02ED">
              <w:rPr>
                <w:rFonts w:cs="Calibri"/>
                <w:color w:val="000000"/>
                <w:sz w:val="20"/>
                <w:szCs w:val="20"/>
              </w:rPr>
              <w:t> </w:t>
            </w:r>
          </w:p>
        </w:tc>
        <w:tc>
          <w:tcPr>
            <w:tcW w:w="1172" w:type="dxa"/>
            <w:tcBorders>
              <w:top w:val="nil"/>
              <w:left w:val="nil"/>
              <w:bottom w:val="single" w:sz="4" w:space="0" w:color="auto"/>
              <w:right w:val="single" w:sz="4" w:space="0" w:color="auto"/>
            </w:tcBorders>
            <w:shd w:val="clear" w:color="000000" w:fill="FFFFFF"/>
            <w:noWrap/>
            <w:vAlign w:val="bottom"/>
            <w:hideMark/>
          </w:tcPr>
          <w:p w14:paraId="4ABCD98E" w14:textId="77777777" w:rsidR="007C43B1" w:rsidRPr="00BC02ED" w:rsidRDefault="007C43B1" w:rsidP="00497A07">
            <w:pPr>
              <w:jc w:val="center"/>
              <w:rPr>
                <w:rFonts w:cs="Calibri"/>
                <w:color w:val="000000"/>
                <w:sz w:val="20"/>
                <w:szCs w:val="20"/>
              </w:rPr>
            </w:pPr>
            <w:r w:rsidRPr="00BC02ED">
              <w:rPr>
                <w:rFonts w:cs="Calibri"/>
                <w:color w:val="000000"/>
                <w:sz w:val="20"/>
                <w:szCs w:val="20"/>
              </w:rPr>
              <w:t>2</w:t>
            </w:r>
          </w:p>
        </w:tc>
        <w:tc>
          <w:tcPr>
            <w:tcW w:w="1187" w:type="dxa"/>
            <w:tcBorders>
              <w:top w:val="nil"/>
              <w:left w:val="single" w:sz="4" w:space="0" w:color="auto"/>
              <w:bottom w:val="single" w:sz="4" w:space="0" w:color="auto"/>
              <w:right w:val="single" w:sz="4" w:space="0" w:color="auto"/>
            </w:tcBorders>
          </w:tcPr>
          <w:p w14:paraId="1145BC93" w14:textId="403017C0" w:rsidR="007C43B1" w:rsidRPr="00BC02ED" w:rsidRDefault="007C43B1" w:rsidP="00497A07">
            <w:pPr>
              <w:jc w:val="center"/>
              <w:rPr>
                <w:rFonts w:cs="Calibri"/>
                <w:color w:val="000000"/>
                <w:sz w:val="20"/>
                <w:szCs w:val="20"/>
              </w:rPr>
            </w:pPr>
            <w:r w:rsidRPr="00BC02ED">
              <w:rPr>
                <w:rFonts w:cs="Calibri"/>
                <w:color w:val="000000"/>
                <w:sz w:val="20"/>
                <w:szCs w:val="20"/>
              </w:rPr>
              <w:t>2</w:t>
            </w:r>
          </w:p>
        </w:tc>
        <w:tc>
          <w:tcPr>
            <w:tcW w:w="1187" w:type="dxa"/>
            <w:tcBorders>
              <w:top w:val="nil"/>
              <w:left w:val="single" w:sz="4" w:space="0" w:color="auto"/>
              <w:bottom w:val="single" w:sz="4" w:space="0" w:color="auto"/>
              <w:right w:val="single" w:sz="8" w:space="0" w:color="auto"/>
            </w:tcBorders>
            <w:shd w:val="clear" w:color="auto" w:fill="auto"/>
            <w:noWrap/>
            <w:vAlign w:val="bottom"/>
            <w:hideMark/>
          </w:tcPr>
          <w:p w14:paraId="49F30BC7" w14:textId="231900F0" w:rsidR="007C43B1" w:rsidRPr="00BC02ED" w:rsidRDefault="007C43B1" w:rsidP="00497A07">
            <w:pPr>
              <w:jc w:val="center"/>
              <w:rPr>
                <w:rFonts w:cs="Calibri"/>
                <w:color w:val="000000"/>
                <w:sz w:val="20"/>
                <w:szCs w:val="20"/>
              </w:rPr>
            </w:pPr>
            <w:r w:rsidRPr="00BC02ED">
              <w:rPr>
                <w:rFonts w:cs="Calibri"/>
                <w:color w:val="000000"/>
                <w:sz w:val="20"/>
                <w:szCs w:val="20"/>
              </w:rPr>
              <w:t>2</w:t>
            </w:r>
          </w:p>
        </w:tc>
      </w:tr>
      <w:tr w:rsidR="007C43B1" w:rsidRPr="00BC02ED" w14:paraId="20DD8A6F" w14:textId="77777777" w:rsidTr="007C43B1">
        <w:trPr>
          <w:trHeight w:val="300"/>
          <w:jc w:val="center"/>
        </w:trPr>
        <w:tc>
          <w:tcPr>
            <w:tcW w:w="3022" w:type="dxa"/>
            <w:tcBorders>
              <w:top w:val="nil"/>
              <w:left w:val="single" w:sz="8" w:space="0" w:color="auto"/>
              <w:bottom w:val="single" w:sz="4" w:space="0" w:color="auto"/>
              <w:right w:val="single" w:sz="4" w:space="0" w:color="auto"/>
            </w:tcBorders>
            <w:shd w:val="clear" w:color="auto" w:fill="auto"/>
            <w:noWrap/>
            <w:vAlign w:val="bottom"/>
            <w:hideMark/>
          </w:tcPr>
          <w:p w14:paraId="063D644C" w14:textId="77777777" w:rsidR="007C43B1" w:rsidRPr="00BC02ED" w:rsidRDefault="007C43B1" w:rsidP="00497A07">
            <w:pPr>
              <w:rPr>
                <w:rFonts w:cs="Calibri"/>
                <w:color w:val="000000"/>
                <w:sz w:val="20"/>
                <w:szCs w:val="20"/>
              </w:rPr>
            </w:pPr>
            <w:r w:rsidRPr="00BC02ED">
              <w:rPr>
                <w:rFonts w:cs="Calibri"/>
                <w:color w:val="000000"/>
                <w:sz w:val="20"/>
                <w:szCs w:val="20"/>
              </w:rPr>
              <w:t>Área Reconocimiento Fotográfico</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14:paraId="7C3D7D84" w14:textId="77777777" w:rsidR="007C43B1" w:rsidRPr="00BC02ED" w:rsidRDefault="007C43B1" w:rsidP="00497A07">
            <w:pPr>
              <w:jc w:val="center"/>
              <w:rPr>
                <w:rFonts w:cs="Calibri"/>
                <w:color w:val="000000"/>
                <w:sz w:val="20"/>
                <w:szCs w:val="20"/>
              </w:rPr>
            </w:pPr>
            <w:r w:rsidRPr="00BC02ED">
              <w:rPr>
                <w:rFonts w:cs="Calibri"/>
                <w:color w:val="000000"/>
                <w:sz w:val="20"/>
                <w:szCs w:val="20"/>
              </w:rPr>
              <w:t>Informal</w:t>
            </w:r>
          </w:p>
        </w:tc>
        <w:tc>
          <w:tcPr>
            <w:tcW w:w="1556" w:type="dxa"/>
            <w:tcBorders>
              <w:top w:val="nil"/>
              <w:left w:val="nil"/>
              <w:bottom w:val="single" w:sz="4" w:space="0" w:color="auto"/>
              <w:right w:val="single" w:sz="4" w:space="0" w:color="auto"/>
            </w:tcBorders>
            <w:shd w:val="clear" w:color="auto" w:fill="auto"/>
            <w:noWrap/>
            <w:vAlign w:val="bottom"/>
            <w:hideMark/>
          </w:tcPr>
          <w:p w14:paraId="5E051CD9" w14:textId="77777777" w:rsidR="007C43B1" w:rsidRPr="00BC02ED" w:rsidRDefault="007C43B1" w:rsidP="00497A07">
            <w:pPr>
              <w:jc w:val="center"/>
              <w:rPr>
                <w:rFonts w:cs="Calibri"/>
                <w:color w:val="000000"/>
                <w:sz w:val="20"/>
                <w:szCs w:val="20"/>
              </w:rPr>
            </w:pPr>
            <w:r w:rsidRPr="00BC02ED">
              <w:rPr>
                <w:rFonts w:cs="Calibri"/>
                <w:color w:val="000000"/>
                <w:sz w:val="20"/>
                <w:szCs w:val="20"/>
              </w:rPr>
              <w:t> </w:t>
            </w:r>
          </w:p>
        </w:tc>
        <w:tc>
          <w:tcPr>
            <w:tcW w:w="1172" w:type="dxa"/>
            <w:tcBorders>
              <w:top w:val="nil"/>
              <w:left w:val="nil"/>
              <w:bottom w:val="single" w:sz="4" w:space="0" w:color="auto"/>
              <w:right w:val="single" w:sz="4" w:space="0" w:color="auto"/>
            </w:tcBorders>
            <w:shd w:val="clear" w:color="auto" w:fill="auto"/>
            <w:noWrap/>
            <w:vAlign w:val="bottom"/>
            <w:hideMark/>
          </w:tcPr>
          <w:p w14:paraId="0530A041" w14:textId="77777777" w:rsidR="007C43B1" w:rsidRPr="00BC02ED" w:rsidRDefault="007C43B1" w:rsidP="00497A07">
            <w:pPr>
              <w:jc w:val="center"/>
              <w:rPr>
                <w:rFonts w:cs="Calibri"/>
                <w:color w:val="000000"/>
                <w:sz w:val="20"/>
                <w:szCs w:val="20"/>
              </w:rPr>
            </w:pPr>
            <w:r w:rsidRPr="00BC02ED">
              <w:rPr>
                <w:rFonts w:cs="Calibri"/>
                <w:color w:val="000000"/>
                <w:sz w:val="20"/>
                <w:szCs w:val="20"/>
              </w:rPr>
              <w:t> </w:t>
            </w:r>
          </w:p>
        </w:tc>
        <w:tc>
          <w:tcPr>
            <w:tcW w:w="1187" w:type="dxa"/>
            <w:tcBorders>
              <w:top w:val="nil"/>
              <w:left w:val="single" w:sz="4" w:space="0" w:color="auto"/>
              <w:bottom w:val="single" w:sz="4" w:space="0" w:color="auto"/>
              <w:right w:val="single" w:sz="4" w:space="0" w:color="auto"/>
            </w:tcBorders>
          </w:tcPr>
          <w:p w14:paraId="6F19EA37" w14:textId="77777777" w:rsidR="007C43B1" w:rsidRPr="00BC02ED" w:rsidRDefault="007C43B1" w:rsidP="00497A07">
            <w:pPr>
              <w:jc w:val="center"/>
              <w:rPr>
                <w:rFonts w:cs="Calibri"/>
                <w:color w:val="000000"/>
                <w:sz w:val="20"/>
                <w:szCs w:val="20"/>
              </w:rPr>
            </w:pPr>
          </w:p>
        </w:tc>
        <w:tc>
          <w:tcPr>
            <w:tcW w:w="1187" w:type="dxa"/>
            <w:tcBorders>
              <w:top w:val="nil"/>
              <w:left w:val="single" w:sz="4" w:space="0" w:color="auto"/>
              <w:bottom w:val="single" w:sz="4" w:space="0" w:color="auto"/>
              <w:right w:val="single" w:sz="8" w:space="0" w:color="auto"/>
            </w:tcBorders>
            <w:shd w:val="clear" w:color="auto" w:fill="auto"/>
            <w:noWrap/>
            <w:vAlign w:val="bottom"/>
            <w:hideMark/>
          </w:tcPr>
          <w:p w14:paraId="358094E9" w14:textId="3B600E85" w:rsidR="007C43B1" w:rsidRPr="00BC02ED" w:rsidRDefault="007C43B1" w:rsidP="00497A07">
            <w:pPr>
              <w:jc w:val="center"/>
              <w:rPr>
                <w:rFonts w:cs="Calibri"/>
                <w:color w:val="000000"/>
                <w:sz w:val="20"/>
                <w:szCs w:val="20"/>
              </w:rPr>
            </w:pPr>
            <w:r w:rsidRPr="00BC02ED">
              <w:rPr>
                <w:rFonts w:cs="Calibri"/>
                <w:color w:val="000000"/>
                <w:sz w:val="20"/>
                <w:szCs w:val="20"/>
              </w:rPr>
              <w:t>0</w:t>
            </w:r>
          </w:p>
        </w:tc>
      </w:tr>
      <w:tr w:rsidR="007C43B1" w:rsidRPr="00BC02ED" w14:paraId="1C2DF093" w14:textId="77777777" w:rsidTr="007C43B1">
        <w:trPr>
          <w:trHeight w:val="300"/>
          <w:jc w:val="center"/>
        </w:trPr>
        <w:tc>
          <w:tcPr>
            <w:tcW w:w="3022" w:type="dxa"/>
            <w:tcBorders>
              <w:top w:val="nil"/>
              <w:left w:val="single" w:sz="8" w:space="0" w:color="auto"/>
              <w:bottom w:val="single" w:sz="4" w:space="0" w:color="auto"/>
              <w:right w:val="single" w:sz="4" w:space="0" w:color="auto"/>
            </w:tcBorders>
            <w:shd w:val="clear" w:color="auto" w:fill="auto"/>
            <w:noWrap/>
            <w:vAlign w:val="bottom"/>
            <w:hideMark/>
          </w:tcPr>
          <w:p w14:paraId="6E148B5B" w14:textId="77777777" w:rsidR="007C43B1" w:rsidRPr="00BC02ED" w:rsidRDefault="007C43B1" w:rsidP="00497A07">
            <w:pPr>
              <w:rPr>
                <w:rFonts w:cs="Calibri"/>
                <w:color w:val="000000"/>
                <w:sz w:val="20"/>
                <w:szCs w:val="20"/>
              </w:rPr>
            </w:pPr>
            <w:r w:rsidRPr="00BC02ED">
              <w:rPr>
                <w:rFonts w:cs="Calibri"/>
                <w:color w:val="000000"/>
                <w:sz w:val="20"/>
                <w:szCs w:val="20"/>
              </w:rPr>
              <w:t>Unidad de Documentación</w:t>
            </w:r>
          </w:p>
        </w:tc>
        <w:tc>
          <w:tcPr>
            <w:tcW w:w="1183" w:type="dxa"/>
            <w:tcBorders>
              <w:top w:val="nil"/>
              <w:left w:val="single" w:sz="4" w:space="0" w:color="auto"/>
              <w:bottom w:val="single" w:sz="4" w:space="0" w:color="auto"/>
              <w:right w:val="single" w:sz="4" w:space="0" w:color="auto"/>
            </w:tcBorders>
            <w:shd w:val="clear" w:color="auto" w:fill="auto"/>
            <w:noWrap/>
            <w:vAlign w:val="bottom"/>
            <w:hideMark/>
          </w:tcPr>
          <w:p w14:paraId="25330364" w14:textId="77777777" w:rsidR="007C43B1" w:rsidRPr="00BC02ED" w:rsidRDefault="007C43B1" w:rsidP="00497A07">
            <w:pPr>
              <w:jc w:val="center"/>
              <w:rPr>
                <w:rFonts w:cs="Calibri"/>
                <w:color w:val="000000"/>
                <w:sz w:val="20"/>
                <w:szCs w:val="20"/>
              </w:rPr>
            </w:pPr>
            <w:r w:rsidRPr="00BC02ED">
              <w:rPr>
                <w:rFonts w:cs="Calibri"/>
                <w:color w:val="000000"/>
                <w:sz w:val="20"/>
                <w:szCs w:val="20"/>
              </w:rPr>
              <w:t>8</w:t>
            </w:r>
          </w:p>
        </w:tc>
        <w:tc>
          <w:tcPr>
            <w:tcW w:w="1556" w:type="dxa"/>
            <w:tcBorders>
              <w:top w:val="nil"/>
              <w:left w:val="nil"/>
              <w:bottom w:val="single" w:sz="4" w:space="0" w:color="auto"/>
              <w:right w:val="single" w:sz="4" w:space="0" w:color="auto"/>
            </w:tcBorders>
            <w:shd w:val="clear" w:color="auto" w:fill="auto"/>
            <w:noWrap/>
            <w:vAlign w:val="bottom"/>
            <w:hideMark/>
          </w:tcPr>
          <w:p w14:paraId="3115EB5F" w14:textId="77777777" w:rsidR="007C43B1" w:rsidRPr="00BC02ED" w:rsidRDefault="007C43B1" w:rsidP="00497A07">
            <w:pPr>
              <w:jc w:val="center"/>
              <w:rPr>
                <w:rFonts w:cs="Calibri"/>
                <w:color w:val="000000"/>
                <w:sz w:val="20"/>
                <w:szCs w:val="20"/>
              </w:rPr>
            </w:pPr>
            <w:r w:rsidRPr="00BC02ED">
              <w:rPr>
                <w:rFonts w:cs="Calibri"/>
                <w:color w:val="000000"/>
                <w:sz w:val="20"/>
                <w:szCs w:val="20"/>
              </w:rPr>
              <w:t>4</w:t>
            </w:r>
          </w:p>
        </w:tc>
        <w:tc>
          <w:tcPr>
            <w:tcW w:w="1172" w:type="dxa"/>
            <w:tcBorders>
              <w:top w:val="nil"/>
              <w:left w:val="nil"/>
              <w:bottom w:val="single" w:sz="4" w:space="0" w:color="auto"/>
              <w:right w:val="single" w:sz="4" w:space="0" w:color="auto"/>
            </w:tcBorders>
            <w:shd w:val="clear" w:color="auto" w:fill="auto"/>
            <w:noWrap/>
            <w:vAlign w:val="bottom"/>
            <w:hideMark/>
          </w:tcPr>
          <w:p w14:paraId="30F35F66" w14:textId="77777777" w:rsidR="007C43B1" w:rsidRPr="00BC02ED" w:rsidRDefault="007C43B1" w:rsidP="00497A07">
            <w:pPr>
              <w:jc w:val="center"/>
              <w:rPr>
                <w:rFonts w:cs="Calibri"/>
                <w:color w:val="000000"/>
                <w:sz w:val="20"/>
                <w:szCs w:val="20"/>
              </w:rPr>
            </w:pPr>
            <w:r w:rsidRPr="00BC02ED">
              <w:rPr>
                <w:rFonts w:cs="Calibri"/>
                <w:color w:val="000000"/>
                <w:sz w:val="20"/>
                <w:szCs w:val="20"/>
              </w:rPr>
              <w:t>2</w:t>
            </w:r>
          </w:p>
        </w:tc>
        <w:tc>
          <w:tcPr>
            <w:tcW w:w="1187" w:type="dxa"/>
            <w:tcBorders>
              <w:top w:val="nil"/>
              <w:left w:val="single" w:sz="4" w:space="0" w:color="auto"/>
              <w:bottom w:val="single" w:sz="4" w:space="0" w:color="auto"/>
              <w:right w:val="single" w:sz="4" w:space="0" w:color="auto"/>
            </w:tcBorders>
          </w:tcPr>
          <w:p w14:paraId="0C481AC1" w14:textId="100C0190" w:rsidR="007C43B1" w:rsidRPr="00BC02ED" w:rsidRDefault="007C43B1" w:rsidP="00497A07">
            <w:pPr>
              <w:jc w:val="center"/>
              <w:rPr>
                <w:rFonts w:cs="Calibri"/>
                <w:color w:val="000000"/>
                <w:sz w:val="20"/>
                <w:szCs w:val="20"/>
              </w:rPr>
            </w:pPr>
            <w:r w:rsidRPr="00BC02ED">
              <w:rPr>
                <w:rFonts w:cs="Calibri"/>
                <w:color w:val="000000"/>
                <w:sz w:val="20"/>
                <w:szCs w:val="20"/>
              </w:rPr>
              <w:t>2</w:t>
            </w:r>
          </w:p>
        </w:tc>
        <w:tc>
          <w:tcPr>
            <w:tcW w:w="1187" w:type="dxa"/>
            <w:tcBorders>
              <w:top w:val="nil"/>
              <w:left w:val="single" w:sz="4" w:space="0" w:color="auto"/>
              <w:bottom w:val="single" w:sz="4" w:space="0" w:color="auto"/>
              <w:right w:val="single" w:sz="8" w:space="0" w:color="auto"/>
            </w:tcBorders>
            <w:shd w:val="clear" w:color="auto" w:fill="auto"/>
            <w:noWrap/>
            <w:vAlign w:val="bottom"/>
            <w:hideMark/>
          </w:tcPr>
          <w:p w14:paraId="039F9543" w14:textId="503B4162" w:rsidR="007C43B1" w:rsidRPr="00BC02ED" w:rsidRDefault="007C43B1" w:rsidP="00497A07">
            <w:pPr>
              <w:jc w:val="center"/>
              <w:rPr>
                <w:rFonts w:cs="Calibri"/>
                <w:color w:val="000000"/>
                <w:sz w:val="20"/>
                <w:szCs w:val="20"/>
              </w:rPr>
            </w:pPr>
            <w:r w:rsidRPr="00BC02ED">
              <w:rPr>
                <w:rFonts w:cs="Calibri"/>
                <w:color w:val="FF0000"/>
                <w:sz w:val="20"/>
                <w:szCs w:val="20"/>
              </w:rPr>
              <w:t>-2</w:t>
            </w:r>
          </w:p>
        </w:tc>
      </w:tr>
      <w:tr w:rsidR="007C43B1" w:rsidRPr="00BC02ED" w14:paraId="72227F42" w14:textId="77777777" w:rsidTr="007C43B1">
        <w:trPr>
          <w:trHeight w:val="315"/>
          <w:jc w:val="center"/>
        </w:trPr>
        <w:tc>
          <w:tcPr>
            <w:tcW w:w="3022" w:type="dxa"/>
            <w:tcBorders>
              <w:top w:val="nil"/>
              <w:left w:val="single" w:sz="8" w:space="0" w:color="auto"/>
              <w:bottom w:val="single" w:sz="8" w:space="0" w:color="auto"/>
              <w:right w:val="single" w:sz="4" w:space="0" w:color="auto"/>
            </w:tcBorders>
            <w:shd w:val="clear" w:color="auto" w:fill="auto"/>
            <w:noWrap/>
            <w:vAlign w:val="bottom"/>
            <w:hideMark/>
          </w:tcPr>
          <w:p w14:paraId="29730AF3" w14:textId="77777777" w:rsidR="007C43B1" w:rsidRPr="00BC02ED" w:rsidRDefault="007C43B1" w:rsidP="00497A07">
            <w:pPr>
              <w:rPr>
                <w:rFonts w:cs="Calibri"/>
                <w:color w:val="000000"/>
                <w:sz w:val="20"/>
                <w:szCs w:val="20"/>
              </w:rPr>
            </w:pPr>
            <w:r w:rsidRPr="00BC02ED">
              <w:rPr>
                <w:rFonts w:cs="Calibri"/>
                <w:color w:val="000000"/>
                <w:sz w:val="20"/>
                <w:szCs w:val="20"/>
              </w:rPr>
              <w:t>Unidad de Apoyo Administrativo</w:t>
            </w:r>
          </w:p>
        </w:tc>
        <w:tc>
          <w:tcPr>
            <w:tcW w:w="1183" w:type="dxa"/>
            <w:tcBorders>
              <w:top w:val="single" w:sz="4" w:space="0" w:color="auto"/>
              <w:left w:val="nil"/>
              <w:bottom w:val="single" w:sz="8" w:space="0" w:color="auto"/>
              <w:right w:val="single" w:sz="4" w:space="0" w:color="auto"/>
            </w:tcBorders>
            <w:shd w:val="clear" w:color="auto" w:fill="auto"/>
            <w:noWrap/>
            <w:vAlign w:val="bottom"/>
            <w:hideMark/>
          </w:tcPr>
          <w:p w14:paraId="3D77D40F" w14:textId="77777777" w:rsidR="007C43B1" w:rsidRPr="00BC02ED" w:rsidRDefault="007C43B1" w:rsidP="00497A07">
            <w:pPr>
              <w:jc w:val="center"/>
              <w:rPr>
                <w:rFonts w:cs="Calibri"/>
                <w:color w:val="000000"/>
                <w:sz w:val="20"/>
                <w:szCs w:val="20"/>
              </w:rPr>
            </w:pPr>
            <w:r w:rsidRPr="00BC02ED">
              <w:rPr>
                <w:rFonts w:cs="Calibri"/>
                <w:color w:val="000000"/>
                <w:sz w:val="20"/>
                <w:szCs w:val="20"/>
              </w:rPr>
              <w:t>5</w:t>
            </w:r>
          </w:p>
        </w:tc>
        <w:tc>
          <w:tcPr>
            <w:tcW w:w="1556" w:type="dxa"/>
            <w:tcBorders>
              <w:top w:val="single" w:sz="4" w:space="0" w:color="auto"/>
              <w:left w:val="nil"/>
              <w:bottom w:val="single" w:sz="8" w:space="0" w:color="auto"/>
              <w:right w:val="single" w:sz="4" w:space="0" w:color="auto"/>
            </w:tcBorders>
            <w:shd w:val="clear" w:color="auto" w:fill="auto"/>
            <w:noWrap/>
            <w:vAlign w:val="bottom"/>
            <w:hideMark/>
          </w:tcPr>
          <w:p w14:paraId="390F1DBD" w14:textId="77777777" w:rsidR="007C43B1" w:rsidRPr="00BC02ED" w:rsidRDefault="007C43B1" w:rsidP="00497A07">
            <w:pPr>
              <w:jc w:val="center"/>
              <w:rPr>
                <w:rFonts w:cs="Calibri"/>
                <w:color w:val="000000"/>
                <w:sz w:val="20"/>
                <w:szCs w:val="20"/>
              </w:rPr>
            </w:pPr>
            <w:r w:rsidRPr="00BC02ED">
              <w:rPr>
                <w:rFonts w:cs="Calibri"/>
                <w:color w:val="000000"/>
                <w:sz w:val="20"/>
                <w:szCs w:val="20"/>
              </w:rPr>
              <w:t>1</w:t>
            </w:r>
          </w:p>
        </w:tc>
        <w:tc>
          <w:tcPr>
            <w:tcW w:w="1172" w:type="dxa"/>
            <w:tcBorders>
              <w:top w:val="single" w:sz="4" w:space="0" w:color="auto"/>
              <w:left w:val="nil"/>
              <w:bottom w:val="single" w:sz="8" w:space="0" w:color="auto"/>
              <w:right w:val="single" w:sz="4" w:space="0" w:color="auto"/>
            </w:tcBorders>
            <w:shd w:val="clear" w:color="auto" w:fill="auto"/>
            <w:noWrap/>
            <w:vAlign w:val="bottom"/>
            <w:hideMark/>
          </w:tcPr>
          <w:p w14:paraId="13F4B0C8" w14:textId="77777777" w:rsidR="007C43B1" w:rsidRPr="00BC02ED" w:rsidRDefault="007C43B1" w:rsidP="00497A07">
            <w:pPr>
              <w:jc w:val="center"/>
              <w:rPr>
                <w:rFonts w:cs="Calibri"/>
                <w:color w:val="000000"/>
                <w:sz w:val="20"/>
                <w:szCs w:val="20"/>
              </w:rPr>
            </w:pPr>
            <w:r w:rsidRPr="00BC02ED">
              <w:rPr>
                <w:rFonts w:cs="Calibri"/>
                <w:color w:val="000000"/>
                <w:sz w:val="20"/>
                <w:szCs w:val="20"/>
              </w:rPr>
              <w:t> </w:t>
            </w:r>
          </w:p>
        </w:tc>
        <w:tc>
          <w:tcPr>
            <w:tcW w:w="1187" w:type="dxa"/>
            <w:tcBorders>
              <w:top w:val="nil"/>
              <w:left w:val="nil"/>
              <w:bottom w:val="single" w:sz="4" w:space="0" w:color="auto"/>
              <w:right w:val="single" w:sz="4" w:space="0" w:color="auto"/>
            </w:tcBorders>
          </w:tcPr>
          <w:p w14:paraId="6F42A1A7" w14:textId="77777777" w:rsidR="007C43B1" w:rsidRPr="00BC02ED" w:rsidRDefault="007C43B1" w:rsidP="00497A07">
            <w:pPr>
              <w:jc w:val="center"/>
              <w:rPr>
                <w:rFonts w:cs="Calibri"/>
                <w:color w:val="000000"/>
                <w:sz w:val="20"/>
                <w:szCs w:val="20"/>
              </w:rPr>
            </w:pPr>
          </w:p>
        </w:tc>
        <w:tc>
          <w:tcPr>
            <w:tcW w:w="1187" w:type="dxa"/>
            <w:tcBorders>
              <w:top w:val="nil"/>
              <w:left w:val="single" w:sz="4" w:space="0" w:color="auto"/>
              <w:bottom w:val="single" w:sz="8" w:space="0" w:color="auto"/>
              <w:right w:val="single" w:sz="8" w:space="0" w:color="auto"/>
            </w:tcBorders>
            <w:shd w:val="clear" w:color="auto" w:fill="auto"/>
            <w:noWrap/>
            <w:vAlign w:val="bottom"/>
            <w:hideMark/>
          </w:tcPr>
          <w:p w14:paraId="2D2EA952" w14:textId="453722E6" w:rsidR="007C43B1" w:rsidRPr="00BC02ED" w:rsidRDefault="007C43B1" w:rsidP="00497A07">
            <w:pPr>
              <w:jc w:val="center"/>
              <w:rPr>
                <w:rFonts w:cs="Calibri"/>
                <w:color w:val="000000"/>
                <w:sz w:val="20"/>
                <w:szCs w:val="20"/>
              </w:rPr>
            </w:pPr>
            <w:r w:rsidRPr="00BC02ED">
              <w:rPr>
                <w:rFonts w:cs="Calibri"/>
                <w:color w:val="FF0000"/>
                <w:sz w:val="20"/>
                <w:szCs w:val="20"/>
              </w:rPr>
              <w:t>-1</w:t>
            </w:r>
          </w:p>
        </w:tc>
      </w:tr>
    </w:tbl>
    <w:p w14:paraId="30790A54" w14:textId="7BC31C9F" w:rsidR="00AB691C" w:rsidRPr="00BC02ED" w:rsidRDefault="00AB691C" w:rsidP="005A3F4A">
      <w:pPr>
        <w:ind w:firstLine="708"/>
        <w:rPr>
          <w:b/>
          <w:sz w:val="20"/>
          <w:szCs w:val="20"/>
        </w:rPr>
      </w:pPr>
      <w:r w:rsidRPr="00BC02ED">
        <w:rPr>
          <w:b/>
          <w:sz w:val="20"/>
          <w:szCs w:val="20"/>
        </w:rPr>
        <w:t xml:space="preserve">Fuente: Elaboración propia a partir de entrevistas personal Archivo </w:t>
      </w:r>
      <w:r w:rsidR="00A04404" w:rsidRPr="00BC02ED">
        <w:rPr>
          <w:b/>
          <w:sz w:val="20"/>
          <w:szCs w:val="20"/>
        </w:rPr>
        <w:t>Criminal y</w:t>
      </w:r>
      <w:r w:rsidRPr="00BC02ED">
        <w:rPr>
          <w:b/>
          <w:sz w:val="20"/>
          <w:szCs w:val="20"/>
        </w:rPr>
        <w:t xml:space="preserve"> acuerdos del CS.</w:t>
      </w:r>
    </w:p>
    <w:p w14:paraId="2E8DFC07" w14:textId="77777777" w:rsidR="00AB691C" w:rsidRPr="00BC02ED" w:rsidRDefault="00AB691C" w:rsidP="00AB691C">
      <w:pPr>
        <w:rPr>
          <w:rFonts w:cs="Arial"/>
        </w:rPr>
      </w:pPr>
      <w:r w:rsidRPr="00BC02ED">
        <w:rPr>
          <w:rFonts w:cs="Arial"/>
        </w:rPr>
        <w:t xml:space="preserve"> </w:t>
      </w:r>
    </w:p>
    <w:p w14:paraId="180A6546" w14:textId="73A16263" w:rsidR="00AB691C" w:rsidRPr="00BC02ED" w:rsidRDefault="00AB691C" w:rsidP="00AB691C">
      <w:pPr>
        <w:rPr>
          <w:rFonts w:cs="Arial"/>
        </w:rPr>
      </w:pPr>
      <w:r w:rsidRPr="00BC02ED">
        <w:rPr>
          <w:rFonts w:cs="Arial"/>
        </w:rPr>
        <w:t xml:space="preserve">Desde el año 2017 y hasta finales del 2018 se reforzó la estructura del Archivo Criminal con el objetivo de disminuir el rezago que presenta, los cuales fueron ajustados en el año 2019, en </w:t>
      </w:r>
      <w:r w:rsidR="00267D29" w:rsidRPr="00BC02ED">
        <w:rPr>
          <w:rFonts w:cs="Arial"/>
        </w:rPr>
        <w:lastRenderedPageBreak/>
        <w:t>concordancia con</w:t>
      </w:r>
      <w:r w:rsidRPr="00BC02ED">
        <w:rPr>
          <w:rFonts w:cs="Arial"/>
        </w:rPr>
        <w:t xml:space="preserve"> las restricciones presupuestarias, y justificadas mediante metodología de proyectos. </w:t>
      </w:r>
    </w:p>
    <w:p w14:paraId="2FCDA66E" w14:textId="77777777" w:rsidR="00AB691C" w:rsidRPr="00BC02ED" w:rsidRDefault="00AB691C" w:rsidP="00AD33A6">
      <w:pPr>
        <w:rPr>
          <w:rFonts w:cs="Arial"/>
        </w:rPr>
      </w:pPr>
    </w:p>
    <w:bookmarkEnd w:id="10"/>
    <w:p w14:paraId="2B8CD1DD" w14:textId="74D2F069" w:rsidR="000433D0" w:rsidRPr="00BC02ED" w:rsidRDefault="000433D0" w:rsidP="00AD33A6">
      <w:pPr>
        <w:rPr>
          <w:rFonts w:cs="Arial"/>
        </w:rPr>
      </w:pPr>
      <w:r w:rsidRPr="00BC02ED">
        <w:rPr>
          <w:rFonts w:cs="Arial"/>
        </w:rPr>
        <w:t xml:space="preserve">Dicho proyecto plantea la atención de lo siguiente según el tipo de recurso solicitado: </w:t>
      </w:r>
    </w:p>
    <w:p w14:paraId="64BF6ACE" w14:textId="77777777" w:rsidR="000433D0" w:rsidRPr="00BC02ED" w:rsidRDefault="000433D0" w:rsidP="00AD33A6">
      <w:pPr>
        <w:rPr>
          <w:rFonts w:cs="Arial"/>
        </w:rPr>
      </w:pPr>
    </w:p>
    <w:p w14:paraId="570E1F40" w14:textId="510ADB02" w:rsidR="00C52AA3" w:rsidRPr="00BC02ED" w:rsidRDefault="000433D0" w:rsidP="00AD33A6">
      <w:pPr>
        <w:rPr>
          <w:rStyle w:val="html"/>
          <w:lang w:val="es-CR"/>
        </w:rPr>
      </w:pPr>
      <w:r w:rsidRPr="00BC02ED">
        <w:rPr>
          <w:rFonts w:cs="Arial"/>
        </w:rPr>
        <w:t xml:space="preserve">- 7 Técnicos Administrativo 1, en labores de: </w:t>
      </w:r>
      <w:r w:rsidRPr="00BC02ED">
        <w:rPr>
          <w:rFonts w:cs="Arial"/>
          <w:i/>
        </w:rPr>
        <w:t>“</w:t>
      </w:r>
      <w:r w:rsidR="004A5374" w:rsidRPr="00BC02ED">
        <w:rPr>
          <w:rStyle w:val="html"/>
          <w:i/>
          <w:lang w:val="es-CR"/>
        </w:rPr>
        <w:t>…</w:t>
      </w:r>
      <w:r w:rsidRPr="00BC02ED">
        <w:rPr>
          <w:rStyle w:val="html"/>
          <w:i/>
          <w:lang w:val="es-CR"/>
        </w:rPr>
        <w:t>depuración, Digitación y eliminación de los expedientes policiales, para tener una base de datos actualizada.”</w:t>
      </w:r>
      <w:r w:rsidR="004D0B12" w:rsidRPr="00BC02ED">
        <w:rPr>
          <w:rStyle w:val="html"/>
          <w:i/>
          <w:lang w:val="es-CR"/>
        </w:rPr>
        <w:t>.</w:t>
      </w:r>
    </w:p>
    <w:p w14:paraId="3B5F0D0A" w14:textId="30D5973C" w:rsidR="000433D0" w:rsidRPr="00BC02ED" w:rsidRDefault="000433D0" w:rsidP="00AD33A6">
      <w:pPr>
        <w:rPr>
          <w:rStyle w:val="html"/>
          <w:i/>
          <w:lang w:val="es-CR"/>
        </w:rPr>
      </w:pPr>
      <w:r w:rsidRPr="00BC02ED">
        <w:rPr>
          <w:rStyle w:val="html"/>
          <w:lang w:val="es-CR"/>
        </w:rPr>
        <w:t xml:space="preserve">- 2 Perito Judicial 1, </w:t>
      </w:r>
      <w:r w:rsidRPr="00BC02ED">
        <w:rPr>
          <w:rStyle w:val="html"/>
          <w:i/>
          <w:lang w:val="es-CR"/>
        </w:rPr>
        <w:t>“</w:t>
      </w:r>
      <w:r w:rsidR="00805FA4" w:rsidRPr="00BC02ED">
        <w:rPr>
          <w:rStyle w:val="html"/>
          <w:i/>
          <w:lang w:val="es-CR"/>
        </w:rPr>
        <w:t>…</w:t>
      </w:r>
      <w:r w:rsidRPr="00BC02ED">
        <w:rPr>
          <w:rStyle w:val="html"/>
          <w:i/>
          <w:lang w:val="es-CR"/>
        </w:rPr>
        <w:t xml:space="preserve"> realizar una depuración, Digitación y eliminación de los expedientes policiales, para tener una base de datos actualizada.”</w:t>
      </w:r>
      <w:r w:rsidR="00723E74" w:rsidRPr="00BC02ED">
        <w:rPr>
          <w:rStyle w:val="html"/>
          <w:i/>
          <w:lang w:val="es-CR"/>
        </w:rPr>
        <w:t>.</w:t>
      </w:r>
    </w:p>
    <w:p w14:paraId="5BD71394" w14:textId="77777777" w:rsidR="00AB691C" w:rsidRPr="00BC02ED" w:rsidRDefault="00AB691C" w:rsidP="00AD33A6">
      <w:pPr>
        <w:rPr>
          <w:rFonts w:cs="Arial"/>
          <w:highlight w:val="cyan"/>
        </w:rPr>
      </w:pPr>
    </w:p>
    <w:p w14:paraId="3AF99AE8" w14:textId="5909EB12" w:rsidR="000433D0" w:rsidRPr="00BC02ED" w:rsidRDefault="000433D0" w:rsidP="00AD33A6">
      <w:pPr>
        <w:rPr>
          <w:rFonts w:cs="Arial"/>
        </w:rPr>
      </w:pPr>
      <w:r w:rsidRPr="00BC02ED">
        <w:rPr>
          <w:rFonts w:cs="Arial"/>
        </w:rPr>
        <w:t xml:space="preserve">De la labor realizada por los permisos se poseen informes trimestrales de seguimiento, los </w:t>
      </w:r>
      <w:r w:rsidR="00B6246B" w:rsidRPr="00BC02ED">
        <w:rPr>
          <w:rFonts w:cs="Arial"/>
        </w:rPr>
        <w:t>cuales</w:t>
      </w:r>
      <w:r w:rsidRPr="00BC02ED">
        <w:rPr>
          <w:rFonts w:cs="Arial"/>
        </w:rPr>
        <w:t xml:space="preserve"> se adjuntan en el anexo </w:t>
      </w:r>
      <w:r w:rsidR="00B6246B" w:rsidRPr="00BC02ED">
        <w:rPr>
          <w:rFonts w:cs="Arial"/>
        </w:rPr>
        <w:t>3</w:t>
      </w:r>
      <w:r w:rsidR="00BF345E" w:rsidRPr="00BC02ED">
        <w:rPr>
          <w:rFonts w:cs="Arial"/>
        </w:rPr>
        <w:t xml:space="preserve">, de igual manera a continuación se resume lo indicado </w:t>
      </w:r>
      <w:r w:rsidR="00CE1AA2" w:rsidRPr="00BC02ED">
        <w:rPr>
          <w:rFonts w:cs="Arial"/>
        </w:rPr>
        <w:t xml:space="preserve">por el archivo criminal </w:t>
      </w:r>
      <w:r w:rsidR="00AB691C" w:rsidRPr="00BC02ED">
        <w:rPr>
          <w:rFonts w:cs="Arial"/>
        </w:rPr>
        <w:t>en el formulario (F04-UEPPI-01-18), para el 2019</w:t>
      </w:r>
      <w:r w:rsidR="00805FA4" w:rsidRPr="00BC02ED">
        <w:rPr>
          <w:rFonts w:cs="Arial"/>
        </w:rPr>
        <w:t xml:space="preserve"> y</w:t>
      </w:r>
      <w:r w:rsidR="00023E73" w:rsidRPr="00BC02ED">
        <w:rPr>
          <w:rFonts w:cs="Arial"/>
        </w:rPr>
        <w:t xml:space="preserve"> 2020</w:t>
      </w:r>
      <w:r w:rsidR="008153D0" w:rsidRPr="00BC02ED">
        <w:rPr>
          <w:rFonts w:cs="Arial"/>
        </w:rPr>
        <w:t>:</w:t>
      </w:r>
    </w:p>
    <w:p w14:paraId="772D78DA" w14:textId="77777777" w:rsidR="00D44A7C" w:rsidRPr="00BC02ED" w:rsidRDefault="00D44A7C">
      <w:pPr>
        <w:pStyle w:val="Cuadro"/>
      </w:pPr>
    </w:p>
    <w:p w14:paraId="0C356CBC" w14:textId="18866716" w:rsidR="006B1062" w:rsidRPr="00BC02ED" w:rsidRDefault="00314D67" w:rsidP="00FC6131">
      <w:pPr>
        <w:pStyle w:val="Cuadro"/>
        <w:jc w:val="center"/>
      </w:pPr>
      <w:r w:rsidRPr="00BC02ED">
        <w:t>Cuadro</w:t>
      </w:r>
      <w:r w:rsidR="006B1062" w:rsidRPr="00BC02ED">
        <w:t xml:space="preserve"> 4</w:t>
      </w:r>
    </w:p>
    <w:p w14:paraId="7CA8E32D" w14:textId="2880BA4A" w:rsidR="00C2644B" w:rsidRPr="00BC02ED" w:rsidRDefault="006B1062">
      <w:pPr>
        <w:pStyle w:val="Cuadro"/>
        <w:jc w:val="center"/>
      </w:pPr>
      <w:r w:rsidRPr="00BC02ED">
        <w:t xml:space="preserve">Porcentaje de Avance reportado en la F04-UEPPI-01-18 por el Archivo Criminal </w:t>
      </w:r>
    </w:p>
    <w:p w14:paraId="6D776533" w14:textId="77777777" w:rsidR="004D0B12" w:rsidRPr="00BC02ED" w:rsidRDefault="004D0B12">
      <w:pPr>
        <w:pStyle w:val="Cuadro"/>
        <w:jc w:val="center"/>
      </w:pPr>
    </w:p>
    <w:p w14:paraId="43CD798F" w14:textId="454E8A7F" w:rsidR="006A5739" w:rsidRPr="00BC02ED" w:rsidRDefault="00077892" w:rsidP="00FC6131">
      <w:pPr>
        <w:pStyle w:val="Cuadro"/>
        <w:jc w:val="center"/>
      </w:pPr>
      <w:r w:rsidRPr="00BC02ED">
        <w:rPr>
          <w:noProof/>
        </w:rPr>
        <w:drawing>
          <wp:inline distT="0" distB="0" distL="0" distR="0" wp14:anchorId="4BAE36A0" wp14:editId="7A04F601">
            <wp:extent cx="6333490" cy="372237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33490" cy="3722370"/>
                    </a:xfrm>
                    <a:prstGeom prst="rect">
                      <a:avLst/>
                    </a:prstGeom>
                    <a:noFill/>
                    <a:ln>
                      <a:noFill/>
                    </a:ln>
                  </pic:spPr>
                </pic:pic>
              </a:graphicData>
            </a:graphic>
          </wp:inline>
        </w:drawing>
      </w:r>
    </w:p>
    <w:p w14:paraId="69A68FAA" w14:textId="3378BED8" w:rsidR="00CE1AA2" w:rsidRPr="00BC02ED" w:rsidRDefault="006B1062" w:rsidP="003A6D4C">
      <w:pPr>
        <w:rPr>
          <w:b/>
          <w:sz w:val="20"/>
          <w:szCs w:val="20"/>
        </w:rPr>
      </w:pPr>
      <w:r w:rsidRPr="00BC02ED">
        <w:rPr>
          <w:b/>
          <w:sz w:val="20"/>
          <w:szCs w:val="20"/>
        </w:rPr>
        <w:t>Fuente: formulario F04-UEPPI-01-18 aportado por el Archivo Criminal de manera trimestral</w:t>
      </w:r>
      <w:r w:rsidR="0087229E" w:rsidRPr="00BC02ED">
        <w:rPr>
          <w:b/>
          <w:sz w:val="20"/>
          <w:szCs w:val="20"/>
        </w:rPr>
        <w:t>.</w:t>
      </w:r>
    </w:p>
    <w:p w14:paraId="4A192F70" w14:textId="001A8E42" w:rsidR="00CE1AA2" w:rsidRPr="00BC02ED" w:rsidRDefault="00CE1AA2" w:rsidP="003A6D4C">
      <w:pPr>
        <w:rPr>
          <w:rFonts w:cs="Arial"/>
        </w:rPr>
      </w:pPr>
    </w:p>
    <w:p w14:paraId="15D03ADE" w14:textId="7809271B" w:rsidR="006B1062" w:rsidRPr="00BC02ED" w:rsidRDefault="006B1062" w:rsidP="003A6D4C">
      <w:pPr>
        <w:rPr>
          <w:rFonts w:cs="Arial"/>
        </w:rPr>
      </w:pPr>
      <w:r w:rsidRPr="00BC02ED">
        <w:rPr>
          <w:rFonts w:cs="Arial"/>
        </w:rPr>
        <w:t>La información suministrada permite visualizar el impacto de la gestión realizada</w:t>
      </w:r>
      <w:r w:rsidR="008153D0" w:rsidRPr="00BC02ED">
        <w:rPr>
          <w:rFonts w:cs="Arial"/>
        </w:rPr>
        <w:t>;</w:t>
      </w:r>
      <w:r w:rsidRPr="00BC02ED">
        <w:rPr>
          <w:rFonts w:cs="Arial"/>
        </w:rPr>
        <w:t xml:space="preserve"> tanto</w:t>
      </w:r>
      <w:r w:rsidR="008153D0" w:rsidRPr="00BC02ED">
        <w:rPr>
          <w:rFonts w:cs="Arial"/>
        </w:rPr>
        <w:t>,</w:t>
      </w:r>
      <w:r w:rsidRPr="00BC02ED">
        <w:rPr>
          <w:rFonts w:cs="Arial"/>
        </w:rPr>
        <w:t xml:space="preserve"> por el personal ordinario como </w:t>
      </w:r>
      <w:r w:rsidR="000B06D6" w:rsidRPr="00BC02ED">
        <w:rPr>
          <w:rFonts w:cs="Arial"/>
        </w:rPr>
        <w:t xml:space="preserve">mediante la modalidad de </w:t>
      </w:r>
      <w:r w:rsidRPr="00BC02ED">
        <w:rPr>
          <w:rFonts w:cs="Arial"/>
        </w:rPr>
        <w:t>(PCGS) del Archivo Criminal en las actividades mencionadas</w:t>
      </w:r>
      <w:r w:rsidR="008153D0" w:rsidRPr="00BC02ED">
        <w:rPr>
          <w:rFonts w:cs="Arial"/>
        </w:rPr>
        <w:t>;</w:t>
      </w:r>
      <w:r w:rsidRPr="00BC02ED">
        <w:rPr>
          <w:rFonts w:cs="Arial"/>
        </w:rPr>
        <w:t xml:space="preserve"> no obstante</w:t>
      </w:r>
      <w:r w:rsidR="008153D0" w:rsidRPr="00BC02ED">
        <w:rPr>
          <w:rFonts w:cs="Arial"/>
        </w:rPr>
        <w:t>,</w:t>
      </w:r>
      <w:r w:rsidRPr="00BC02ED">
        <w:rPr>
          <w:rFonts w:cs="Arial"/>
        </w:rPr>
        <w:t xml:space="preserve"> </w:t>
      </w:r>
      <w:r w:rsidR="00C64544" w:rsidRPr="00BC02ED">
        <w:rPr>
          <w:rFonts w:cs="Arial"/>
        </w:rPr>
        <w:t xml:space="preserve">el cálculo del porcentaje de avance </w:t>
      </w:r>
      <w:r w:rsidRPr="00BC02ED">
        <w:rPr>
          <w:rFonts w:cs="Arial"/>
        </w:rPr>
        <w:t>refleja el estado</w:t>
      </w:r>
      <w:r w:rsidR="00C64544" w:rsidRPr="00BC02ED">
        <w:rPr>
          <w:rFonts w:cs="Arial"/>
        </w:rPr>
        <w:t xml:space="preserve"> o </w:t>
      </w:r>
      <w:r w:rsidR="00C64544" w:rsidRPr="00BC02ED">
        <w:rPr>
          <w:rFonts w:cs="Arial"/>
        </w:rPr>
        <w:lastRenderedPageBreak/>
        <w:t>situación</w:t>
      </w:r>
      <w:r w:rsidRPr="00BC02ED">
        <w:rPr>
          <w:rFonts w:cs="Arial"/>
        </w:rPr>
        <w:t xml:space="preserve"> a un cierre y no permite visualizar o diferenciar la labor o aporte individual de los PCGS en la gestión, de igual manera </w:t>
      </w:r>
      <w:r w:rsidR="00046915" w:rsidRPr="00BC02ED">
        <w:rPr>
          <w:rFonts w:cs="Arial"/>
        </w:rPr>
        <w:t xml:space="preserve">se visualiza que el mismo </w:t>
      </w:r>
      <w:r w:rsidRPr="00BC02ED">
        <w:rPr>
          <w:rFonts w:cs="Arial"/>
        </w:rPr>
        <w:t xml:space="preserve">se ve afectado por el ingreso de carga de trabajo y el manejo de la restricción en los diversos procesos </w:t>
      </w:r>
      <w:r w:rsidR="00046915" w:rsidRPr="00BC02ED">
        <w:rPr>
          <w:rFonts w:cs="Arial"/>
        </w:rPr>
        <w:t xml:space="preserve">y actividades que ejecuta </w:t>
      </w:r>
      <w:r w:rsidRPr="00BC02ED">
        <w:rPr>
          <w:rFonts w:cs="Arial"/>
        </w:rPr>
        <w:t>el Archivo Criminal.</w:t>
      </w:r>
      <w:r w:rsidR="00622B96" w:rsidRPr="00BC02ED">
        <w:rPr>
          <w:rFonts w:cs="Arial"/>
        </w:rPr>
        <w:t xml:space="preserve"> Lo cual se visualiza en las unidades que han tenido </w:t>
      </w:r>
      <w:r w:rsidR="00335120" w:rsidRPr="00BC02ED">
        <w:rPr>
          <w:rFonts w:cs="Arial"/>
        </w:rPr>
        <w:t xml:space="preserve">influencia de algún recurso PCGS, tal como se muestra a continuación: </w:t>
      </w:r>
    </w:p>
    <w:p w14:paraId="2EFD7B9B" w14:textId="187237D6" w:rsidR="00335120" w:rsidRPr="00BC02ED" w:rsidRDefault="00335120" w:rsidP="003A6D4C">
      <w:pPr>
        <w:rPr>
          <w:rFonts w:cs="Arial"/>
        </w:rPr>
      </w:pPr>
    </w:p>
    <w:p w14:paraId="70D4CC34" w14:textId="77777777" w:rsidR="004D0B12" w:rsidRPr="00BC02ED" w:rsidRDefault="004D0B12" w:rsidP="003A6D4C">
      <w:pPr>
        <w:rPr>
          <w:rFonts w:cs="Arial"/>
        </w:rPr>
      </w:pPr>
    </w:p>
    <w:p w14:paraId="543F16BA" w14:textId="1F25B8A2" w:rsidR="00335120" w:rsidRPr="00BC02ED" w:rsidRDefault="00D44A7C" w:rsidP="00FC6131">
      <w:pPr>
        <w:pStyle w:val="Cuadro"/>
        <w:jc w:val="center"/>
      </w:pPr>
      <w:r w:rsidRPr="00BC02ED">
        <w:t>Cuadro</w:t>
      </w:r>
      <w:r w:rsidR="00335120" w:rsidRPr="00BC02ED">
        <w:t xml:space="preserve"> 5</w:t>
      </w:r>
    </w:p>
    <w:p w14:paraId="521D541C" w14:textId="77777777" w:rsidR="0071068C" w:rsidRPr="00BC02ED" w:rsidRDefault="00335120" w:rsidP="00FC6131">
      <w:pPr>
        <w:pStyle w:val="Cuadro"/>
        <w:jc w:val="center"/>
      </w:pPr>
      <w:r w:rsidRPr="00BC02ED">
        <w:t>Porcentaje de Avance reportado por Unidad en la F04-UEPPI-01-18 por el Archivo Criminal</w:t>
      </w:r>
    </w:p>
    <w:p w14:paraId="7E410380" w14:textId="5B2FC174" w:rsidR="00335120" w:rsidRPr="00BC02ED" w:rsidRDefault="00335120" w:rsidP="00FC6131">
      <w:pPr>
        <w:pStyle w:val="Cuadro"/>
        <w:jc w:val="center"/>
      </w:pPr>
      <w:r w:rsidRPr="00BC02ED">
        <w:t xml:space="preserve"> </w:t>
      </w:r>
      <w:r w:rsidR="00123E2E" w:rsidRPr="00BC02ED">
        <w:t xml:space="preserve">durante el </w:t>
      </w:r>
      <w:r w:rsidR="00F323B3" w:rsidRPr="00BC02ED">
        <w:t>2019 y 2020</w:t>
      </w:r>
    </w:p>
    <w:p w14:paraId="46566656" w14:textId="77777777" w:rsidR="004B474B" w:rsidRPr="00BC02ED" w:rsidRDefault="004B474B">
      <w:pPr>
        <w:pStyle w:val="Cuadro"/>
      </w:pPr>
    </w:p>
    <w:tbl>
      <w:tblPr>
        <w:tblW w:w="10482" w:type="dxa"/>
        <w:tblCellMar>
          <w:left w:w="70" w:type="dxa"/>
          <w:right w:w="70" w:type="dxa"/>
        </w:tblCellMar>
        <w:tblLook w:val="04A0" w:firstRow="1" w:lastRow="0" w:firstColumn="1" w:lastColumn="0" w:noHBand="0" w:noVBand="1"/>
      </w:tblPr>
      <w:tblGrid>
        <w:gridCol w:w="2772"/>
        <w:gridCol w:w="831"/>
        <w:gridCol w:w="831"/>
        <w:gridCol w:w="930"/>
        <w:gridCol w:w="930"/>
        <w:gridCol w:w="831"/>
        <w:gridCol w:w="1350"/>
        <w:gridCol w:w="831"/>
        <w:gridCol w:w="831"/>
        <w:gridCol w:w="1350"/>
      </w:tblGrid>
      <w:tr w:rsidR="004B474B" w:rsidRPr="00BC02ED" w14:paraId="4A53A721" w14:textId="77777777" w:rsidTr="000A4AA1">
        <w:trPr>
          <w:trHeight w:val="310"/>
        </w:trPr>
        <w:tc>
          <w:tcPr>
            <w:tcW w:w="0" w:type="auto"/>
            <w:gridSpan w:val="10"/>
            <w:tcBorders>
              <w:top w:val="single" w:sz="8" w:space="0" w:color="auto"/>
              <w:left w:val="single" w:sz="8" w:space="0" w:color="auto"/>
              <w:bottom w:val="single" w:sz="4" w:space="0" w:color="auto"/>
              <w:right w:val="single" w:sz="8" w:space="0" w:color="000000"/>
            </w:tcBorders>
            <w:shd w:val="clear" w:color="auto" w:fill="BFBFBF" w:themeFill="background1" w:themeFillShade="BF"/>
            <w:noWrap/>
            <w:vAlign w:val="bottom"/>
            <w:hideMark/>
          </w:tcPr>
          <w:p w14:paraId="7DFF685D" w14:textId="77777777" w:rsidR="004B474B" w:rsidRPr="00BC02ED" w:rsidRDefault="004B474B" w:rsidP="004B474B">
            <w:pPr>
              <w:jc w:val="center"/>
              <w:rPr>
                <w:rFonts w:cs="Calibri"/>
                <w:b/>
                <w:bCs/>
                <w:color w:val="FFFFFF"/>
                <w:sz w:val="22"/>
                <w:szCs w:val="22"/>
                <w:lang w:val="es-CR" w:eastAsia="es-CR"/>
              </w:rPr>
            </w:pPr>
            <w:r w:rsidRPr="00BC02ED">
              <w:rPr>
                <w:rFonts w:cs="Calibri"/>
                <w:b/>
                <w:bCs/>
                <w:sz w:val="22"/>
                <w:szCs w:val="22"/>
                <w:lang w:val="es-CR" w:eastAsia="es-CR"/>
              </w:rPr>
              <w:t>% de Avance Reportado</w:t>
            </w:r>
          </w:p>
        </w:tc>
      </w:tr>
      <w:tr w:rsidR="004B474B" w:rsidRPr="00BC02ED" w14:paraId="24505B8C" w14:textId="77777777" w:rsidTr="000A4AA1">
        <w:trPr>
          <w:trHeight w:val="310"/>
        </w:trPr>
        <w:tc>
          <w:tcPr>
            <w:tcW w:w="0" w:type="auto"/>
            <w:tcBorders>
              <w:top w:val="nil"/>
              <w:left w:val="single" w:sz="8" w:space="0" w:color="auto"/>
              <w:bottom w:val="single" w:sz="4" w:space="0" w:color="auto"/>
              <w:right w:val="single" w:sz="4" w:space="0" w:color="auto"/>
            </w:tcBorders>
            <w:shd w:val="clear" w:color="auto" w:fill="D9D9D9" w:themeFill="background1" w:themeFillShade="D9"/>
            <w:vAlign w:val="bottom"/>
            <w:hideMark/>
          </w:tcPr>
          <w:p w14:paraId="063F73D6" w14:textId="77777777" w:rsidR="004B474B" w:rsidRPr="00BC02ED" w:rsidRDefault="004B474B" w:rsidP="004B474B">
            <w:pPr>
              <w:jc w:val="center"/>
              <w:rPr>
                <w:rFonts w:cs="Arial"/>
                <w:b/>
                <w:bCs/>
                <w:color w:val="000000"/>
                <w:sz w:val="22"/>
                <w:szCs w:val="22"/>
                <w:lang w:val="es-CR" w:eastAsia="es-CR"/>
              </w:rPr>
            </w:pPr>
            <w:r w:rsidRPr="00BC02ED">
              <w:rPr>
                <w:rFonts w:cs="Arial"/>
                <w:b/>
                <w:bCs/>
                <w:color w:val="000000"/>
                <w:sz w:val="22"/>
                <w:szCs w:val="22"/>
                <w:lang w:val="es-CR" w:eastAsia="es-CR"/>
              </w:rPr>
              <w:t>Detalle</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14:paraId="4B4B79DC" w14:textId="77777777" w:rsidR="004B474B" w:rsidRPr="00BC02ED" w:rsidRDefault="004B474B" w:rsidP="00FC6131">
            <w:pPr>
              <w:jc w:val="center"/>
              <w:rPr>
                <w:rFonts w:cs="Calibri"/>
                <w:b/>
                <w:bCs/>
                <w:color w:val="000000"/>
                <w:sz w:val="22"/>
                <w:szCs w:val="22"/>
                <w:lang w:val="es-CR" w:eastAsia="es-CR"/>
              </w:rPr>
            </w:pPr>
            <w:r w:rsidRPr="00BC02ED">
              <w:rPr>
                <w:rFonts w:cs="Calibri"/>
                <w:b/>
                <w:bCs/>
                <w:color w:val="000000"/>
                <w:sz w:val="22"/>
                <w:szCs w:val="22"/>
                <w:lang w:val="es-CR" w:eastAsia="es-CR"/>
              </w:rPr>
              <w:t>mar-19</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14:paraId="298ED1B4" w14:textId="77777777" w:rsidR="004B474B" w:rsidRPr="00BC02ED" w:rsidRDefault="004B474B" w:rsidP="00FC6131">
            <w:pPr>
              <w:jc w:val="center"/>
              <w:rPr>
                <w:rFonts w:cs="Calibri"/>
                <w:b/>
                <w:bCs/>
                <w:color w:val="000000"/>
                <w:sz w:val="22"/>
                <w:szCs w:val="22"/>
                <w:lang w:val="es-CR" w:eastAsia="es-CR"/>
              </w:rPr>
            </w:pPr>
            <w:r w:rsidRPr="00BC02ED">
              <w:rPr>
                <w:rFonts w:cs="Calibri"/>
                <w:b/>
                <w:bCs/>
                <w:color w:val="000000"/>
                <w:sz w:val="22"/>
                <w:szCs w:val="22"/>
                <w:lang w:val="es-CR" w:eastAsia="es-CR"/>
              </w:rPr>
              <w:t>jun-19</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14:paraId="670FA5A1" w14:textId="77777777" w:rsidR="004B474B" w:rsidRPr="00BC02ED" w:rsidRDefault="004B474B" w:rsidP="00FC6131">
            <w:pPr>
              <w:jc w:val="center"/>
              <w:rPr>
                <w:rFonts w:cs="Calibri"/>
                <w:b/>
                <w:bCs/>
                <w:color w:val="000000"/>
                <w:sz w:val="22"/>
                <w:szCs w:val="22"/>
                <w:lang w:val="es-CR" w:eastAsia="es-CR"/>
              </w:rPr>
            </w:pPr>
            <w:r w:rsidRPr="00BC02ED">
              <w:rPr>
                <w:rFonts w:cs="Calibri"/>
                <w:b/>
                <w:bCs/>
                <w:color w:val="000000"/>
                <w:sz w:val="22"/>
                <w:szCs w:val="22"/>
                <w:lang w:val="es-CR" w:eastAsia="es-CR"/>
              </w:rPr>
              <w:t>sep-19</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14:paraId="5E51F704" w14:textId="77777777" w:rsidR="004B474B" w:rsidRPr="00BC02ED" w:rsidRDefault="004B474B" w:rsidP="00FC6131">
            <w:pPr>
              <w:jc w:val="center"/>
              <w:rPr>
                <w:rFonts w:cs="Calibri"/>
                <w:b/>
                <w:bCs/>
                <w:color w:val="000000"/>
                <w:sz w:val="22"/>
                <w:szCs w:val="22"/>
                <w:lang w:val="es-CR" w:eastAsia="es-CR"/>
              </w:rPr>
            </w:pPr>
            <w:r w:rsidRPr="00BC02ED">
              <w:rPr>
                <w:rFonts w:cs="Calibri"/>
                <w:b/>
                <w:bCs/>
                <w:color w:val="000000"/>
                <w:sz w:val="22"/>
                <w:szCs w:val="22"/>
                <w:lang w:val="es-CR" w:eastAsia="es-CR"/>
              </w:rPr>
              <w:t>nov-19</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14:paraId="097E3304" w14:textId="77777777" w:rsidR="004B474B" w:rsidRPr="00BC02ED" w:rsidRDefault="004B474B" w:rsidP="00FC6131">
            <w:pPr>
              <w:jc w:val="center"/>
              <w:rPr>
                <w:rFonts w:cs="Calibri"/>
                <w:b/>
                <w:bCs/>
                <w:color w:val="000000"/>
                <w:sz w:val="22"/>
                <w:szCs w:val="22"/>
                <w:lang w:val="es-CR" w:eastAsia="es-CR"/>
              </w:rPr>
            </w:pPr>
            <w:r w:rsidRPr="00BC02ED">
              <w:rPr>
                <w:rFonts w:cs="Calibri"/>
                <w:b/>
                <w:bCs/>
                <w:color w:val="000000"/>
                <w:sz w:val="22"/>
                <w:szCs w:val="22"/>
                <w:lang w:val="es-CR" w:eastAsia="es-CR"/>
              </w:rPr>
              <w:t>feb-20</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14:paraId="4977DCC5" w14:textId="77777777" w:rsidR="004B474B" w:rsidRPr="00BC02ED" w:rsidRDefault="004B474B" w:rsidP="00FC6131">
            <w:pPr>
              <w:jc w:val="center"/>
              <w:rPr>
                <w:rFonts w:cs="Calibri"/>
                <w:b/>
                <w:bCs/>
                <w:color w:val="000000"/>
                <w:sz w:val="22"/>
                <w:szCs w:val="22"/>
                <w:lang w:val="es-CR" w:eastAsia="es-CR"/>
              </w:rPr>
            </w:pPr>
            <w:r w:rsidRPr="00BC02ED">
              <w:rPr>
                <w:rFonts w:cs="Calibri"/>
                <w:b/>
                <w:bCs/>
                <w:color w:val="000000"/>
                <w:sz w:val="22"/>
                <w:szCs w:val="22"/>
                <w:lang w:val="es-CR" w:eastAsia="es-CR"/>
              </w:rPr>
              <w:t>may-20</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14:paraId="165D53E0" w14:textId="77777777" w:rsidR="004B474B" w:rsidRPr="00BC02ED" w:rsidRDefault="004B474B" w:rsidP="00FC6131">
            <w:pPr>
              <w:jc w:val="center"/>
              <w:rPr>
                <w:rFonts w:cs="Calibri"/>
                <w:b/>
                <w:bCs/>
                <w:color w:val="000000"/>
                <w:sz w:val="22"/>
                <w:szCs w:val="22"/>
                <w:lang w:val="es-CR" w:eastAsia="es-CR"/>
              </w:rPr>
            </w:pPr>
            <w:r w:rsidRPr="00BC02ED">
              <w:rPr>
                <w:rFonts w:cs="Calibri"/>
                <w:b/>
                <w:bCs/>
                <w:color w:val="000000"/>
                <w:sz w:val="22"/>
                <w:szCs w:val="22"/>
                <w:lang w:val="es-CR" w:eastAsia="es-CR"/>
              </w:rPr>
              <w:t>ago-20</w:t>
            </w:r>
          </w:p>
        </w:tc>
        <w:tc>
          <w:tcPr>
            <w:tcW w:w="0" w:type="auto"/>
            <w:tcBorders>
              <w:top w:val="nil"/>
              <w:left w:val="nil"/>
              <w:bottom w:val="single" w:sz="4" w:space="0" w:color="auto"/>
              <w:right w:val="single" w:sz="4" w:space="0" w:color="auto"/>
            </w:tcBorders>
            <w:shd w:val="clear" w:color="auto" w:fill="D9D9D9" w:themeFill="background1" w:themeFillShade="D9"/>
            <w:noWrap/>
            <w:vAlign w:val="bottom"/>
            <w:hideMark/>
          </w:tcPr>
          <w:p w14:paraId="156777D8" w14:textId="77777777" w:rsidR="004B474B" w:rsidRPr="00BC02ED" w:rsidRDefault="004B474B" w:rsidP="00FC6131">
            <w:pPr>
              <w:jc w:val="center"/>
              <w:rPr>
                <w:rFonts w:cs="Calibri"/>
                <w:b/>
                <w:bCs/>
                <w:color w:val="000000"/>
                <w:sz w:val="22"/>
                <w:szCs w:val="22"/>
                <w:lang w:val="es-CR" w:eastAsia="es-CR"/>
              </w:rPr>
            </w:pPr>
            <w:r w:rsidRPr="00BC02ED">
              <w:rPr>
                <w:rFonts w:cs="Calibri"/>
                <w:b/>
                <w:bCs/>
                <w:color w:val="000000"/>
                <w:sz w:val="22"/>
                <w:szCs w:val="22"/>
                <w:lang w:val="es-CR" w:eastAsia="es-CR"/>
              </w:rPr>
              <w:t>oct-20</w:t>
            </w:r>
          </w:p>
        </w:tc>
        <w:tc>
          <w:tcPr>
            <w:tcW w:w="0" w:type="auto"/>
            <w:tcBorders>
              <w:top w:val="nil"/>
              <w:left w:val="nil"/>
              <w:bottom w:val="single" w:sz="4" w:space="0" w:color="auto"/>
              <w:right w:val="single" w:sz="8" w:space="0" w:color="auto"/>
            </w:tcBorders>
            <w:shd w:val="clear" w:color="auto" w:fill="D9D9D9" w:themeFill="background1" w:themeFillShade="D9"/>
            <w:noWrap/>
            <w:vAlign w:val="bottom"/>
            <w:hideMark/>
          </w:tcPr>
          <w:p w14:paraId="3D6D472D" w14:textId="77777777" w:rsidR="004B474B" w:rsidRPr="00BC02ED" w:rsidRDefault="004B474B" w:rsidP="00FC6131">
            <w:pPr>
              <w:jc w:val="center"/>
              <w:rPr>
                <w:rFonts w:cs="Calibri"/>
                <w:b/>
                <w:bCs/>
                <w:color w:val="000000"/>
                <w:sz w:val="22"/>
                <w:szCs w:val="22"/>
                <w:lang w:val="es-CR" w:eastAsia="es-CR"/>
              </w:rPr>
            </w:pPr>
            <w:r w:rsidRPr="00BC02ED">
              <w:rPr>
                <w:rFonts w:cs="Calibri"/>
                <w:b/>
                <w:bCs/>
                <w:color w:val="000000"/>
                <w:sz w:val="22"/>
                <w:szCs w:val="22"/>
                <w:lang w:val="es-CR" w:eastAsia="es-CR"/>
              </w:rPr>
              <w:t>dic-20</w:t>
            </w:r>
          </w:p>
        </w:tc>
      </w:tr>
      <w:tr w:rsidR="004B474B" w:rsidRPr="00BC02ED" w14:paraId="4ACD4B39" w14:textId="77777777" w:rsidTr="00FC6131">
        <w:trPr>
          <w:trHeight w:val="29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9D4C74D" w14:textId="75CB84DC" w:rsidR="004B474B" w:rsidRPr="00BC02ED" w:rsidRDefault="004B474B" w:rsidP="004B474B">
            <w:pPr>
              <w:jc w:val="left"/>
              <w:rPr>
                <w:rFonts w:cs="Calibri"/>
                <w:color w:val="000000"/>
                <w:sz w:val="22"/>
                <w:szCs w:val="22"/>
                <w:lang w:val="es-CR" w:eastAsia="es-CR"/>
              </w:rPr>
            </w:pPr>
            <w:r w:rsidRPr="00BC02ED">
              <w:rPr>
                <w:rFonts w:cs="Calibri"/>
                <w:color w:val="000000"/>
                <w:sz w:val="22"/>
                <w:szCs w:val="22"/>
                <w:lang w:val="es-CR" w:eastAsia="es-CR"/>
              </w:rPr>
              <w:t>Lofoscop</w:t>
            </w:r>
            <w:r w:rsidR="006C0C26" w:rsidRPr="00BC02ED">
              <w:rPr>
                <w:rFonts w:cs="Calibri"/>
                <w:color w:val="000000"/>
                <w:sz w:val="22"/>
                <w:szCs w:val="22"/>
                <w:lang w:val="es-CR" w:eastAsia="es-CR"/>
              </w:rPr>
              <w:t>í</w:t>
            </w:r>
            <w:r w:rsidRPr="00BC02ED">
              <w:rPr>
                <w:rFonts w:cs="Calibri"/>
                <w:color w:val="000000"/>
                <w:sz w:val="22"/>
                <w:szCs w:val="22"/>
                <w:lang w:val="es-CR" w:eastAsia="es-CR"/>
              </w:rPr>
              <w:t>a</w:t>
            </w:r>
          </w:p>
        </w:tc>
        <w:tc>
          <w:tcPr>
            <w:tcW w:w="0" w:type="auto"/>
            <w:tcBorders>
              <w:top w:val="nil"/>
              <w:left w:val="nil"/>
              <w:bottom w:val="single" w:sz="4" w:space="0" w:color="auto"/>
              <w:right w:val="single" w:sz="4" w:space="0" w:color="auto"/>
            </w:tcBorders>
            <w:shd w:val="clear" w:color="auto" w:fill="auto"/>
            <w:noWrap/>
            <w:vAlign w:val="bottom"/>
            <w:hideMark/>
          </w:tcPr>
          <w:p w14:paraId="32EEACB7"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35,89%</w:t>
            </w:r>
          </w:p>
        </w:tc>
        <w:tc>
          <w:tcPr>
            <w:tcW w:w="0" w:type="auto"/>
            <w:tcBorders>
              <w:top w:val="nil"/>
              <w:left w:val="nil"/>
              <w:bottom w:val="single" w:sz="4" w:space="0" w:color="auto"/>
              <w:right w:val="single" w:sz="4" w:space="0" w:color="auto"/>
            </w:tcBorders>
            <w:shd w:val="clear" w:color="auto" w:fill="auto"/>
            <w:noWrap/>
            <w:vAlign w:val="bottom"/>
            <w:hideMark/>
          </w:tcPr>
          <w:p w14:paraId="0964B6DC"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87,96%</w:t>
            </w:r>
          </w:p>
        </w:tc>
        <w:tc>
          <w:tcPr>
            <w:tcW w:w="0" w:type="auto"/>
            <w:tcBorders>
              <w:top w:val="nil"/>
              <w:left w:val="nil"/>
              <w:bottom w:val="single" w:sz="4" w:space="0" w:color="auto"/>
              <w:right w:val="single" w:sz="4" w:space="0" w:color="auto"/>
            </w:tcBorders>
            <w:shd w:val="clear" w:color="auto" w:fill="auto"/>
            <w:noWrap/>
            <w:vAlign w:val="bottom"/>
            <w:hideMark/>
          </w:tcPr>
          <w:p w14:paraId="77C7C93F"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22,00%</w:t>
            </w:r>
          </w:p>
        </w:tc>
        <w:tc>
          <w:tcPr>
            <w:tcW w:w="0" w:type="auto"/>
            <w:tcBorders>
              <w:top w:val="nil"/>
              <w:left w:val="nil"/>
              <w:bottom w:val="single" w:sz="4" w:space="0" w:color="auto"/>
              <w:right w:val="single" w:sz="4" w:space="0" w:color="auto"/>
            </w:tcBorders>
            <w:shd w:val="clear" w:color="auto" w:fill="auto"/>
            <w:noWrap/>
            <w:vAlign w:val="bottom"/>
            <w:hideMark/>
          </w:tcPr>
          <w:p w14:paraId="46805FFC"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100,00%</w:t>
            </w:r>
          </w:p>
        </w:tc>
        <w:tc>
          <w:tcPr>
            <w:tcW w:w="0" w:type="auto"/>
            <w:tcBorders>
              <w:top w:val="nil"/>
              <w:left w:val="nil"/>
              <w:bottom w:val="single" w:sz="4" w:space="0" w:color="auto"/>
              <w:right w:val="single" w:sz="4" w:space="0" w:color="auto"/>
            </w:tcBorders>
            <w:shd w:val="clear" w:color="auto" w:fill="auto"/>
            <w:noWrap/>
            <w:vAlign w:val="bottom"/>
            <w:hideMark/>
          </w:tcPr>
          <w:p w14:paraId="45EF282E"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29,86%</w:t>
            </w:r>
          </w:p>
        </w:tc>
        <w:tc>
          <w:tcPr>
            <w:tcW w:w="0" w:type="auto"/>
            <w:tcBorders>
              <w:top w:val="nil"/>
              <w:left w:val="nil"/>
              <w:bottom w:val="single" w:sz="4" w:space="0" w:color="auto"/>
              <w:right w:val="single" w:sz="4" w:space="0" w:color="auto"/>
            </w:tcBorders>
            <w:shd w:val="clear" w:color="auto" w:fill="auto"/>
            <w:noWrap/>
            <w:vAlign w:val="bottom"/>
            <w:hideMark/>
          </w:tcPr>
          <w:p w14:paraId="02E53A31"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No se indica</w:t>
            </w:r>
          </w:p>
        </w:tc>
        <w:tc>
          <w:tcPr>
            <w:tcW w:w="0" w:type="auto"/>
            <w:tcBorders>
              <w:top w:val="nil"/>
              <w:left w:val="nil"/>
              <w:bottom w:val="single" w:sz="4" w:space="0" w:color="auto"/>
              <w:right w:val="single" w:sz="4" w:space="0" w:color="auto"/>
            </w:tcBorders>
            <w:shd w:val="clear" w:color="auto" w:fill="auto"/>
            <w:noWrap/>
            <w:vAlign w:val="bottom"/>
            <w:hideMark/>
          </w:tcPr>
          <w:p w14:paraId="2EF6163C"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77,65%</w:t>
            </w:r>
          </w:p>
        </w:tc>
        <w:tc>
          <w:tcPr>
            <w:tcW w:w="0" w:type="auto"/>
            <w:tcBorders>
              <w:top w:val="nil"/>
              <w:left w:val="nil"/>
              <w:bottom w:val="single" w:sz="4" w:space="0" w:color="auto"/>
              <w:right w:val="single" w:sz="4" w:space="0" w:color="auto"/>
            </w:tcBorders>
            <w:shd w:val="clear" w:color="auto" w:fill="auto"/>
            <w:noWrap/>
            <w:vAlign w:val="bottom"/>
            <w:hideMark/>
          </w:tcPr>
          <w:p w14:paraId="31BFCAA0"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79,00%</w:t>
            </w:r>
          </w:p>
        </w:tc>
        <w:tc>
          <w:tcPr>
            <w:tcW w:w="0" w:type="auto"/>
            <w:tcBorders>
              <w:top w:val="nil"/>
              <w:left w:val="nil"/>
              <w:bottom w:val="single" w:sz="4" w:space="0" w:color="auto"/>
              <w:right w:val="single" w:sz="8" w:space="0" w:color="auto"/>
            </w:tcBorders>
            <w:shd w:val="clear" w:color="auto" w:fill="auto"/>
            <w:noWrap/>
            <w:vAlign w:val="bottom"/>
            <w:hideMark/>
          </w:tcPr>
          <w:p w14:paraId="25CD29E7"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No se indica</w:t>
            </w:r>
          </w:p>
        </w:tc>
      </w:tr>
      <w:tr w:rsidR="004B474B" w:rsidRPr="00BC02ED" w14:paraId="1F9CAD27" w14:textId="77777777" w:rsidTr="00FC6131">
        <w:trPr>
          <w:trHeight w:val="29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0CBAE69" w14:textId="77777777" w:rsidR="004B474B" w:rsidRPr="00BC02ED" w:rsidRDefault="004B474B" w:rsidP="004B474B">
            <w:pPr>
              <w:jc w:val="left"/>
              <w:rPr>
                <w:rFonts w:cs="Calibri"/>
                <w:color w:val="000000"/>
                <w:sz w:val="22"/>
                <w:szCs w:val="22"/>
                <w:lang w:val="es-CR" w:eastAsia="es-CR"/>
              </w:rPr>
            </w:pPr>
            <w:r w:rsidRPr="00BC02ED">
              <w:rPr>
                <w:rFonts w:cs="Calibri"/>
                <w:color w:val="000000"/>
                <w:sz w:val="22"/>
                <w:szCs w:val="22"/>
                <w:lang w:val="es-CR" w:eastAsia="es-CR"/>
              </w:rPr>
              <w:t>Lofoscopía-Afis</w:t>
            </w:r>
          </w:p>
        </w:tc>
        <w:tc>
          <w:tcPr>
            <w:tcW w:w="0" w:type="auto"/>
            <w:tcBorders>
              <w:top w:val="nil"/>
              <w:left w:val="nil"/>
              <w:bottom w:val="single" w:sz="4" w:space="0" w:color="auto"/>
              <w:right w:val="single" w:sz="4" w:space="0" w:color="auto"/>
            </w:tcBorders>
            <w:shd w:val="clear" w:color="auto" w:fill="auto"/>
            <w:noWrap/>
            <w:vAlign w:val="bottom"/>
            <w:hideMark/>
          </w:tcPr>
          <w:p w14:paraId="60EED0C7"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47,88%</w:t>
            </w:r>
          </w:p>
        </w:tc>
        <w:tc>
          <w:tcPr>
            <w:tcW w:w="0" w:type="auto"/>
            <w:tcBorders>
              <w:top w:val="nil"/>
              <w:left w:val="nil"/>
              <w:bottom w:val="single" w:sz="4" w:space="0" w:color="auto"/>
              <w:right w:val="single" w:sz="4" w:space="0" w:color="auto"/>
            </w:tcBorders>
            <w:shd w:val="clear" w:color="auto" w:fill="auto"/>
            <w:noWrap/>
            <w:vAlign w:val="bottom"/>
            <w:hideMark/>
          </w:tcPr>
          <w:p w14:paraId="44CC4BF1"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70,89%</w:t>
            </w:r>
          </w:p>
        </w:tc>
        <w:tc>
          <w:tcPr>
            <w:tcW w:w="0" w:type="auto"/>
            <w:tcBorders>
              <w:top w:val="nil"/>
              <w:left w:val="nil"/>
              <w:bottom w:val="single" w:sz="4" w:space="0" w:color="auto"/>
              <w:right w:val="single" w:sz="4" w:space="0" w:color="auto"/>
            </w:tcBorders>
            <w:shd w:val="clear" w:color="auto" w:fill="auto"/>
            <w:noWrap/>
            <w:vAlign w:val="bottom"/>
            <w:hideMark/>
          </w:tcPr>
          <w:p w14:paraId="6C8A3ABC"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100,00%</w:t>
            </w:r>
          </w:p>
        </w:tc>
        <w:tc>
          <w:tcPr>
            <w:tcW w:w="0" w:type="auto"/>
            <w:tcBorders>
              <w:top w:val="nil"/>
              <w:left w:val="nil"/>
              <w:bottom w:val="single" w:sz="4" w:space="0" w:color="auto"/>
              <w:right w:val="single" w:sz="4" w:space="0" w:color="auto"/>
            </w:tcBorders>
            <w:shd w:val="clear" w:color="auto" w:fill="auto"/>
            <w:noWrap/>
            <w:vAlign w:val="bottom"/>
            <w:hideMark/>
          </w:tcPr>
          <w:p w14:paraId="0DFC2481"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17,00%</w:t>
            </w:r>
          </w:p>
        </w:tc>
        <w:tc>
          <w:tcPr>
            <w:tcW w:w="0" w:type="auto"/>
            <w:tcBorders>
              <w:top w:val="nil"/>
              <w:left w:val="nil"/>
              <w:bottom w:val="single" w:sz="4" w:space="0" w:color="auto"/>
              <w:right w:val="single" w:sz="4" w:space="0" w:color="auto"/>
            </w:tcBorders>
            <w:shd w:val="clear" w:color="auto" w:fill="auto"/>
            <w:noWrap/>
            <w:vAlign w:val="bottom"/>
            <w:hideMark/>
          </w:tcPr>
          <w:p w14:paraId="1D11130D"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29,86%</w:t>
            </w:r>
          </w:p>
        </w:tc>
        <w:tc>
          <w:tcPr>
            <w:tcW w:w="0" w:type="auto"/>
            <w:tcBorders>
              <w:top w:val="nil"/>
              <w:left w:val="nil"/>
              <w:bottom w:val="single" w:sz="4" w:space="0" w:color="auto"/>
              <w:right w:val="single" w:sz="4" w:space="0" w:color="auto"/>
            </w:tcBorders>
            <w:shd w:val="clear" w:color="auto" w:fill="auto"/>
            <w:noWrap/>
            <w:vAlign w:val="bottom"/>
            <w:hideMark/>
          </w:tcPr>
          <w:p w14:paraId="33149751"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58,00%</w:t>
            </w:r>
          </w:p>
        </w:tc>
        <w:tc>
          <w:tcPr>
            <w:tcW w:w="0" w:type="auto"/>
            <w:tcBorders>
              <w:top w:val="nil"/>
              <w:left w:val="nil"/>
              <w:bottom w:val="single" w:sz="4" w:space="0" w:color="auto"/>
              <w:right w:val="single" w:sz="4" w:space="0" w:color="auto"/>
            </w:tcBorders>
            <w:shd w:val="clear" w:color="auto" w:fill="auto"/>
            <w:noWrap/>
            <w:vAlign w:val="bottom"/>
            <w:hideMark/>
          </w:tcPr>
          <w:p w14:paraId="37FDBDBE"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77,65%</w:t>
            </w:r>
          </w:p>
        </w:tc>
        <w:tc>
          <w:tcPr>
            <w:tcW w:w="0" w:type="auto"/>
            <w:tcBorders>
              <w:top w:val="nil"/>
              <w:left w:val="nil"/>
              <w:bottom w:val="single" w:sz="4" w:space="0" w:color="auto"/>
              <w:right w:val="single" w:sz="4" w:space="0" w:color="auto"/>
            </w:tcBorders>
            <w:shd w:val="clear" w:color="auto" w:fill="auto"/>
            <w:noWrap/>
            <w:vAlign w:val="bottom"/>
            <w:hideMark/>
          </w:tcPr>
          <w:p w14:paraId="1C64E829"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82,48%</w:t>
            </w:r>
          </w:p>
        </w:tc>
        <w:tc>
          <w:tcPr>
            <w:tcW w:w="0" w:type="auto"/>
            <w:tcBorders>
              <w:top w:val="nil"/>
              <w:left w:val="nil"/>
              <w:bottom w:val="single" w:sz="4" w:space="0" w:color="auto"/>
              <w:right w:val="single" w:sz="8" w:space="0" w:color="auto"/>
            </w:tcBorders>
            <w:shd w:val="clear" w:color="auto" w:fill="auto"/>
            <w:noWrap/>
            <w:vAlign w:val="bottom"/>
            <w:hideMark/>
          </w:tcPr>
          <w:p w14:paraId="662B20F8"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91,34%</w:t>
            </w:r>
          </w:p>
        </w:tc>
      </w:tr>
      <w:tr w:rsidR="004B474B" w:rsidRPr="00BC02ED" w14:paraId="2E8F6A33" w14:textId="77777777" w:rsidTr="00FC6131">
        <w:trPr>
          <w:trHeight w:val="29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8AB6996" w14:textId="77777777" w:rsidR="004B474B" w:rsidRPr="00BC02ED" w:rsidRDefault="004B474B" w:rsidP="004B474B">
            <w:pPr>
              <w:jc w:val="left"/>
              <w:rPr>
                <w:rFonts w:cs="Calibri"/>
                <w:color w:val="000000"/>
                <w:sz w:val="22"/>
                <w:szCs w:val="22"/>
                <w:lang w:val="es-CR" w:eastAsia="es-CR"/>
              </w:rPr>
            </w:pPr>
            <w:r w:rsidRPr="00BC02ED">
              <w:rPr>
                <w:rFonts w:cs="Calibri"/>
                <w:color w:val="000000"/>
                <w:sz w:val="22"/>
                <w:szCs w:val="22"/>
                <w:lang w:val="es-CR" w:eastAsia="es-CR"/>
              </w:rPr>
              <w:t>Unidad de Capturas</w:t>
            </w:r>
          </w:p>
        </w:tc>
        <w:tc>
          <w:tcPr>
            <w:tcW w:w="0" w:type="auto"/>
            <w:tcBorders>
              <w:top w:val="nil"/>
              <w:left w:val="nil"/>
              <w:bottom w:val="single" w:sz="4" w:space="0" w:color="auto"/>
              <w:right w:val="single" w:sz="4" w:space="0" w:color="auto"/>
            </w:tcBorders>
            <w:shd w:val="clear" w:color="auto" w:fill="auto"/>
            <w:noWrap/>
            <w:vAlign w:val="bottom"/>
            <w:hideMark/>
          </w:tcPr>
          <w:p w14:paraId="42FE9714"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41,58%</w:t>
            </w:r>
          </w:p>
        </w:tc>
        <w:tc>
          <w:tcPr>
            <w:tcW w:w="0" w:type="auto"/>
            <w:tcBorders>
              <w:top w:val="nil"/>
              <w:left w:val="nil"/>
              <w:bottom w:val="single" w:sz="4" w:space="0" w:color="auto"/>
              <w:right w:val="single" w:sz="4" w:space="0" w:color="auto"/>
            </w:tcBorders>
            <w:shd w:val="clear" w:color="auto" w:fill="auto"/>
            <w:noWrap/>
            <w:vAlign w:val="bottom"/>
            <w:hideMark/>
          </w:tcPr>
          <w:p w14:paraId="3BF6B035"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48,66%</w:t>
            </w:r>
          </w:p>
        </w:tc>
        <w:tc>
          <w:tcPr>
            <w:tcW w:w="0" w:type="auto"/>
            <w:tcBorders>
              <w:top w:val="nil"/>
              <w:left w:val="nil"/>
              <w:bottom w:val="single" w:sz="4" w:space="0" w:color="auto"/>
              <w:right w:val="single" w:sz="4" w:space="0" w:color="auto"/>
            </w:tcBorders>
            <w:shd w:val="clear" w:color="auto" w:fill="auto"/>
            <w:noWrap/>
            <w:vAlign w:val="bottom"/>
            <w:hideMark/>
          </w:tcPr>
          <w:p w14:paraId="01D2C836"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54,01%</w:t>
            </w:r>
          </w:p>
        </w:tc>
        <w:tc>
          <w:tcPr>
            <w:tcW w:w="0" w:type="auto"/>
            <w:tcBorders>
              <w:top w:val="nil"/>
              <w:left w:val="nil"/>
              <w:bottom w:val="single" w:sz="4" w:space="0" w:color="auto"/>
              <w:right w:val="single" w:sz="4" w:space="0" w:color="auto"/>
            </w:tcBorders>
            <w:shd w:val="clear" w:color="auto" w:fill="auto"/>
            <w:noWrap/>
            <w:vAlign w:val="bottom"/>
            <w:hideMark/>
          </w:tcPr>
          <w:p w14:paraId="0E5762C3"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55,51%</w:t>
            </w:r>
          </w:p>
        </w:tc>
        <w:tc>
          <w:tcPr>
            <w:tcW w:w="0" w:type="auto"/>
            <w:tcBorders>
              <w:top w:val="nil"/>
              <w:left w:val="nil"/>
              <w:bottom w:val="single" w:sz="4" w:space="0" w:color="auto"/>
              <w:right w:val="single" w:sz="4" w:space="0" w:color="auto"/>
            </w:tcBorders>
            <w:shd w:val="clear" w:color="auto" w:fill="auto"/>
            <w:noWrap/>
            <w:vAlign w:val="bottom"/>
            <w:hideMark/>
          </w:tcPr>
          <w:p w14:paraId="49748D96"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12,34%</w:t>
            </w:r>
          </w:p>
        </w:tc>
        <w:tc>
          <w:tcPr>
            <w:tcW w:w="0" w:type="auto"/>
            <w:tcBorders>
              <w:top w:val="nil"/>
              <w:left w:val="nil"/>
              <w:bottom w:val="single" w:sz="4" w:space="0" w:color="auto"/>
              <w:right w:val="single" w:sz="4" w:space="0" w:color="auto"/>
            </w:tcBorders>
            <w:shd w:val="clear" w:color="auto" w:fill="auto"/>
            <w:noWrap/>
            <w:vAlign w:val="bottom"/>
            <w:hideMark/>
          </w:tcPr>
          <w:p w14:paraId="17688D8F"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30,53%</w:t>
            </w:r>
          </w:p>
        </w:tc>
        <w:tc>
          <w:tcPr>
            <w:tcW w:w="0" w:type="auto"/>
            <w:tcBorders>
              <w:top w:val="nil"/>
              <w:left w:val="nil"/>
              <w:bottom w:val="single" w:sz="4" w:space="0" w:color="auto"/>
              <w:right w:val="single" w:sz="4" w:space="0" w:color="auto"/>
            </w:tcBorders>
            <w:shd w:val="clear" w:color="auto" w:fill="auto"/>
            <w:noWrap/>
            <w:vAlign w:val="bottom"/>
            <w:hideMark/>
          </w:tcPr>
          <w:p w14:paraId="210B672A"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49,06%</w:t>
            </w:r>
          </w:p>
        </w:tc>
        <w:tc>
          <w:tcPr>
            <w:tcW w:w="0" w:type="auto"/>
            <w:tcBorders>
              <w:top w:val="nil"/>
              <w:left w:val="nil"/>
              <w:bottom w:val="single" w:sz="4" w:space="0" w:color="auto"/>
              <w:right w:val="single" w:sz="4" w:space="0" w:color="auto"/>
            </w:tcBorders>
            <w:shd w:val="clear" w:color="auto" w:fill="auto"/>
            <w:noWrap/>
            <w:vAlign w:val="bottom"/>
            <w:hideMark/>
          </w:tcPr>
          <w:p w14:paraId="4D818349"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61,20%</w:t>
            </w:r>
          </w:p>
        </w:tc>
        <w:tc>
          <w:tcPr>
            <w:tcW w:w="0" w:type="auto"/>
            <w:tcBorders>
              <w:top w:val="nil"/>
              <w:left w:val="nil"/>
              <w:bottom w:val="single" w:sz="4" w:space="0" w:color="auto"/>
              <w:right w:val="single" w:sz="8" w:space="0" w:color="auto"/>
            </w:tcBorders>
            <w:shd w:val="clear" w:color="auto" w:fill="auto"/>
            <w:noWrap/>
            <w:vAlign w:val="bottom"/>
            <w:hideMark/>
          </w:tcPr>
          <w:p w14:paraId="7C9656DD"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73,27%</w:t>
            </w:r>
          </w:p>
        </w:tc>
      </w:tr>
      <w:tr w:rsidR="004B474B" w:rsidRPr="00BC02ED" w14:paraId="4FE46AB9" w14:textId="77777777" w:rsidTr="00FC6131">
        <w:trPr>
          <w:trHeight w:val="297"/>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EEA0191" w14:textId="77777777" w:rsidR="004B474B" w:rsidRPr="00BC02ED" w:rsidRDefault="004B474B" w:rsidP="004B474B">
            <w:pPr>
              <w:jc w:val="left"/>
              <w:rPr>
                <w:rFonts w:cs="Calibri"/>
                <w:color w:val="000000"/>
                <w:sz w:val="22"/>
                <w:szCs w:val="22"/>
                <w:lang w:val="es-CR" w:eastAsia="es-CR"/>
              </w:rPr>
            </w:pPr>
            <w:r w:rsidRPr="00BC02ED">
              <w:rPr>
                <w:rFonts w:cs="Calibri"/>
                <w:color w:val="000000"/>
                <w:sz w:val="22"/>
                <w:szCs w:val="22"/>
                <w:lang w:val="es-CR" w:eastAsia="es-CR"/>
              </w:rPr>
              <w:t>Unidad de Documentación</w:t>
            </w:r>
          </w:p>
        </w:tc>
        <w:tc>
          <w:tcPr>
            <w:tcW w:w="0" w:type="auto"/>
            <w:tcBorders>
              <w:top w:val="nil"/>
              <w:left w:val="nil"/>
              <w:bottom w:val="single" w:sz="4" w:space="0" w:color="auto"/>
              <w:right w:val="single" w:sz="4" w:space="0" w:color="auto"/>
            </w:tcBorders>
            <w:shd w:val="clear" w:color="auto" w:fill="auto"/>
            <w:noWrap/>
            <w:vAlign w:val="bottom"/>
            <w:hideMark/>
          </w:tcPr>
          <w:p w14:paraId="024AE5C1"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68,40%</w:t>
            </w:r>
          </w:p>
        </w:tc>
        <w:tc>
          <w:tcPr>
            <w:tcW w:w="0" w:type="auto"/>
            <w:tcBorders>
              <w:top w:val="nil"/>
              <w:left w:val="nil"/>
              <w:bottom w:val="single" w:sz="4" w:space="0" w:color="auto"/>
              <w:right w:val="single" w:sz="4" w:space="0" w:color="auto"/>
            </w:tcBorders>
            <w:shd w:val="clear" w:color="auto" w:fill="auto"/>
            <w:noWrap/>
            <w:vAlign w:val="bottom"/>
            <w:hideMark/>
          </w:tcPr>
          <w:p w14:paraId="0E5CDAEF"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77,19%</w:t>
            </w:r>
          </w:p>
        </w:tc>
        <w:tc>
          <w:tcPr>
            <w:tcW w:w="0" w:type="auto"/>
            <w:tcBorders>
              <w:top w:val="nil"/>
              <w:left w:val="nil"/>
              <w:bottom w:val="single" w:sz="4" w:space="0" w:color="auto"/>
              <w:right w:val="single" w:sz="4" w:space="0" w:color="auto"/>
            </w:tcBorders>
            <w:shd w:val="clear" w:color="auto" w:fill="auto"/>
            <w:noWrap/>
            <w:vAlign w:val="bottom"/>
            <w:hideMark/>
          </w:tcPr>
          <w:p w14:paraId="1B47B0AF"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69,96%</w:t>
            </w:r>
          </w:p>
        </w:tc>
        <w:tc>
          <w:tcPr>
            <w:tcW w:w="0" w:type="auto"/>
            <w:tcBorders>
              <w:top w:val="nil"/>
              <w:left w:val="nil"/>
              <w:bottom w:val="single" w:sz="4" w:space="0" w:color="auto"/>
              <w:right w:val="single" w:sz="4" w:space="0" w:color="auto"/>
            </w:tcBorders>
            <w:shd w:val="clear" w:color="auto" w:fill="auto"/>
            <w:noWrap/>
            <w:vAlign w:val="bottom"/>
            <w:hideMark/>
          </w:tcPr>
          <w:p w14:paraId="2851FA59"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67,66%</w:t>
            </w:r>
          </w:p>
        </w:tc>
        <w:tc>
          <w:tcPr>
            <w:tcW w:w="0" w:type="auto"/>
            <w:tcBorders>
              <w:top w:val="nil"/>
              <w:left w:val="nil"/>
              <w:bottom w:val="single" w:sz="4" w:space="0" w:color="auto"/>
              <w:right w:val="single" w:sz="4" w:space="0" w:color="auto"/>
            </w:tcBorders>
            <w:shd w:val="clear" w:color="auto" w:fill="auto"/>
            <w:noWrap/>
            <w:vAlign w:val="bottom"/>
            <w:hideMark/>
          </w:tcPr>
          <w:p w14:paraId="6BFDFAD3"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8,26%</w:t>
            </w:r>
          </w:p>
        </w:tc>
        <w:tc>
          <w:tcPr>
            <w:tcW w:w="0" w:type="auto"/>
            <w:tcBorders>
              <w:top w:val="nil"/>
              <w:left w:val="nil"/>
              <w:bottom w:val="single" w:sz="4" w:space="0" w:color="auto"/>
              <w:right w:val="single" w:sz="4" w:space="0" w:color="auto"/>
            </w:tcBorders>
            <w:shd w:val="clear" w:color="auto" w:fill="auto"/>
            <w:noWrap/>
            <w:vAlign w:val="bottom"/>
            <w:hideMark/>
          </w:tcPr>
          <w:p w14:paraId="098C7055"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16,44%</w:t>
            </w:r>
          </w:p>
        </w:tc>
        <w:tc>
          <w:tcPr>
            <w:tcW w:w="0" w:type="auto"/>
            <w:tcBorders>
              <w:top w:val="nil"/>
              <w:left w:val="nil"/>
              <w:bottom w:val="single" w:sz="4" w:space="0" w:color="auto"/>
              <w:right w:val="single" w:sz="4" w:space="0" w:color="auto"/>
            </w:tcBorders>
            <w:shd w:val="clear" w:color="auto" w:fill="auto"/>
            <w:noWrap/>
            <w:vAlign w:val="bottom"/>
            <w:hideMark/>
          </w:tcPr>
          <w:p w14:paraId="6BBE3422"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28,14%</w:t>
            </w:r>
          </w:p>
        </w:tc>
        <w:tc>
          <w:tcPr>
            <w:tcW w:w="0" w:type="auto"/>
            <w:tcBorders>
              <w:top w:val="nil"/>
              <w:left w:val="nil"/>
              <w:bottom w:val="single" w:sz="4" w:space="0" w:color="auto"/>
              <w:right w:val="single" w:sz="4" w:space="0" w:color="auto"/>
            </w:tcBorders>
            <w:shd w:val="clear" w:color="auto" w:fill="auto"/>
            <w:noWrap/>
            <w:vAlign w:val="bottom"/>
            <w:hideMark/>
          </w:tcPr>
          <w:p w14:paraId="7AE2F296"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36,70%</w:t>
            </w:r>
          </w:p>
        </w:tc>
        <w:tc>
          <w:tcPr>
            <w:tcW w:w="0" w:type="auto"/>
            <w:tcBorders>
              <w:top w:val="nil"/>
              <w:left w:val="nil"/>
              <w:bottom w:val="single" w:sz="4" w:space="0" w:color="auto"/>
              <w:right w:val="single" w:sz="8" w:space="0" w:color="auto"/>
            </w:tcBorders>
            <w:shd w:val="clear" w:color="auto" w:fill="auto"/>
            <w:noWrap/>
            <w:vAlign w:val="bottom"/>
            <w:hideMark/>
          </w:tcPr>
          <w:p w14:paraId="6F81569B"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44,76%</w:t>
            </w:r>
          </w:p>
        </w:tc>
      </w:tr>
      <w:tr w:rsidR="004B474B" w:rsidRPr="00BC02ED" w14:paraId="64171AFD" w14:textId="77777777" w:rsidTr="00FC6131">
        <w:trPr>
          <w:trHeight w:val="310"/>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08DF2323" w14:textId="77777777" w:rsidR="004B474B" w:rsidRPr="00BC02ED" w:rsidRDefault="004B474B" w:rsidP="004B474B">
            <w:pPr>
              <w:jc w:val="left"/>
              <w:rPr>
                <w:rFonts w:cs="Calibri"/>
                <w:color w:val="000000"/>
                <w:sz w:val="22"/>
                <w:szCs w:val="22"/>
                <w:lang w:val="es-CR" w:eastAsia="es-CR"/>
              </w:rPr>
            </w:pPr>
            <w:r w:rsidRPr="00BC02ED">
              <w:rPr>
                <w:rFonts w:cs="Calibri"/>
                <w:color w:val="000000"/>
                <w:sz w:val="22"/>
                <w:szCs w:val="22"/>
                <w:lang w:val="es-CR" w:eastAsia="es-CR"/>
              </w:rPr>
              <w:t>Unidad de Reseña</w:t>
            </w:r>
          </w:p>
        </w:tc>
        <w:tc>
          <w:tcPr>
            <w:tcW w:w="0" w:type="auto"/>
            <w:tcBorders>
              <w:top w:val="nil"/>
              <w:left w:val="nil"/>
              <w:bottom w:val="single" w:sz="8" w:space="0" w:color="auto"/>
              <w:right w:val="single" w:sz="4" w:space="0" w:color="auto"/>
            </w:tcBorders>
            <w:shd w:val="clear" w:color="auto" w:fill="auto"/>
            <w:noWrap/>
            <w:vAlign w:val="bottom"/>
            <w:hideMark/>
          </w:tcPr>
          <w:p w14:paraId="7353A6B7"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21,76%</w:t>
            </w:r>
          </w:p>
        </w:tc>
        <w:tc>
          <w:tcPr>
            <w:tcW w:w="0" w:type="auto"/>
            <w:tcBorders>
              <w:top w:val="nil"/>
              <w:left w:val="nil"/>
              <w:bottom w:val="single" w:sz="8" w:space="0" w:color="auto"/>
              <w:right w:val="single" w:sz="4" w:space="0" w:color="auto"/>
            </w:tcBorders>
            <w:shd w:val="clear" w:color="auto" w:fill="auto"/>
            <w:noWrap/>
            <w:vAlign w:val="bottom"/>
            <w:hideMark/>
          </w:tcPr>
          <w:p w14:paraId="6B2FB2BD"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19,78%</w:t>
            </w:r>
          </w:p>
        </w:tc>
        <w:tc>
          <w:tcPr>
            <w:tcW w:w="0" w:type="auto"/>
            <w:tcBorders>
              <w:top w:val="nil"/>
              <w:left w:val="nil"/>
              <w:bottom w:val="single" w:sz="8" w:space="0" w:color="auto"/>
              <w:right w:val="single" w:sz="4" w:space="0" w:color="auto"/>
            </w:tcBorders>
            <w:shd w:val="clear" w:color="auto" w:fill="auto"/>
            <w:noWrap/>
            <w:vAlign w:val="bottom"/>
            <w:hideMark/>
          </w:tcPr>
          <w:p w14:paraId="1FE8EB08"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24,46%</w:t>
            </w:r>
          </w:p>
        </w:tc>
        <w:tc>
          <w:tcPr>
            <w:tcW w:w="0" w:type="auto"/>
            <w:tcBorders>
              <w:top w:val="nil"/>
              <w:left w:val="nil"/>
              <w:bottom w:val="single" w:sz="8" w:space="0" w:color="auto"/>
              <w:right w:val="single" w:sz="4" w:space="0" w:color="auto"/>
            </w:tcBorders>
            <w:shd w:val="clear" w:color="auto" w:fill="auto"/>
            <w:noWrap/>
            <w:vAlign w:val="bottom"/>
            <w:hideMark/>
          </w:tcPr>
          <w:p w14:paraId="458D5AD0"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22,01%</w:t>
            </w:r>
          </w:p>
        </w:tc>
        <w:tc>
          <w:tcPr>
            <w:tcW w:w="0" w:type="auto"/>
            <w:tcBorders>
              <w:top w:val="nil"/>
              <w:left w:val="nil"/>
              <w:bottom w:val="single" w:sz="8" w:space="0" w:color="auto"/>
              <w:right w:val="single" w:sz="4" w:space="0" w:color="auto"/>
            </w:tcBorders>
            <w:shd w:val="clear" w:color="auto" w:fill="auto"/>
            <w:noWrap/>
            <w:vAlign w:val="bottom"/>
            <w:hideMark/>
          </w:tcPr>
          <w:p w14:paraId="5AE1AD49"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2,41%</w:t>
            </w:r>
          </w:p>
        </w:tc>
        <w:tc>
          <w:tcPr>
            <w:tcW w:w="0" w:type="auto"/>
            <w:tcBorders>
              <w:top w:val="nil"/>
              <w:left w:val="nil"/>
              <w:bottom w:val="single" w:sz="8" w:space="0" w:color="auto"/>
              <w:right w:val="single" w:sz="4" w:space="0" w:color="auto"/>
            </w:tcBorders>
            <w:shd w:val="clear" w:color="auto" w:fill="auto"/>
            <w:noWrap/>
            <w:vAlign w:val="bottom"/>
            <w:hideMark/>
          </w:tcPr>
          <w:p w14:paraId="1EC1AD8D"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5,94%</w:t>
            </w:r>
          </w:p>
        </w:tc>
        <w:tc>
          <w:tcPr>
            <w:tcW w:w="0" w:type="auto"/>
            <w:tcBorders>
              <w:top w:val="nil"/>
              <w:left w:val="nil"/>
              <w:bottom w:val="single" w:sz="8" w:space="0" w:color="auto"/>
              <w:right w:val="single" w:sz="4" w:space="0" w:color="auto"/>
            </w:tcBorders>
            <w:shd w:val="clear" w:color="auto" w:fill="auto"/>
            <w:noWrap/>
            <w:vAlign w:val="bottom"/>
            <w:hideMark/>
          </w:tcPr>
          <w:p w14:paraId="072BC082"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16,04%</w:t>
            </w:r>
          </w:p>
        </w:tc>
        <w:tc>
          <w:tcPr>
            <w:tcW w:w="0" w:type="auto"/>
            <w:tcBorders>
              <w:top w:val="nil"/>
              <w:left w:val="nil"/>
              <w:bottom w:val="single" w:sz="8" w:space="0" w:color="auto"/>
              <w:right w:val="single" w:sz="4" w:space="0" w:color="auto"/>
            </w:tcBorders>
            <w:shd w:val="clear" w:color="auto" w:fill="auto"/>
            <w:noWrap/>
            <w:vAlign w:val="bottom"/>
            <w:hideMark/>
          </w:tcPr>
          <w:p w14:paraId="3484FD3D"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19,91%</w:t>
            </w:r>
          </w:p>
        </w:tc>
        <w:tc>
          <w:tcPr>
            <w:tcW w:w="0" w:type="auto"/>
            <w:tcBorders>
              <w:top w:val="nil"/>
              <w:left w:val="nil"/>
              <w:bottom w:val="single" w:sz="8" w:space="0" w:color="auto"/>
              <w:right w:val="single" w:sz="8" w:space="0" w:color="auto"/>
            </w:tcBorders>
            <w:shd w:val="clear" w:color="auto" w:fill="auto"/>
            <w:noWrap/>
            <w:vAlign w:val="bottom"/>
            <w:hideMark/>
          </w:tcPr>
          <w:p w14:paraId="6CF3E7F9" w14:textId="77777777" w:rsidR="004B474B" w:rsidRPr="00BC02ED" w:rsidRDefault="004B474B" w:rsidP="00FC6131">
            <w:pPr>
              <w:jc w:val="center"/>
              <w:rPr>
                <w:rFonts w:cs="Calibri"/>
                <w:color w:val="000000"/>
                <w:sz w:val="22"/>
                <w:szCs w:val="22"/>
                <w:lang w:val="es-CR" w:eastAsia="es-CR"/>
              </w:rPr>
            </w:pPr>
            <w:r w:rsidRPr="00BC02ED">
              <w:rPr>
                <w:rFonts w:cs="Calibri"/>
                <w:color w:val="000000"/>
                <w:sz w:val="22"/>
                <w:szCs w:val="22"/>
                <w:lang w:val="es-CR" w:eastAsia="es-CR"/>
              </w:rPr>
              <w:t>24,60%</w:t>
            </w:r>
          </w:p>
        </w:tc>
      </w:tr>
      <w:tr w:rsidR="004B474B" w:rsidRPr="00BC02ED" w14:paraId="0BE62854" w14:textId="77777777" w:rsidTr="000A4AA1">
        <w:trPr>
          <w:trHeight w:val="310"/>
        </w:trPr>
        <w:tc>
          <w:tcPr>
            <w:tcW w:w="0" w:type="auto"/>
            <w:tcBorders>
              <w:top w:val="nil"/>
              <w:left w:val="single" w:sz="8" w:space="0" w:color="auto"/>
              <w:bottom w:val="single" w:sz="8" w:space="0" w:color="auto"/>
              <w:right w:val="single" w:sz="8" w:space="0" w:color="auto"/>
            </w:tcBorders>
            <w:shd w:val="clear" w:color="auto" w:fill="BFBFBF" w:themeFill="background1" w:themeFillShade="BF"/>
            <w:noWrap/>
            <w:vAlign w:val="bottom"/>
            <w:hideMark/>
          </w:tcPr>
          <w:p w14:paraId="65734C87" w14:textId="77777777" w:rsidR="004B474B" w:rsidRPr="00BC02ED" w:rsidRDefault="004B474B" w:rsidP="004B474B">
            <w:pPr>
              <w:jc w:val="left"/>
              <w:rPr>
                <w:rFonts w:cs="Calibri"/>
                <w:b/>
                <w:bCs/>
                <w:color w:val="000000"/>
                <w:sz w:val="22"/>
                <w:szCs w:val="22"/>
                <w:lang w:val="es-CR" w:eastAsia="es-CR"/>
              </w:rPr>
            </w:pPr>
            <w:r w:rsidRPr="00BC02ED">
              <w:rPr>
                <w:rFonts w:cs="Calibri"/>
                <w:b/>
                <w:bCs/>
                <w:color w:val="000000"/>
                <w:sz w:val="22"/>
                <w:szCs w:val="22"/>
                <w:lang w:val="es-CR" w:eastAsia="es-CR"/>
              </w:rPr>
              <w:t>ARCHIVO CRIMINAL</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14:paraId="134BB11C" w14:textId="77777777" w:rsidR="004B474B" w:rsidRPr="00BC02ED" w:rsidRDefault="004B474B" w:rsidP="00FC6131">
            <w:pPr>
              <w:jc w:val="center"/>
              <w:rPr>
                <w:rFonts w:cs="Calibri"/>
                <w:b/>
                <w:bCs/>
                <w:color w:val="000000"/>
                <w:sz w:val="22"/>
                <w:szCs w:val="22"/>
                <w:lang w:val="es-CR" w:eastAsia="es-CR"/>
              </w:rPr>
            </w:pPr>
            <w:r w:rsidRPr="00BC02ED">
              <w:rPr>
                <w:rFonts w:cs="Calibri"/>
                <w:b/>
                <w:bCs/>
                <w:color w:val="000000"/>
                <w:sz w:val="22"/>
                <w:szCs w:val="22"/>
                <w:lang w:val="es-CR" w:eastAsia="es-CR"/>
              </w:rPr>
              <w:t>44,07%</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14:paraId="59D63F62" w14:textId="77777777" w:rsidR="004B474B" w:rsidRPr="00BC02ED" w:rsidRDefault="004B474B" w:rsidP="00FC6131">
            <w:pPr>
              <w:jc w:val="center"/>
              <w:rPr>
                <w:rFonts w:cs="Calibri"/>
                <w:b/>
                <w:bCs/>
                <w:color w:val="000000"/>
                <w:sz w:val="22"/>
                <w:szCs w:val="22"/>
                <w:lang w:val="es-CR" w:eastAsia="es-CR"/>
              </w:rPr>
            </w:pPr>
            <w:r w:rsidRPr="00BC02ED">
              <w:rPr>
                <w:rFonts w:cs="Calibri"/>
                <w:b/>
                <w:bCs/>
                <w:color w:val="000000"/>
                <w:sz w:val="22"/>
                <w:szCs w:val="22"/>
                <w:lang w:val="es-CR" w:eastAsia="es-CR"/>
              </w:rPr>
              <w:t>60,90%</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14:paraId="0B4A85FF" w14:textId="77777777" w:rsidR="004B474B" w:rsidRPr="00BC02ED" w:rsidRDefault="004B474B" w:rsidP="00FC6131">
            <w:pPr>
              <w:jc w:val="center"/>
              <w:rPr>
                <w:rFonts w:cs="Calibri"/>
                <w:b/>
                <w:bCs/>
                <w:color w:val="000000"/>
                <w:sz w:val="22"/>
                <w:szCs w:val="22"/>
                <w:lang w:val="es-CR" w:eastAsia="es-CR"/>
              </w:rPr>
            </w:pPr>
            <w:r w:rsidRPr="00BC02ED">
              <w:rPr>
                <w:rFonts w:cs="Calibri"/>
                <w:b/>
                <w:bCs/>
                <w:color w:val="000000"/>
                <w:sz w:val="22"/>
                <w:szCs w:val="22"/>
                <w:lang w:val="es-CR" w:eastAsia="es-CR"/>
              </w:rPr>
              <w:t>59,01%</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14:paraId="4503309F" w14:textId="77777777" w:rsidR="004B474B" w:rsidRPr="00BC02ED" w:rsidRDefault="004B474B" w:rsidP="00FC6131">
            <w:pPr>
              <w:jc w:val="center"/>
              <w:rPr>
                <w:rFonts w:cs="Calibri"/>
                <w:b/>
                <w:bCs/>
                <w:color w:val="000000"/>
                <w:sz w:val="22"/>
                <w:szCs w:val="22"/>
                <w:lang w:val="es-CR" w:eastAsia="es-CR"/>
              </w:rPr>
            </w:pPr>
            <w:r w:rsidRPr="00BC02ED">
              <w:rPr>
                <w:rFonts w:cs="Calibri"/>
                <w:b/>
                <w:bCs/>
                <w:color w:val="000000"/>
                <w:sz w:val="22"/>
                <w:szCs w:val="22"/>
                <w:lang w:val="es-CR" w:eastAsia="es-CR"/>
              </w:rPr>
              <w:t>96,30%</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14:paraId="266D2B51" w14:textId="77777777" w:rsidR="004B474B" w:rsidRPr="00BC02ED" w:rsidRDefault="004B474B" w:rsidP="00FC6131">
            <w:pPr>
              <w:jc w:val="center"/>
              <w:rPr>
                <w:rFonts w:cs="Calibri"/>
                <w:b/>
                <w:bCs/>
                <w:color w:val="000000"/>
                <w:sz w:val="22"/>
                <w:szCs w:val="22"/>
                <w:lang w:val="es-CR" w:eastAsia="es-CR"/>
              </w:rPr>
            </w:pPr>
            <w:r w:rsidRPr="00BC02ED">
              <w:rPr>
                <w:rFonts w:cs="Calibri"/>
                <w:b/>
                <w:bCs/>
                <w:color w:val="000000"/>
                <w:sz w:val="22"/>
                <w:szCs w:val="22"/>
                <w:lang w:val="es-CR" w:eastAsia="es-CR"/>
              </w:rPr>
              <w:t>23,79%</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14:paraId="452376F3" w14:textId="77777777" w:rsidR="004B474B" w:rsidRPr="00BC02ED" w:rsidRDefault="004B474B" w:rsidP="00FC6131">
            <w:pPr>
              <w:jc w:val="center"/>
              <w:rPr>
                <w:rFonts w:cs="Calibri"/>
                <w:b/>
                <w:bCs/>
                <w:color w:val="000000"/>
                <w:sz w:val="22"/>
                <w:szCs w:val="22"/>
                <w:lang w:val="es-CR" w:eastAsia="es-CR"/>
              </w:rPr>
            </w:pPr>
            <w:r w:rsidRPr="00BC02ED">
              <w:rPr>
                <w:rFonts w:cs="Calibri"/>
                <w:b/>
                <w:bCs/>
                <w:color w:val="000000"/>
                <w:sz w:val="22"/>
                <w:szCs w:val="22"/>
                <w:lang w:val="es-CR" w:eastAsia="es-CR"/>
              </w:rPr>
              <w:t>33,27%</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14:paraId="7C972EC7" w14:textId="77777777" w:rsidR="004B474B" w:rsidRPr="00BC02ED" w:rsidRDefault="004B474B" w:rsidP="00FC6131">
            <w:pPr>
              <w:jc w:val="center"/>
              <w:rPr>
                <w:rFonts w:cs="Calibri"/>
                <w:b/>
                <w:bCs/>
                <w:color w:val="000000"/>
                <w:sz w:val="22"/>
                <w:szCs w:val="22"/>
                <w:lang w:val="es-CR" w:eastAsia="es-CR"/>
              </w:rPr>
            </w:pPr>
            <w:r w:rsidRPr="00BC02ED">
              <w:rPr>
                <w:rFonts w:cs="Calibri"/>
                <w:b/>
                <w:bCs/>
                <w:color w:val="000000"/>
                <w:sz w:val="22"/>
                <w:szCs w:val="22"/>
                <w:lang w:val="es-CR" w:eastAsia="es-CR"/>
              </w:rPr>
              <w:t>54,31%</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14:paraId="4EEA74B7" w14:textId="77777777" w:rsidR="004B474B" w:rsidRPr="00BC02ED" w:rsidRDefault="004B474B" w:rsidP="00FC6131">
            <w:pPr>
              <w:jc w:val="center"/>
              <w:rPr>
                <w:rFonts w:cs="Calibri"/>
                <w:b/>
                <w:bCs/>
                <w:color w:val="000000"/>
                <w:sz w:val="22"/>
                <w:szCs w:val="22"/>
                <w:lang w:val="es-CR" w:eastAsia="es-CR"/>
              </w:rPr>
            </w:pPr>
            <w:r w:rsidRPr="00BC02ED">
              <w:rPr>
                <w:rFonts w:cs="Calibri"/>
                <w:b/>
                <w:bCs/>
                <w:color w:val="000000"/>
                <w:sz w:val="22"/>
                <w:szCs w:val="22"/>
                <w:lang w:val="es-CR" w:eastAsia="es-CR"/>
              </w:rPr>
              <w:t>70,45%</w:t>
            </w:r>
          </w:p>
        </w:tc>
        <w:tc>
          <w:tcPr>
            <w:tcW w:w="0" w:type="auto"/>
            <w:tcBorders>
              <w:top w:val="nil"/>
              <w:left w:val="nil"/>
              <w:bottom w:val="single" w:sz="8" w:space="0" w:color="auto"/>
              <w:right w:val="single" w:sz="8" w:space="0" w:color="auto"/>
            </w:tcBorders>
            <w:shd w:val="clear" w:color="auto" w:fill="BFBFBF" w:themeFill="background1" w:themeFillShade="BF"/>
            <w:noWrap/>
            <w:vAlign w:val="bottom"/>
            <w:hideMark/>
          </w:tcPr>
          <w:p w14:paraId="138C6407" w14:textId="77777777" w:rsidR="004B474B" w:rsidRPr="00BC02ED" w:rsidRDefault="004B474B" w:rsidP="00FC6131">
            <w:pPr>
              <w:jc w:val="center"/>
              <w:rPr>
                <w:rFonts w:cs="Calibri"/>
                <w:b/>
                <w:bCs/>
                <w:color w:val="000000"/>
                <w:sz w:val="22"/>
                <w:szCs w:val="22"/>
                <w:lang w:val="es-CR" w:eastAsia="es-CR"/>
              </w:rPr>
            </w:pPr>
            <w:r w:rsidRPr="00BC02ED">
              <w:rPr>
                <w:rFonts w:cs="Calibri"/>
                <w:b/>
                <w:bCs/>
                <w:color w:val="000000"/>
                <w:sz w:val="22"/>
                <w:szCs w:val="22"/>
                <w:lang w:val="es-CR" w:eastAsia="es-CR"/>
              </w:rPr>
              <w:t>87,74%</w:t>
            </w:r>
          </w:p>
        </w:tc>
      </w:tr>
    </w:tbl>
    <w:p w14:paraId="134989ED" w14:textId="3A3E2A27" w:rsidR="00335120" w:rsidRPr="00BC02ED" w:rsidRDefault="00335120" w:rsidP="00FC6131">
      <w:pPr>
        <w:ind w:right="1894"/>
        <w:rPr>
          <w:rFonts w:cs="Arial"/>
        </w:rPr>
      </w:pPr>
      <w:r w:rsidRPr="00BC02ED">
        <w:rPr>
          <w:b/>
          <w:sz w:val="20"/>
          <w:szCs w:val="20"/>
        </w:rPr>
        <w:t>Fuente: formulario F04-UEPPI-01-18 aportado por el Archivo Criminal de manera trimestral</w:t>
      </w:r>
      <w:r w:rsidR="0087229E" w:rsidRPr="00BC02ED">
        <w:rPr>
          <w:b/>
          <w:sz w:val="20"/>
          <w:szCs w:val="20"/>
        </w:rPr>
        <w:t>.</w:t>
      </w:r>
    </w:p>
    <w:p w14:paraId="7E46DAF6" w14:textId="77777777" w:rsidR="00497A07" w:rsidRPr="00BC02ED" w:rsidRDefault="00497A07" w:rsidP="00497A07">
      <w:pPr>
        <w:jc w:val="center"/>
        <w:rPr>
          <w:b/>
          <w:sz w:val="22"/>
          <w:szCs w:val="22"/>
          <w:highlight w:val="cyan"/>
        </w:rPr>
      </w:pPr>
    </w:p>
    <w:p w14:paraId="2C7C784E" w14:textId="77777777" w:rsidR="00FC6131" w:rsidRPr="00BC02ED" w:rsidRDefault="00FC6131" w:rsidP="00BC0221">
      <w:pPr>
        <w:pStyle w:val="Figura"/>
        <w:rPr>
          <w:rFonts w:ascii="Book Antiqua" w:hAnsi="Book Antiqua"/>
          <w:highlight w:val="cyan"/>
        </w:rPr>
      </w:pPr>
    </w:p>
    <w:p w14:paraId="43F4D60E" w14:textId="77777777" w:rsidR="0071068C" w:rsidRPr="00BC02ED" w:rsidRDefault="0071068C">
      <w:pPr>
        <w:jc w:val="left"/>
        <w:rPr>
          <w:b/>
          <w:highlight w:val="cyan"/>
        </w:rPr>
      </w:pPr>
      <w:r w:rsidRPr="00BC02ED">
        <w:rPr>
          <w:highlight w:val="cyan"/>
        </w:rPr>
        <w:br w:type="page"/>
      </w:r>
    </w:p>
    <w:p w14:paraId="618C3C64" w14:textId="4A308F43" w:rsidR="00497A07" w:rsidRPr="00BC02ED" w:rsidRDefault="00AE63F3" w:rsidP="00BC0221">
      <w:pPr>
        <w:pStyle w:val="Figura"/>
        <w:rPr>
          <w:rFonts w:ascii="Book Antiqua" w:hAnsi="Book Antiqua"/>
          <w:b w:val="0"/>
        </w:rPr>
      </w:pPr>
      <w:r w:rsidRPr="00BC02ED">
        <w:rPr>
          <w:rFonts w:ascii="Book Antiqua" w:hAnsi="Book Antiqua"/>
        </w:rPr>
        <w:lastRenderedPageBreak/>
        <w:t>Figura</w:t>
      </w:r>
      <w:r w:rsidR="00497A07" w:rsidRPr="00BC02ED">
        <w:rPr>
          <w:rFonts w:ascii="Book Antiqua" w:hAnsi="Book Antiqua"/>
        </w:rPr>
        <w:t xml:space="preserve"> 1</w:t>
      </w:r>
    </w:p>
    <w:p w14:paraId="5BF5A6BD" w14:textId="6DCC1064" w:rsidR="00497A07" w:rsidRPr="00BC02ED" w:rsidRDefault="00497A07" w:rsidP="00BC0221">
      <w:pPr>
        <w:pStyle w:val="Figura"/>
        <w:rPr>
          <w:rFonts w:ascii="Book Antiqua" w:hAnsi="Book Antiqua" w:cs="Arial"/>
        </w:rPr>
      </w:pPr>
      <w:r w:rsidRPr="00BC02ED">
        <w:rPr>
          <w:rFonts w:ascii="Book Antiqua" w:hAnsi="Book Antiqua"/>
        </w:rPr>
        <w:t>Porcentaje de Avance reportado por Unidad en la F04-UEPPI-01-18 por el Archivo Criminal 2019</w:t>
      </w:r>
      <w:r w:rsidR="00F87D58" w:rsidRPr="00BC02ED">
        <w:rPr>
          <w:rFonts w:ascii="Book Antiqua" w:hAnsi="Book Antiqua"/>
        </w:rPr>
        <w:t xml:space="preserve"> y 2020</w:t>
      </w:r>
    </w:p>
    <w:p w14:paraId="53D1AB8C" w14:textId="489DC7E2" w:rsidR="00927618" w:rsidRPr="00BC02ED" w:rsidRDefault="00B37134" w:rsidP="00335120">
      <w:pPr>
        <w:jc w:val="center"/>
        <w:rPr>
          <w:rFonts w:cs="Arial"/>
        </w:rPr>
      </w:pPr>
      <w:r w:rsidRPr="00BC02ED">
        <w:rPr>
          <w:noProof/>
        </w:rPr>
        <w:t xml:space="preserve"> </w:t>
      </w:r>
      <w:r w:rsidRPr="00BC02ED">
        <w:rPr>
          <w:noProof/>
        </w:rPr>
        <w:drawing>
          <wp:inline distT="0" distB="0" distL="0" distR="0" wp14:anchorId="327823B9" wp14:editId="52DC245F">
            <wp:extent cx="6333490" cy="3292475"/>
            <wp:effectExtent l="0" t="0" r="10160" b="3175"/>
            <wp:docPr id="69" name="Gráfico 69">
              <a:extLst xmlns:a="http://schemas.openxmlformats.org/drawingml/2006/main">
                <a:ext uri="{FF2B5EF4-FFF2-40B4-BE49-F238E27FC236}">
                  <a16:creationId xmlns:a16="http://schemas.microsoft.com/office/drawing/2014/main" id="{024F2FED-97ED-4CCF-AC52-6F73E905D0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661E94" w14:textId="1DAFD974" w:rsidR="00335120" w:rsidRPr="00BC02ED" w:rsidRDefault="00335120" w:rsidP="00FC6131">
      <w:pPr>
        <w:rPr>
          <w:rFonts w:cs="Arial"/>
        </w:rPr>
      </w:pPr>
    </w:p>
    <w:p w14:paraId="019984F9" w14:textId="62E0AEE2" w:rsidR="001E075B" w:rsidRPr="00BC02ED" w:rsidRDefault="001E075B">
      <w:pPr>
        <w:rPr>
          <w:rFonts w:cs="Arial"/>
        </w:rPr>
      </w:pPr>
      <w:r w:rsidRPr="00BC02ED">
        <w:rPr>
          <w:rFonts w:cs="Arial"/>
        </w:rPr>
        <w:t xml:space="preserve">El comportamiento de </w:t>
      </w:r>
      <w:r w:rsidR="00283D32" w:rsidRPr="00BC02ED">
        <w:rPr>
          <w:rFonts w:cs="Arial"/>
        </w:rPr>
        <w:t>l</w:t>
      </w:r>
      <w:r w:rsidRPr="00BC02ED">
        <w:rPr>
          <w:rFonts w:cs="Arial"/>
        </w:rPr>
        <w:t xml:space="preserve">os datos en el 2019 es totalmente diferente al </w:t>
      </w:r>
      <w:r w:rsidR="00A26023" w:rsidRPr="00BC02ED">
        <w:rPr>
          <w:rFonts w:cs="Arial"/>
        </w:rPr>
        <w:t>que se registra en el periodo 2020</w:t>
      </w:r>
      <w:r w:rsidR="00283D32" w:rsidRPr="00BC02ED">
        <w:rPr>
          <w:rFonts w:cs="Arial"/>
        </w:rPr>
        <w:t>. P</w:t>
      </w:r>
      <w:r w:rsidR="00A26023" w:rsidRPr="00BC02ED">
        <w:rPr>
          <w:rFonts w:cs="Arial"/>
        </w:rPr>
        <w:t xml:space="preserve">ara todas las unidades del Archivo Criminal se muestra una tendencia creciente </w:t>
      </w:r>
      <w:r w:rsidR="0024188A" w:rsidRPr="00BC02ED">
        <w:rPr>
          <w:rFonts w:cs="Arial"/>
        </w:rPr>
        <w:t xml:space="preserve">y con avance en el cumplimiento de los objetivos propuestos, esto según los informes presentados. </w:t>
      </w:r>
    </w:p>
    <w:p w14:paraId="6DBD45E4" w14:textId="77777777" w:rsidR="0024188A" w:rsidRPr="00BC02ED" w:rsidRDefault="0024188A" w:rsidP="00BC0221">
      <w:pPr>
        <w:rPr>
          <w:rFonts w:cs="Arial"/>
        </w:rPr>
      </w:pPr>
    </w:p>
    <w:p w14:paraId="3DDF1045" w14:textId="22C4B353" w:rsidR="00F634E1" w:rsidRPr="00BC02ED" w:rsidRDefault="00056E5C" w:rsidP="00BC0221">
      <w:pPr>
        <w:rPr>
          <w:rFonts w:cs="Arial"/>
        </w:rPr>
      </w:pPr>
      <w:r w:rsidRPr="00BC02ED">
        <w:rPr>
          <w:rFonts w:cs="Arial"/>
        </w:rPr>
        <w:t>En el</w:t>
      </w:r>
      <w:r w:rsidR="00335120" w:rsidRPr="00BC02ED">
        <w:rPr>
          <w:rFonts w:cs="Arial"/>
        </w:rPr>
        <w:t xml:space="preserve"> 2019, </w:t>
      </w:r>
      <w:r w:rsidRPr="00BC02ED">
        <w:rPr>
          <w:rFonts w:cs="Arial"/>
        </w:rPr>
        <w:t xml:space="preserve">se </w:t>
      </w:r>
      <w:r w:rsidR="00335120" w:rsidRPr="00BC02ED">
        <w:rPr>
          <w:rFonts w:cs="Arial"/>
        </w:rPr>
        <w:t>muestra que la unidad con mayor rezago</w:t>
      </w:r>
      <w:r w:rsidR="00497A07" w:rsidRPr="00BC02ED">
        <w:rPr>
          <w:rFonts w:cs="Arial"/>
        </w:rPr>
        <w:t xml:space="preserve">, </w:t>
      </w:r>
      <w:r w:rsidR="0029780E" w:rsidRPr="00BC02ED">
        <w:rPr>
          <w:rFonts w:cs="Arial"/>
        </w:rPr>
        <w:t xml:space="preserve">comportamiento que se mantiene similar a lo largo del tiempo </w:t>
      </w:r>
      <w:r w:rsidR="00497A07" w:rsidRPr="00BC02ED">
        <w:rPr>
          <w:rFonts w:cs="Arial"/>
        </w:rPr>
        <w:t>y por ende</w:t>
      </w:r>
      <w:r w:rsidR="0029780E" w:rsidRPr="00BC02ED">
        <w:rPr>
          <w:rFonts w:cs="Arial"/>
        </w:rPr>
        <w:t xml:space="preserve"> supone un </w:t>
      </w:r>
      <w:r w:rsidR="00335120" w:rsidRPr="00BC02ED">
        <w:rPr>
          <w:rFonts w:cs="Arial"/>
        </w:rPr>
        <w:t>menor avance en la ejecución del proyecto es la Unidad de Reseña con un 24.6</w:t>
      </w:r>
      <w:r w:rsidR="005A47FE" w:rsidRPr="00BC02ED">
        <w:rPr>
          <w:rFonts w:cs="Arial"/>
        </w:rPr>
        <w:t>0</w:t>
      </w:r>
      <w:r w:rsidR="00335120" w:rsidRPr="00BC02ED">
        <w:rPr>
          <w:rFonts w:cs="Arial"/>
        </w:rPr>
        <w:t>% de avance</w:t>
      </w:r>
      <w:r w:rsidR="008153D0" w:rsidRPr="00BC02ED">
        <w:rPr>
          <w:rFonts w:cs="Arial"/>
        </w:rPr>
        <w:t>;</w:t>
      </w:r>
      <w:r w:rsidR="00497A07" w:rsidRPr="00BC02ED">
        <w:rPr>
          <w:rFonts w:cs="Arial"/>
        </w:rPr>
        <w:t xml:space="preserve"> </w:t>
      </w:r>
      <w:r w:rsidR="00F352DA" w:rsidRPr="00BC02ED">
        <w:rPr>
          <w:rFonts w:cs="Arial"/>
        </w:rPr>
        <w:t xml:space="preserve">no </w:t>
      </w:r>
      <w:r w:rsidR="00F634E1" w:rsidRPr="00BC02ED">
        <w:rPr>
          <w:rFonts w:cs="Arial"/>
        </w:rPr>
        <w:t>obstante,</w:t>
      </w:r>
      <w:r w:rsidR="00F352DA" w:rsidRPr="00BC02ED">
        <w:rPr>
          <w:rFonts w:cs="Arial"/>
        </w:rPr>
        <w:t xml:space="preserve"> al revisar el objetivo logrado respecto a la meta</w:t>
      </w:r>
      <w:r w:rsidR="00F634E1" w:rsidRPr="00BC02ED">
        <w:rPr>
          <w:rFonts w:cs="Arial"/>
        </w:rPr>
        <w:t xml:space="preserve"> planteada se aprecia lo siguiente:</w:t>
      </w:r>
    </w:p>
    <w:p w14:paraId="6C09E0D2" w14:textId="071EDECC" w:rsidR="0071068C" w:rsidRPr="00BC02ED" w:rsidRDefault="00F352DA" w:rsidP="00335120">
      <w:pPr>
        <w:rPr>
          <w:rFonts w:cs="Arial"/>
        </w:rPr>
      </w:pPr>
      <w:r w:rsidRPr="00BC02ED">
        <w:rPr>
          <w:rFonts w:cs="Arial"/>
        </w:rPr>
        <w:t xml:space="preserve"> </w:t>
      </w:r>
    </w:p>
    <w:p w14:paraId="4655E6DD" w14:textId="77777777" w:rsidR="0071068C" w:rsidRPr="00BC02ED" w:rsidRDefault="0071068C">
      <w:pPr>
        <w:jc w:val="left"/>
        <w:rPr>
          <w:rFonts w:cs="Arial"/>
        </w:rPr>
      </w:pPr>
      <w:r w:rsidRPr="00BC02ED">
        <w:rPr>
          <w:rFonts w:cs="Arial"/>
        </w:rPr>
        <w:br w:type="page"/>
      </w:r>
    </w:p>
    <w:p w14:paraId="22EF1BF0" w14:textId="236DDFFA" w:rsidR="00335120" w:rsidRPr="00BC02ED" w:rsidRDefault="00F634E1" w:rsidP="00BC0221">
      <w:pPr>
        <w:pStyle w:val="Figura"/>
        <w:rPr>
          <w:rFonts w:ascii="Book Antiqua" w:hAnsi="Book Antiqua"/>
        </w:rPr>
      </w:pPr>
      <w:r w:rsidRPr="00BC02ED">
        <w:rPr>
          <w:rFonts w:ascii="Book Antiqua" w:hAnsi="Book Antiqua"/>
        </w:rPr>
        <w:lastRenderedPageBreak/>
        <w:t xml:space="preserve">Figura </w:t>
      </w:r>
      <w:r w:rsidR="00AE63F3" w:rsidRPr="00BC02ED">
        <w:rPr>
          <w:rFonts w:ascii="Book Antiqua" w:hAnsi="Book Antiqua"/>
        </w:rPr>
        <w:t>2</w:t>
      </w:r>
    </w:p>
    <w:p w14:paraId="3EAD1E2E" w14:textId="342A6E23" w:rsidR="00F634E1" w:rsidRPr="00BC02ED" w:rsidRDefault="00F634E1" w:rsidP="00BC0221">
      <w:pPr>
        <w:pStyle w:val="Figura"/>
        <w:rPr>
          <w:rFonts w:ascii="Book Antiqua" w:hAnsi="Book Antiqua"/>
        </w:rPr>
      </w:pPr>
      <w:r w:rsidRPr="00BC02ED">
        <w:rPr>
          <w:rFonts w:ascii="Book Antiqua" w:hAnsi="Book Antiqua"/>
        </w:rPr>
        <w:t>Porcentaje de cumplimiento de la meta definida por Unidad</w:t>
      </w:r>
    </w:p>
    <w:p w14:paraId="3F42E4A1" w14:textId="574FC775" w:rsidR="00F634E1" w:rsidRPr="00BC02ED" w:rsidRDefault="00F634E1" w:rsidP="00FC6131">
      <w:pPr>
        <w:ind w:left="-709"/>
        <w:jc w:val="center"/>
        <w:rPr>
          <w:rFonts w:cs="Arial"/>
        </w:rPr>
      </w:pPr>
      <w:r w:rsidRPr="00BC02ED">
        <w:rPr>
          <w:noProof/>
        </w:rPr>
        <w:drawing>
          <wp:inline distT="0" distB="0" distL="0" distR="0" wp14:anchorId="22158BCE" wp14:editId="6F041ACC">
            <wp:extent cx="7113345" cy="158231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40296" cy="1588305"/>
                    </a:xfrm>
                    <a:prstGeom prst="rect">
                      <a:avLst/>
                    </a:prstGeom>
                    <a:noFill/>
                    <a:ln>
                      <a:noFill/>
                    </a:ln>
                  </pic:spPr>
                </pic:pic>
              </a:graphicData>
            </a:graphic>
          </wp:inline>
        </w:drawing>
      </w:r>
    </w:p>
    <w:p w14:paraId="61A796C1" w14:textId="2405E00D" w:rsidR="00F634E1" w:rsidRPr="00BC02ED" w:rsidRDefault="00335120" w:rsidP="00F634E1">
      <w:pPr>
        <w:rPr>
          <w:b/>
          <w:sz w:val="20"/>
          <w:szCs w:val="20"/>
        </w:rPr>
      </w:pPr>
      <w:r w:rsidRPr="00BC02ED">
        <w:rPr>
          <w:rFonts w:cs="Arial"/>
        </w:rPr>
        <w:t xml:space="preserve"> </w:t>
      </w:r>
      <w:r w:rsidR="00F634E1" w:rsidRPr="00BC02ED">
        <w:rPr>
          <w:b/>
          <w:sz w:val="20"/>
          <w:szCs w:val="20"/>
        </w:rPr>
        <w:t xml:space="preserve">Fuente: elaboración propia a partir de formulario </w:t>
      </w:r>
      <w:bookmarkStart w:id="11" w:name="_Hlk29226824"/>
      <w:r w:rsidR="00F634E1" w:rsidRPr="00BC02ED">
        <w:rPr>
          <w:b/>
          <w:sz w:val="20"/>
          <w:szCs w:val="20"/>
        </w:rPr>
        <w:t xml:space="preserve">F04-UEPPI-01-18 </w:t>
      </w:r>
      <w:bookmarkEnd w:id="11"/>
      <w:r w:rsidR="00F634E1" w:rsidRPr="00BC02ED">
        <w:rPr>
          <w:b/>
          <w:sz w:val="20"/>
          <w:szCs w:val="20"/>
        </w:rPr>
        <w:t>aportado por el Archivo Criminal de manera trimestral</w:t>
      </w:r>
      <w:r w:rsidR="00F32755" w:rsidRPr="00BC02ED">
        <w:rPr>
          <w:b/>
          <w:sz w:val="20"/>
          <w:szCs w:val="20"/>
        </w:rPr>
        <w:t>.</w:t>
      </w:r>
    </w:p>
    <w:p w14:paraId="754F5435" w14:textId="77777777" w:rsidR="00F634E1" w:rsidRPr="00BC02ED" w:rsidRDefault="00F634E1" w:rsidP="00F634E1">
      <w:pPr>
        <w:jc w:val="center"/>
        <w:rPr>
          <w:b/>
          <w:sz w:val="22"/>
          <w:szCs w:val="22"/>
          <w:highlight w:val="cyan"/>
        </w:rPr>
      </w:pPr>
    </w:p>
    <w:p w14:paraId="7E35E7C4" w14:textId="0DCE348A" w:rsidR="00335120" w:rsidRPr="00BC02ED" w:rsidRDefault="00F634E1" w:rsidP="00BC0221">
      <w:pPr>
        <w:rPr>
          <w:rFonts w:cs="Arial"/>
        </w:rPr>
      </w:pPr>
      <w:r w:rsidRPr="00BC02ED">
        <w:rPr>
          <w:rFonts w:cs="Arial"/>
        </w:rPr>
        <w:t xml:space="preserve">Al valorar la meta vs el objetivo logrado se observa las Unidades de Capturas y Reseña con un cumplimiento inferior del 60.01% y 60.02% respectivamente, </w:t>
      </w:r>
      <w:r w:rsidR="004B4BF5" w:rsidRPr="00BC02ED">
        <w:rPr>
          <w:rFonts w:cs="Arial"/>
        </w:rPr>
        <w:t xml:space="preserve">con un objetivo logrado de 54.01% (meta de 90%) y 24.96% (meta 40.75%) respectivamente. Si bien es cierto el aporte de los PCGS es importante y </w:t>
      </w:r>
      <w:r w:rsidR="004F7065" w:rsidRPr="00BC02ED">
        <w:rPr>
          <w:rFonts w:cs="Arial"/>
        </w:rPr>
        <w:t>h</w:t>
      </w:r>
      <w:r w:rsidR="004B4BF5" w:rsidRPr="00BC02ED">
        <w:rPr>
          <w:rFonts w:cs="Arial"/>
        </w:rPr>
        <w:t>a influido en cierto grado a disminuir el rezago de las áreas beneficiadas la información suministrada</w:t>
      </w:r>
      <w:r w:rsidR="004F7065" w:rsidRPr="00BC02ED">
        <w:rPr>
          <w:rFonts w:cs="Arial"/>
        </w:rPr>
        <w:t xml:space="preserve"> por el Archivo Criminal en los informes trimestrales del formulario F04-UEPPI-01-18,</w:t>
      </w:r>
      <w:r w:rsidR="004B4BF5" w:rsidRPr="00BC02ED">
        <w:rPr>
          <w:rFonts w:cs="Arial"/>
        </w:rPr>
        <w:t xml:space="preserve"> no permite cuantificar el rendimiento </w:t>
      </w:r>
      <w:r w:rsidR="00AE63F3" w:rsidRPr="00BC02ED">
        <w:rPr>
          <w:rFonts w:cs="Arial"/>
        </w:rPr>
        <w:t>específico</w:t>
      </w:r>
      <w:r w:rsidR="004B4BF5" w:rsidRPr="00BC02ED">
        <w:rPr>
          <w:rFonts w:cs="Arial"/>
        </w:rPr>
        <w:t xml:space="preserve"> para cada </w:t>
      </w:r>
      <w:r w:rsidR="004F7065" w:rsidRPr="00BC02ED">
        <w:rPr>
          <w:rFonts w:cs="Arial"/>
        </w:rPr>
        <w:t xml:space="preserve">plaza otorgada mediante </w:t>
      </w:r>
      <w:r w:rsidR="004B4BF5" w:rsidRPr="00BC02ED">
        <w:rPr>
          <w:rFonts w:cs="Arial"/>
        </w:rPr>
        <w:t xml:space="preserve">PCGS. </w:t>
      </w:r>
      <w:r w:rsidRPr="00BC02ED">
        <w:rPr>
          <w:rFonts w:cs="Arial"/>
        </w:rPr>
        <w:t xml:space="preserve"> </w:t>
      </w:r>
    </w:p>
    <w:p w14:paraId="5A5668BB" w14:textId="3FFCB9AE" w:rsidR="00177283" w:rsidRPr="00BC02ED" w:rsidRDefault="00177283" w:rsidP="00BC0221">
      <w:pPr>
        <w:rPr>
          <w:rFonts w:cs="Arial"/>
        </w:rPr>
      </w:pPr>
    </w:p>
    <w:p w14:paraId="5D6C29B1" w14:textId="66502B32" w:rsidR="00177283" w:rsidRPr="00BC02ED" w:rsidRDefault="00177283" w:rsidP="00BC0221">
      <w:pPr>
        <w:rPr>
          <w:rFonts w:cs="Arial"/>
        </w:rPr>
      </w:pPr>
      <w:r w:rsidRPr="00BC02ED">
        <w:rPr>
          <w:rFonts w:cs="Arial"/>
        </w:rPr>
        <w:t xml:space="preserve">No </w:t>
      </w:r>
      <w:r w:rsidR="00C71168" w:rsidRPr="00BC02ED">
        <w:rPr>
          <w:rFonts w:cs="Arial"/>
        </w:rPr>
        <w:t>obstante,</w:t>
      </w:r>
      <w:r w:rsidRPr="00BC02ED">
        <w:rPr>
          <w:rFonts w:cs="Arial"/>
        </w:rPr>
        <w:t xml:space="preserve"> tal como se observa en el comportamiento supone la atención de carga ordinaria </w:t>
      </w:r>
      <w:r w:rsidR="00275C72" w:rsidRPr="00BC02ED">
        <w:rPr>
          <w:rFonts w:cs="Arial"/>
        </w:rPr>
        <w:t xml:space="preserve">operativa de la unidad y por ende se presentan las variaciones tanto por efecto de la demanda como </w:t>
      </w:r>
      <w:r w:rsidR="00983207" w:rsidRPr="00BC02ED">
        <w:rPr>
          <w:rFonts w:cs="Arial"/>
        </w:rPr>
        <w:t xml:space="preserve">el manejo de la restricción en la </w:t>
      </w:r>
      <w:r w:rsidR="00275C72" w:rsidRPr="00BC02ED">
        <w:rPr>
          <w:rFonts w:cs="Arial"/>
        </w:rPr>
        <w:t>capacidad instalada</w:t>
      </w:r>
      <w:r w:rsidR="00983207" w:rsidRPr="00BC02ED">
        <w:rPr>
          <w:rFonts w:cs="Arial"/>
        </w:rPr>
        <w:t xml:space="preserve">. </w:t>
      </w:r>
    </w:p>
    <w:p w14:paraId="62F87960" w14:textId="7155505B" w:rsidR="008153D0" w:rsidRPr="00BC02ED" w:rsidRDefault="008153D0" w:rsidP="00BC0221">
      <w:pPr>
        <w:rPr>
          <w:rFonts w:cs="Arial"/>
          <w:highlight w:val="cyan"/>
        </w:rPr>
      </w:pPr>
    </w:p>
    <w:p w14:paraId="18B4FEAD" w14:textId="77777777" w:rsidR="00F634E1" w:rsidRPr="00BC02ED" w:rsidRDefault="00F634E1" w:rsidP="00BC0221">
      <w:pPr>
        <w:rPr>
          <w:rFonts w:cs="Arial"/>
          <w:highlight w:val="cyan"/>
        </w:rPr>
      </w:pPr>
    </w:p>
    <w:p w14:paraId="2DAEF6C6" w14:textId="31E8E857" w:rsidR="003A6D4C" w:rsidRPr="00BC02ED" w:rsidRDefault="003A6D4C" w:rsidP="00686C10">
      <w:pPr>
        <w:pStyle w:val="Ttulo2"/>
        <w:framePr w:wrap="notBeside"/>
      </w:pPr>
      <w:r w:rsidRPr="00BC02ED">
        <w:t xml:space="preserve">Estructura </w:t>
      </w:r>
      <w:r w:rsidR="00485208" w:rsidRPr="00BC02ED">
        <w:t xml:space="preserve">organizacional </w:t>
      </w:r>
      <w:r w:rsidRPr="00BC02ED">
        <w:t>interna del Archivo Criminal</w:t>
      </w:r>
    </w:p>
    <w:p w14:paraId="2C3DC666" w14:textId="77777777" w:rsidR="00AD33A6" w:rsidRPr="00BC02ED" w:rsidRDefault="00AD33A6" w:rsidP="00AD33A6">
      <w:pPr>
        <w:rPr>
          <w:lang w:val="es-CR"/>
        </w:rPr>
      </w:pPr>
    </w:p>
    <w:p w14:paraId="58F100EF" w14:textId="77777777" w:rsidR="00422F35" w:rsidRPr="00BC02ED" w:rsidRDefault="00422F35" w:rsidP="00422F35">
      <w:pPr>
        <w:rPr>
          <w:rFonts w:cs="Arial"/>
        </w:rPr>
      </w:pPr>
      <w:r w:rsidRPr="00BC02ED">
        <w:rPr>
          <w:rFonts w:cs="Arial"/>
        </w:rPr>
        <w:t xml:space="preserve">Conforme se ilustra, en el siguiente organigrama, el Archivo Criminal está conformado a lo interno de su estructura de manera informal por dos áreas, el Área Técnica y el Área Administrativa. </w:t>
      </w:r>
    </w:p>
    <w:p w14:paraId="30BDAE69" w14:textId="77777777" w:rsidR="00422F35" w:rsidRPr="00BC02ED" w:rsidRDefault="00422F35" w:rsidP="00422F35">
      <w:pPr>
        <w:rPr>
          <w:rFonts w:cs="Arial"/>
        </w:rPr>
      </w:pPr>
    </w:p>
    <w:p w14:paraId="77D8C6F6" w14:textId="77777777" w:rsidR="00422F35" w:rsidRPr="00BC02ED" w:rsidRDefault="00422F35" w:rsidP="00422F35">
      <w:pPr>
        <w:rPr>
          <w:rFonts w:cs="Arial"/>
        </w:rPr>
      </w:pPr>
      <w:r w:rsidRPr="00BC02ED">
        <w:rPr>
          <w:rFonts w:cs="Arial"/>
        </w:rPr>
        <w:t>El Área Técnica, la conforman la Unidad de Retrato Hablado y la Unidad de Lofoscopía, donde esta última se divide en las “unidades” de AFIS y de Laboratorio. El Área Administrativa se divide en las unidades de Capturas, Reseña, Documentación y Reconocimiento Fotográfico. También se cuenta con una Unidad de Apoyo Administrativo que está adscrita directamente a la Jefatura.</w:t>
      </w:r>
    </w:p>
    <w:p w14:paraId="5255BCE2" w14:textId="77777777" w:rsidR="00422F35" w:rsidRPr="00BC02ED" w:rsidRDefault="00422F35" w:rsidP="00422F35">
      <w:pPr>
        <w:rPr>
          <w:rFonts w:cs="Arial"/>
        </w:rPr>
      </w:pPr>
    </w:p>
    <w:p w14:paraId="3E3C0B22" w14:textId="4A1C2F9D" w:rsidR="001E2E42" w:rsidRPr="00BC02ED" w:rsidRDefault="00422F35" w:rsidP="00422F35">
      <w:pPr>
        <w:rPr>
          <w:rFonts w:cs="Arial"/>
        </w:rPr>
      </w:pPr>
      <w:r w:rsidRPr="00BC02ED">
        <w:rPr>
          <w:rFonts w:cs="Arial"/>
        </w:rPr>
        <w:t xml:space="preserve">La estructura del Archivo Criminal es de corte funcional, sea que se agrupa al recurso humano en áreas de trabajo que tienen definidas las funciones a realizar. </w:t>
      </w:r>
      <w:r w:rsidR="001E2E42" w:rsidRPr="00BC02ED">
        <w:rPr>
          <w:rFonts w:cs="Arial"/>
        </w:rPr>
        <w:t>A</w:t>
      </w:r>
      <w:r w:rsidRPr="00BC02ED">
        <w:rPr>
          <w:rFonts w:cs="Arial"/>
        </w:rPr>
        <w:t xml:space="preserve"> fin de atender la demanda de trabajo, el Archivo Criminal </w:t>
      </w:r>
      <w:r w:rsidR="001E2E42" w:rsidRPr="00BC02ED">
        <w:rPr>
          <w:rFonts w:cs="Arial"/>
        </w:rPr>
        <w:t>presenta la</w:t>
      </w:r>
      <w:r w:rsidRPr="00BC02ED">
        <w:rPr>
          <w:rFonts w:cs="Arial"/>
        </w:rPr>
        <w:t xml:space="preserve"> siguiente</w:t>
      </w:r>
      <w:r w:rsidR="001E2E42" w:rsidRPr="00BC02ED">
        <w:rPr>
          <w:rFonts w:cs="Arial"/>
        </w:rPr>
        <w:t xml:space="preserve"> estructura </w:t>
      </w:r>
      <w:r w:rsidR="00C6542B" w:rsidRPr="00BC02ED">
        <w:rPr>
          <w:rFonts w:cs="Arial"/>
        </w:rPr>
        <w:t>organizacional:</w:t>
      </w:r>
    </w:p>
    <w:p w14:paraId="2083F9CF" w14:textId="0D516C23" w:rsidR="001E2E42" w:rsidRPr="00BC02ED" w:rsidRDefault="001E2E42" w:rsidP="00AD33A6">
      <w:pPr>
        <w:rPr>
          <w:lang w:val="es-CR"/>
        </w:rPr>
      </w:pPr>
    </w:p>
    <w:p w14:paraId="7F00084A" w14:textId="4E7F4174" w:rsidR="00F15F92" w:rsidRPr="00BC02ED" w:rsidRDefault="00763E01" w:rsidP="00BC0221">
      <w:pPr>
        <w:pStyle w:val="Figura"/>
        <w:rPr>
          <w:rFonts w:ascii="Book Antiqua" w:hAnsi="Book Antiqua"/>
        </w:rPr>
      </w:pPr>
      <w:r w:rsidRPr="00BC02ED">
        <w:rPr>
          <w:rFonts w:ascii="Book Antiqua" w:hAnsi="Book Antiqua"/>
        </w:rPr>
        <w:t>Figura 3</w:t>
      </w:r>
    </w:p>
    <w:p w14:paraId="3F4AF9D7" w14:textId="6DB4E66F" w:rsidR="006F7B7D" w:rsidRPr="00BC02ED" w:rsidRDefault="008153D0" w:rsidP="00BC0221">
      <w:pPr>
        <w:pStyle w:val="Figura"/>
        <w:rPr>
          <w:rFonts w:ascii="Book Antiqua" w:hAnsi="Book Antiqua"/>
        </w:rPr>
      </w:pPr>
      <w:r w:rsidRPr="00BC02ED">
        <w:rPr>
          <w:rFonts w:ascii="Book Antiqua" w:hAnsi="Book Antiqua"/>
        </w:rPr>
        <w:t>Organigrama, Estructura</w:t>
      </w:r>
      <w:r w:rsidR="008548D3" w:rsidRPr="00BC02ED">
        <w:rPr>
          <w:rFonts w:ascii="Book Antiqua" w:hAnsi="Book Antiqua"/>
        </w:rPr>
        <w:t xml:space="preserve"> </w:t>
      </w:r>
      <w:r w:rsidR="00F15F92" w:rsidRPr="00BC02ED">
        <w:rPr>
          <w:rFonts w:ascii="Book Antiqua" w:hAnsi="Book Antiqua"/>
        </w:rPr>
        <w:t>Organizacional I</w:t>
      </w:r>
      <w:r w:rsidR="008548D3" w:rsidRPr="00BC02ED">
        <w:rPr>
          <w:rFonts w:ascii="Book Antiqua" w:hAnsi="Book Antiqua"/>
        </w:rPr>
        <w:t xml:space="preserve">nformal y </w:t>
      </w:r>
    </w:p>
    <w:p w14:paraId="3A5F89CB" w14:textId="77777777" w:rsidR="008548D3" w:rsidRPr="00BC02ED" w:rsidRDefault="00F15F92" w:rsidP="00BC0221">
      <w:pPr>
        <w:pStyle w:val="Figura"/>
        <w:rPr>
          <w:rFonts w:ascii="Book Antiqua" w:hAnsi="Book Antiqua"/>
        </w:rPr>
      </w:pPr>
      <w:r w:rsidRPr="00BC02ED">
        <w:rPr>
          <w:rFonts w:ascii="Book Antiqua" w:hAnsi="Book Antiqua"/>
        </w:rPr>
        <w:t>d</w:t>
      </w:r>
      <w:r w:rsidR="008548D3" w:rsidRPr="00BC02ED">
        <w:rPr>
          <w:rFonts w:ascii="Book Antiqua" w:hAnsi="Book Antiqua"/>
        </w:rPr>
        <w:t>istribución de plazas del Archivo Criminal</w:t>
      </w:r>
    </w:p>
    <w:p w14:paraId="7E35FEAB" w14:textId="2FA3C061" w:rsidR="00F15F92" w:rsidRPr="00BC02ED" w:rsidRDefault="00F15F92" w:rsidP="00BC0221">
      <w:pPr>
        <w:pStyle w:val="Figura"/>
        <w:rPr>
          <w:rFonts w:ascii="Book Antiqua" w:hAnsi="Book Antiqua"/>
        </w:rPr>
      </w:pPr>
      <w:r w:rsidRPr="00BC02ED">
        <w:rPr>
          <w:rFonts w:ascii="Book Antiqua" w:hAnsi="Book Antiqua"/>
        </w:rPr>
        <w:t>(</w:t>
      </w:r>
      <w:r w:rsidR="007A0053" w:rsidRPr="00BC02ED">
        <w:rPr>
          <w:rFonts w:ascii="Book Antiqua" w:hAnsi="Book Antiqua"/>
        </w:rPr>
        <w:t>a</w:t>
      </w:r>
      <w:r w:rsidR="00C33D6C" w:rsidRPr="00BC02ED">
        <w:rPr>
          <w:rFonts w:ascii="Book Antiqua" w:hAnsi="Book Antiqua"/>
        </w:rPr>
        <w:t xml:space="preserve"> </w:t>
      </w:r>
      <w:r w:rsidR="001D0373" w:rsidRPr="00BC02ED">
        <w:rPr>
          <w:rFonts w:ascii="Book Antiqua" w:hAnsi="Book Antiqua"/>
        </w:rPr>
        <w:t>diciembre</w:t>
      </w:r>
      <w:r w:rsidR="00C33D6C" w:rsidRPr="00BC02ED">
        <w:rPr>
          <w:rFonts w:ascii="Book Antiqua" w:hAnsi="Book Antiqua"/>
        </w:rPr>
        <w:t xml:space="preserve"> 2020</w:t>
      </w:r>
      <w:r w:rsidRPr="00BC02ED">
        <w:rPr>
          <w:rFonts w:ascii="Book Antiqua" w:hAnsi="Book Antiqua"/>
        </w:rPr>
        <w:t>)</w:t>
      </w:r>
    </w:p>
    <w:p w14:paraId="06970381" w14:textId="77777777" w:rsidR="00BC02ED" w:rsidRPr="00BC02ED" w:rsidRDefault="00BC02ED" w:rsidP="00BC0221">
      <w:pPr>
        <w:pStyle w:val="Figura"/>
        <w:rPr>
          <w:rFonts w:ascii="Book Antiqua" w:hAnsi="Book Antiqua"/>
        </w:rPr>
      </w:pPr>
    </w:p>
    <w:p w14:paraId="7877E2B9" w14:textId="77777777" w:rsidR="004436E0" w:rsidRPr="00BC02ED" w:rsidRDefault="00162E95" w:rsidP="0076174E">
      <w:pPr>
        <w:rPr>
          <w:rFonts w:cs="Arial"/>
        </w:rPr>
      </w:pPr>
      <w:r w:rsidRPr="00BC02ED">
        <w:rPr>
          <w:b/>
          <w:noProof/>
          <w:sz w:val="22"/>
          <w:szCs w:val="22"/>
          <w:lang w:val="es-CR" w:eastAsia="es-CR"/>
        </w:rPr>
        <mc:AlternateContent>
          <mc:Choice Requires="wps">
            <w:drawing>
              <wp:anchor distT="0" distB="0" distL="114300" distR="114300" simplePos="0" relativeHeight="251658252" behindDoc="0" locked="0" layoutInCell="1" allowOverlap="1" wp14:anchorId="1FC819AD" wp14:editId="5A8DC5A8">
                <wp:simplePos x="0" y="0"/>
                <wp:positionH relativeFrom="column">
                  <wp:posOffset>2479675</wp:posOffset>
                </wp:positionH>
                <wp:positionV relativeFrom="paragraph">
                  <wp:posOffset>76835</wp:posOffset>
                </wp:positionV>
                <wp:extent cx="1103630" cy="313690"/>
                <wp:effectExtent l="19050" t="19050" r="20320" b="29210"/>
                <wp:wrapNone/>
                <wp:docPr id="5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31369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272D15D8" w14:textId="77777777" w:rsidR="00F63A1B" w:rsidRPr="0059387F" w:rsidRDefault="00F63A1B" w:rsidP="00CE7126">
                            <w:pPr>
                              <w:jc w:val="center"/>
                              <w:rPr>
                                <w:rFonts w:ascii="Arial Narrow" w:hAnsi="Arial Narrow"/>
                                <w:b/>
                                <w:sz w:val="14"/>
                                <w:szCs w:val="14"/>
                                <w:lang w:val="es-CR"/>
                              </w:rPr>
                            </w:pPr>
                            <w:r w:rsidRPr="0059387F">
                              <w:rPr>
                                <w:rFonts w:ascii="Arial Narrow" w:hAnsi="Arial Narrow"/>
                                <w:b/>
                                <w:sz w:val="14"/>
                                <w:szCs w:val="14"/>
                                <w:lang w:val="es-CR"/>
                              </w:rPr>
                              <w:t>JEFATURA</w:t>
                            </w:r>
                          </w:p>
                          <w:p w14:paraId="07ABBFE9" w14:textId="77777777" w:rsidR="00F63A1B" w:rsidRPr="0059387F" w:rsidRDefault="00F63A1B" w:rsidP="00CE7126">
                            <w:pPr>
                              <w:jc w:val="center"/>
                              <w:rPr>
                                <w:rFonts w:ascii="Arial Narrow" w:hAnsi="Arial Narrow"/>
                                <w:sz w:val="12"/>
                                <w:szCs w:val="12"/>
                                <w:lang w:val="es-CR"/>
                              </w:rPr>
                            </w:pPr>
                            <w:r w:rsidRPr="002A132C">
                              <w:rPr>
                                <w:rFonts w:ascii="Arial Narrow" w:hAnsi="Arial Narrow"/>
                                <w:sz w:val="12"/>
                                <w:szCs w:val="12"/>
                                <w:lang w:val="es-CR"/>
                              </w:rPr>
                              <w:t>1 Jefa/e Admtva/o.4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819AD" id="_x0000_t202" coordsize="21600,21600" o:spt="202" path="m,l,21600r21600,l21600,xe">
                <v:stroke joinstyle="miter"/>
                <v:path gradientshapeok="t" o:connecttype="rect"/>
              </v:shapetype>
              <v:shape id="Text Box 21" o:spid="_x0000_s1026" type="#_x0000_t202" style="position:absolute;left:0;text-align:left;margin-left:195.25pt;margin-top:6.05pt;width:86.9pt;height:24.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" fillcolor="#4f81bd [3204]" strokecolor="#f2f2f2 [3041]" strokeweight="3pt">
                <v:shadow on="t" color="#243f60 [1604]" opacity=".5" offset="1pt"/>
                <v:textbox>
                  <w:txbxContent>
                    <w:p w14:paraId="272D15D8" w14:textId="77777777" w:rsidR="00F63A1B" w:rsidRPr="0059387F" w:rsidRDefault="00F63A1B" w:rsidP="00CE7126">
                      <w:pPr>
                        <w:jc w:val="center"/>
                        <w:rPr>
                          <w:rFonts w:ascii="Arial Narrow" w:hAnsi="Arial Narrow"/>
                          <w:b/>
                          <w:sz w:val="14"/>
                          <w:szCs w:val="14"/>
                          <w:lang w:val="es-CR"/>
                        </w:rPr>
                      </w:pPr>
                      <w:r w:rsidRPr="0059387F">
                        <w:rPr>
                          <w:rFonts w:ascii="Arial Narrow" w:hAnsi="Arial Narrow"/>
                          <w:b/>
                          <w:sz w:val="14"/>
                          <w:szCs w:val="14"/>
                          <w:lang w:val="es-CR"/>
                        </w:rPr>
                        <w:t>JEFATURA</w:t>
                      </w:r>
                    </w:p>
                    <w:p w14:paraId="07ABBFE9" w14:textId="77777777" w:rsidR="00F63A1B" w:rsidRPr="0059387F" w:rsidRDefault="00F63A1B" w:rsidP="00CE7126">
                      <w:pPr>
                        <w:jc w:val="center"/>
                        <w:rPr>
                          <w:rFonts w:ascii="Arial Narrow" w:hAnsi="Arial Narrow"/>
                          <w:sz w:val="12"/>
                          <w:szCs w:val="12"/>
                          <w:lang w:val="es-CR"/>
                        </w:rPr>
                      </w:pPr>
                      <w:r w:rsidRPr="002A132C">
                        <w:rPr>
                          <w:rFonts w:ascii="Arial Narrow" w:hAnsi="Arial Narrow"/>
                          <w:sz w:val="12"/>
                          <w:szCs w:val="12"/>
                          <w:lang w:val="es-CR"/>
                        </w:rPr>
                        <w:t>1 Jefa/e Admtva/o.4</w:t>
                      </w:r>
                    </w:p>
                  </w:txbxContent>
                </v:textbox>
              </v:shape>
            </w:pict>
          </mc:Fallback>
        </mc:AlternateContent>
      </w:r>
    </w:p>
    <w:p w14:paraId="62EE0936" w14:textId="77777777" w:rsidR="00233E90" w:rsidRPr="00BC02ED" w:rsidRDefault="00233E90" w:rsidP="0076174E">
      <w:pPr>
        <w:rPr>
          <w:b/>
          <w:sz w:val="22"/>
          <w:szCs w:val="22"/>
        </w:rPr>
      </w:pPr>
    </w:p>
    <w:p w14:paraId="60E445F7" w14:textId="77777777" w:rsidR="00233E90" w:rsidRPr="00BC02ED" w:rsidRDefault="00162E95" w:rsidP="0076174E">
      <w:pPr>
        <w:rPr>
          <w:b/>
          <w:sz w:val="22"/>
          <w:szCs w:val="22"/>
        </w:rPr>
      </w:pPr>
      <w:r w:rsidRPr="00BC02ED">
        <w:rPr>
          <w:b/>
          <w:noProof/>
          <w:sz w:val="22"/>
          <w:szCs w:val="22"/>
          <w:lang w:val="es-CR" w:eastAsia="es-CR"/>
        </w:rPr>
        <mc:AlternateContent>
          <mc:Choice Requires="wps">
            <w:drawing>
              <wp:anchor distT="0" distB="0" distL="114299" distR="114299" simplePos="0" relativeHeight="251658263" behindDoc="0" locked="0" layoutInCell="1" allowOverlap="1" wp14:anchorId="0BE4A6A2" wp14:editId="5DD95E34">
                <wp:simplePos x="0" y="0"/>
                <wp:positionH relativeFrom="column">
                  <wp:posOffset>3032759</wp:posOffset>
                </wp:positionH>
                <wp:positionV relativeFrom="paragraph">
                  <wp:posOffset>90805</wp:posOffset>
                </wp:positionV>
                <wp:extent cx="0" cy="189230"/>
                <wp:effectExtent l="0" t="0" r="19050" b="1270"/>
                <wp:wrapNone/>
                <wp:docPr id="5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9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type w14:anchorId="43374BFB" id="_x0000_t32" coordsize="21600,21600" o:spt="32" o:oned="t" path="m,l21600,21600e" filled="f">
                <v:path arrowok="t" fillok="f" o:connecttype="none"/>
                <o:lock v:ext="edit" shapetype="t"/>
              </v:shapetype>
              <v:shape id="AutoShape 46" o:spid="_x0000_s1026" type="#_x0000_t32" style="position:absolute;margin-left:238.8pt;margin-top:7.15pt;width:0;height:14.9pt;z-index:25165826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"/>
            </w:pict>
          </mc:Fallback>
        </mc:AlternateContent>
      </w:r>
    </w:p>
    <w:p w14:paraId="305CFD68" w14:textId="77777777" w:rsidR="00233E90" w:rsidRPr="00BC02ED" w:rsidRDefault="009E6776" w:rsidP="0076174E">
      <w:pPr>
        <w:rPr>
          <w:b/>
          <w:sz w:val="22"/>
          <w:szCs w:val="22"/>
        </w:rPr>
      </w:pPr>
      <w:r w:rsidRPr="00BC02ED">
        <w:rPr>
          <w:b/>
          <w:noProof/>
          <w:sz w:val="22"/>
          <w:szCs w:val="22"/>
          <w:lang w:val="es-CR" w:eastAsia="es-CR"/>
        </w:rPr>
        <mc:AlternateContent>
          <mc:Choice Requires="wps">
            <w:drawing>
              <wp:anchor distT="0" distB="0" distL="114300" distR="114300" simplePos="0" relativeHeight="251658279" behindDoc="0" locked="0" layoutInCell="1" allowOverlap="1" wp14:anchorId="76FFEA6C" wp14:editId="52D122E6">
                <wp:simplePos x="0" y="0"/>
                <wp:positionH relativeFrom="column">
                  <wp:posOffset>3032609</wp:posOffset>
                </wp:positionH>
                <wp:positionV relativeFrom="paragraph">
                  <wp:posOffset>12522</wp:posOffset>
                </wp:positionV>
                <wp:extent cx="2918764" cy="0"/>
                <wp:effectExtent l="0" t="0" r="0" b="0"/>
                <wp:wrapNone/>
                <wp:docPr id="57" name="Conector recto 57"/>
                <wp:cNvGraphicFramePr/>
                <a:graphic xmlns:a="http://schemas.openxmlformats.org/drawingml/2006/main">
                  <a:graphicData uri="http://schemas.microsoft.com/office/word/2010/wordprocessingShape">
                    <wps:wsp>
                      <wps:cNvCnPr/>
                      <wps:spPr>
                        <a:xfrm>
                          <a:off x="0" y="0"/>
                          <a:ext cx="29187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w:pict>
              <v:line w14:anchorId="14658181" id="Conector recto 57" o:spid="_x0000_s1026" style="position:absolute;z-index:251658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8.8pt,1pt" to="468.6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" strokecolor="black [3040]"/>
            </w:pict>
          </mc:Fallback>
        </mc:AlternateContent>
      </w:r>
      <w:r w:rsidRPr="00BC02ED">
        <w:rPr>
          <w:b/>
          <w:noProof/>
          <w:sz w:val="22"/>
          <w:szCs w:val="22"/>
          <w:lang w:val="es-CR" w:eastAsia="es-CR"/>
        </w:rPr>
        <mc:AlternateContent>
          <mc:Choice Requires="wps">
            <w:drawing>
              <wp:anchor distT="0" distB="0" distL="114299" distR="114299" simplePos="0" relativeHeight="251658273" behindDoc="0" locked="0" layoutInCell="1" allowOverlap="1" wp14:anchorId="3C34C086" wp14:editId="4ECAAEE5">
                <wp:simplePos x="0" y="0"/>
                <wp:positionH relativeFrom="column">
                  <wp:posOffset>5950585</wp:posOffset>
                </wp:positionH>
                <wp:positionV relativeFrom="paragraph">
                  <wp:posOffset>5080</wp:posOffset>
                </wp:positionV>
                <wp:extent cx="0" cy="58420"/>
                <wp:effectExtent l="0" t="0" r="38100" b="36830"/>
                <wp:wrapNone/>
                <wp:docPr id="46"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420"/>
                        </a:xfrm>
                        <a:prstGeom prst="straightConnector1">
                          <a:avLst/>
                        </a:prstGeom>
                        <a:ln>
                          <a:headEnd/>
                          <a:tailEn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5A3D51E4" id="AutoShape 63" o:spid="_x0000_s1026" type="#_x0000_t32" style="position:absolute;margin-left:468.55pt;margin-top:.4pt;width:0;height:4.6pt;z-index:25165827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" strokecolor="black [3040]"/>
            </w:pict>
          </mc:Fallback>
        </mc:AlternateContent>
      </w:r>
      <w:r w:rsidRPr="00BC02ED">
        <w:rPr>
          <w:b/>
          <w:noProof/>
          <w:sz w:val="22"/>
          <w:szCs w:val="22"/>
          <w:lang w:val="es-CR" w:eastAsia="es-CR"/>
        </w:rPr>
        <mc:AlternateContent>
          <mc:Choice Requires="wps">
            <w:drawing>
              <wp:anchor distT="0" distB="0" distL="114300" distR="114300" simplePos="0" relativeHeight="251658267" behindDoc="0" locked="0" layoutInCell="1" allowOverlap="1" wp14:anchorId="50A45557" wp14:editId="4B6AD5C1">
                <wp:simplePos x="0" y="0"/>
                <wp:positionH relativeFrom="column">
                  <wp:posOffset>5584190</wp:posOffset>
                </wp:positionH>
                <wp:positionV relativeFrom="paragraph">
                  <wp:posOffset>82550</wp:posOffset>
                </wp:positionV>
                <wp:extent cx="711200" cy="514985"/>
                <wp:effectExtent l="19050" t="19050" r="12700" b="37465"/>
                <wp:wrapNone/>
                <wp:docPr id="4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51498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69BBFCAC" w14:textId="77777777" w:rsidR="00F63A1B" w:rsidRPr="00B83F0E" w:rsidRDefault="00F63A1B" w:rsidP="00B83F0E">
                            <w:pPr>
                              <w:jc w:val="center"/>
                              <w:rPr>
                                <w:rFonts w:ascii="Arial Narrow" w:hAnsi="Arial Narrow"/>
                                <w:b/>
                                <w:sz w:val="12"/>
                                <w:szCs w:val="12"/>
                                <w:lang w:val="es-CR"/>
                              </w:rPr>
                            </w:pPr>
                            <w:r w:rsidRPr="00B83F0E">
                              <w:rPr>
                                <w:rFonts w:ascii="Arial Narrow" w:hAnsi="Arial Narrow"/>
                                <w:b/>
                                <w:sz w:val="12"/>
                                <w:szCs w:val="12"/>
                                <w:lang w:val="es-CR"/>
                              </w:rPr>
                              <w:t>APOYO ADM.</w:t>
                            </w:r>
                          </w:p>
                          <w:p w14:paraId="6BD944D3" w14:textId="77777777" w:rsidR="00F63A1B" w:rsidRPr="0059387F" w:rsidRDefault="00F63A1B" w:rsidP="00B83F0E">
                            <w:pPr>
                              <w:jc w:val="center"/>
                              <w:rPr>
                                <w:rFonts w:ascii="Arial Narrow" w:hAnsi="Arial Narrow"/>
                                <w:sz w:val="12"/>
                                <w:szCs w:val="12"/>
                                <w:lang w:val="es-CR"/>
                              </w:rPr>
                            </w:pPr>
                            <w:r w:rsidRPr="0059387F">
                              <w:rPr>
                                <w:rFonts w:ascii="Arial Narrow" w:hAnsi="Arial Narrow"/>
                                <w:sz w:val="12"/>
                                <w:szCs w:val="12"/>
                                <w:lang w:val="es-CR"/>
                              </w:rPr>
                              <w:t xml:space="preserve">(1 </w:t>
                            </w:r>
                            <w:r>
                              <w:rPr>
                                <w:rFonts w:ascii="Arial Narrow" w:hAnsi="Arial Narrow"/>
                                <w:sz w:val="12"/>
                                <w:szCs w:val="12"/>
                                <w:lang w:val="es-CR"/>
                              </w:rPr>
                              <w:t>Secretaria 1</w:t>
                            </w:r>
                          </w:p>
                          <w:p w14:paraId="0932338A" w14:textId="77777777" w:rsidR="00F63A1B" w:rsidRDefault="00F63A1B" w:rsidP="00B83F0E">
                            <w:pPr>
                              <w:jc w:val="center"/>
                              <w:rPr>
                                <w:rFonts w:ascii="Arial Narrow" w:hAnsi="Arial Narrow"/>
                                <w:sz w:val="12"/>
                                <w:szCs w:val="12"/>
                                <w:lang w:val="es-CR"/>
                              </w:rPr>
                            </w:pPr>
                            <w:r>
                              <w:rPr>
                                <w:rFonts w:ascii="Arial Narrow" w:hAnsi="Arial Narrow"/>
                                <w:sz w:val="12"/>
                                <w:szCs w:val="12"/>
                                <w:lang w:val="es-CR"/>
                              </w:rPr>
                              <w:t>2 Aux.Ser.G. /</w:t>
                            </w:r>
                          </w:p>
                          <w:p w14:paraId="65EFE35D" w14:textId="77777777" w:rsidR="00F63A1B" w:rsidRPr="0059387F" w:rsidRDefault="00F63A1B" w:rsidP="00B83F0E">
                            <w:pPr>
                              <w:jc w:val="center"/>
                              <w:rPr>
                                <w:rFonts w:ascii="Arial Narrow" w:hAnsi="Arial Narrow"/>
                                <w:sz w:val="12"/>
                                <w:szCs w:val="12"/>
                                <w:lang w:val="es-CR"/>
                              </w:rPr>
                            </w:pPr>
                            <w:r>
                              <w:rPr>
                                <w:rFonts w:ascii="Arial Narrow" w:hAnsi="Arial Narrow"/>
                                <w:sz w:val="12"/>
                                <w:szCs w:val="12"/>
                                <w:lang w:val="es-CR"/>
                              </w:rPr>
                              <w:t>2 Asist. Adtvo</w:t>
                            </w:r>
                            <w:r w:rsidRPr="0059387F">
                              <w:rPr>
                                <w:rFonts w:ascii="Arial Narrow" w:hAnsi="Arial Narrow"/>
                                <w:sz w:val="12"/>
                                <w:szCs w:val="12"/>
                                <w:lang w:val="es-CR"/>
                              </w:rPr>
                              <w:t xml:space="preserve"> 1)</w:t>
                            </w:r>
                          </w:p>
                          <w:p w14:paraId="3EF24366" w14:textId="77777777" w:rsidR="00F63A1B" w:rsidRPr="00CE7126" w:rsidRDefault="00F63A1B" w:rsidP="00B83F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45557" id="Text Box 50" o:spid="_x0000_s1027" type="#_x0000_t202" style="position:absolute;left:0;text-align:left;margin-left:439.7pt;margin-top:6.5pt;width:56pt;height:40.5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" fillcolor="#4f81bd [3204]" strokecolor="#f2f2f2 [3041]" strokeweight="3pt">
                <v:shadow on="t" color="#243f60 [1604]" opacity=".5" offset="1pt"/>
                <v:textbox>
                  <w:txbxContent>
                    <w:p w14:paraId="69BBFCAC" w14:textId="77777777" w:rsidR="00F63A1B" w:rsidRPr="00B83F0E" w:rsidRDefault="00F63A1B" w:rsidP="00B83F0E">
                      <w:pPr>
                        <w:jc w:val="center"/>
                        <w:rPr>
                          <w:rFonts w:ascii="Arial Narrow" w:hAnsi="Arial Narrow"/>
                          <w:b/>
                          <w:sz w:val="12"/>
                          <w:szCs w:val="12"/>
                          <w:lang w:val="es-CR"/>
                        </w:rPr>
                      </w:pPr>
                      <w:r w:rsidRPr="00B83F0E">
                        <w:rPr>
                          <w:rFonts w:ascii="Arial Narrow" w:hAnsi="Arial Narrow"/>
                          <w:b/>
                          <w:sz w:val="12"/>
                          <w:szCs w:val="12"/>
                          <w:lang w:val="es-CR"/>
                        </w:rPr>
                        <w:t>APOYO ADM.</w:t>
                      </w:r>
                    </w:p>
                    <w:p w14:paraId="6BD944D3" w14:textId="77777777" w:rsidR="00F63A1B" w:rsidRPr="0059387F" w:rsidRDefault="00F63A1B" w:rsidP="00B83F0E">
                      <w:pPr>
                        <w:jc w:val="center"/>
                        <w:rPr>
                          <w:rFonts w:ascii="Arial Narrow" w:hAnsi="Arial Narrow"/>
                          <w:sz w:val="12"/>
                          <w:szCs w:val="12"/>
                          <w:lang w:val="es-CR"/>
                        </w:rPr>
                      </w:pPr>
                      <w:r w:rsidRPr="0059387F">
                        <w:rPr>
                          <w:rFonts w:ascii="Arial Narrow" w:hAnsi="Arial Narrow"/>
                          <w:sz w:val="12"/>
                          <w:szCs w:val="12"/>
                          <w:lang w:val="es-CR"/>
                        </w:rPr>
                        <w:t xml:space="preserve">(1 </w:t>
                      </w:r>
                      <w:r>
                        <w:rPr>
                          <w:rFonts w:ascii="Arial Narrow" w:hAnsi="Arial Narrow"/>
                          <w:sz w:val="12"/>
                          <w:szCs w:val="12"/>
                          <w:lang w:val="es-CR"/>
                        </w:rPr>
                        <w:t>Secretaria 1</w:t>
                      </w:r>
                    </w:p>
                    <w:p w14:paraId="0932338A" w14:textId="77777777" w:rsidR="00F63A1B" w:rsidRDefault="00F63A1B" w:rsidP="00B83F0E">
                      <w:pPr>
                        <w:jc w:val="center"/>
                        <w:rPr>
                          <w:rFonts w:ascii="Arial Narrow" w:hAnsi="Arial Narrow"/>
                          <w:sz w:val="12"/>
                          <w:szCs w:val="12"/>
                          <w:lang w:val="es-CR"/>
                        </w:rPr>
                      </w:pPr>
                      <w:r>
                        <w:rPr>
                          <w:rFonts w:ascii="Arial Narrow" w:hAnsi="Arial Narrow"/>
                          <w:sz w:val="12"/>
                          <w:szCs w:val="12"/>
                          <w:lang w:val="es-CR"/>
                        </w:rPr>
                        <w:t>2 Aux.Ser.G. /</w:t>
                      </w:r>
                    </w:p>
                    <w:p w14:paraId="65EFE35D" w14:textId="77777777" w:rsidR="00F63A1B" w:rsidRPr="0059387F" w:rsidRDefault="00F63A1B" w:rsidP="00B83F0E">
                      <w:pPr>
                        <w:jc w:val="center"/>
                        <w:rPr>
                          <w:rFonts w:ascii="Arial Narrow" w:hAnsi="Arial Narrow"/>
                          <w:sz w:val="12"/>
                          <w:szCs w:val="12"/>
                          <w:lang w:val="es-CR"/>
                        </w:rPr>
                      </w:pPr>
                      <w:r>
                        <w:rPr>
                          <w:rFonts w:ascii="Arial Narrow" w:hAnsi="Arial Narrow"/>
                          <w:sz w:val="12"/>
                          <w:szCs w:val="12"/>
                          <w:lang w:val="es-CR"/>
                        </w:rPr>
                        <w:t>2 Asist. Adtvo</w:t>
                      </w:r>
                      <w:r w:rsidRPr="0059387F">
                        <w:rPr>
                          <w:rFonts w:ascii="Arial Narrow" w:hAnsi="Arial Narrow"/>
                          <w:sz w:val="12"/>
                          <w:szCs w:val="12"/>
                          <w:lang w:val="es-CR"/>
                        </w:rPr>
                        <w:t xml:space="preserve"> 1)</w:t>
                      </w:r>
                    </w:p>
                    <w:p w14:paraId="3EF24366" w14:textId="77777777" w:rsidR="00F63A1B" w:rsidRPr="00CE7126" w:rsidRDefault="00F63A1B" w:rsidP="00B83F0E"/>
                  </w:txbxContent>
                </v:textbox>
              </v:shape>
            </w:pict>
          </mc:Fallback>
        </mc:AlternateContent>
      </w:r>
      <w:r w:rsidRPr="00BC02ED">
        <w:rPr>
          <w:b/>
          <w:noProof/>
          <w:sz w:val="22"/>
          <w:szCs w:val="22"/>
          <w:lang w:val="es-CR" w:eastAsia="es-CR"/>
        </w:rPr>
        <mc:AlternateContent>
          <mc:Choice Requires="wps">
            <w:drawing>
              <wp:anchor distT="0" distB="0" distL="114299" distR="114299" simplePos="0" relativeHeight="251658240" behindDoc="0" locked="0" layoutInCell="1" allowOverlap="1" wp14:anchorId="5C971D36" wp14:editId="2C488120">
                <wp:simplePos x="0" y="0"/>
                <wp:positionH relativeFrom="column">
                  <wp:posOffset>4868722</wp:posOffset>
                </wp:positionH>
                <wp:positionV relativeFrom="paragraph">
                  <wp:posOffset>114934</wp:posOffset>
                </wp:positionV>
                <wp:extent cx="45719" cy="1397203"/>
                <wp:effectExtent l="0" t="0" r="31115" b="31750"/>
                <wp:wrapNone/>
                <wp:docPr id="4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3972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BAB42A2" id="AutoShape 48" o:spid="_x0000_s1026" type="#_x0000_t32" style="position:absolute;margin-left:383.35pt;margin-top:9.05pt;width:3.6pt;height:110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"/>
            </w:pict>
          </mc:Fallback>
        </mc:AlternateContent>
      </w:r>
      <w:r w:rsidRPr="00BC02ED">
        <w:rPr>
          <w:b/>
          <w:noProof/>
          <w:sz w:val="22"/>
          <w:szCs w:val="22"/>
          <w:lang w:val="es-CR" w:eastAsia="es-CR"/>
        </w:rPr>
        <mc:AlternateContent>
          <mc:Choice Requires="wps">
            <w:drawing>
              <wp:anchor distT="0" distB="0" distL="114300" distR="114300" simplePos="0" relativeHeight="251658278" behindDoc="0" locked="0" layoutInCell="1" allowOverlap="1" wp14:anchorId="748E80AA" wp14:editId="19EAE402">
                <wp:simplePos x="0" y="0"/>
                <wp:positionH relativeFrom="column">
                  <wp:posOffset>940460</wp:posOffset>
                </wp:positionH>
                <wp:positionV relativeFrom="paragraph">
                  <wp:posOffset>114935</wp:posOffset>
                </wp:positionV>
                <wp:extent cx="3935578" cy="14630"/>
                <wp:effectExtent l="0" t="0" r="27305" b="23495"/>
                <wp:wrapNone/>
                <wp:docPr id="56" name="Conector recto 56"/>
                <wp:cNvGraphicFramePr/>
                <a:graphic xmlns:a="http://schemas.openxmlformats.org/drawingml/2006/main">
                  <a:graphicData uri="http://schemas.microsoft.com/office/word/2010/wordprocessingShape">
                    <wps:wsp>
                      <wps:cNvCnPr/>
                      <wps:spPr>
                        <a:xfrm flipV="1">
                          <a:off x="0" y="0"/>
                          <a:ext cx="3935578" cy="146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w:pict>
              <v:line w14:anchorId="1B7E10FA" id="Conector recto 56" o:spid="_x0000_s1026" style="position:absolute;flip:y;z-index:251658278;visibility:visible;mso-wrap-style:square;mso-wrap-distance-left:9pt;mso-wrap-distance-top:0;mso-wrap-distance-right:9pt;mso-wrap-distance-bottom:0;mso-position-horizontal:absolute;mso-position-horizontal-relative:text;mso-position-vertical:absolute;mso-position-vertical-relative:text" from="74.05pt,9.05pt" to="383.9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" strokecolor="black [3040]"/>
            </w:pict>
          </mc:Fallback>
        </mc:AlternateContent>
      </w:r>
      <w:r w:rsidR="00162E95" w:rsidRPr="00BC02ED">
        <w:rPr>
          <w:b/>
          <w:noProof/>
          <w:sz w:val="22"/>
          <w:szCs w:val="22"/>
          <w:lang w:val="es-CR" w:eastAsia="es-CR"/>
        </w:rPr>
        <mc:AlternateContent>
          <mc:Choice Requires="wps">
            <w:drawing>
              <wp:anchor distT="0" distB="0" distL="114300" distR="114300" simplePos="0" relativeHeight="251658274" behindDoc="0" locked="0" layoutInCell="1" allowOverlap="1" wp14:anchorId="6339EA14" wp14:editId="3FD5FACD">
                <wp:simplePos x="0" y="0"/>
                <wp:positionH relativeFrom="column">
                  <wp:posOffset>3032760</wp:posOffset>
                </wp:positionH>
                <wp:positionV relativeFrom="paragraph">
                  <wp:posOffset>111760</wp:posOffset>
                </wp:positionV>
                <wp:extent cx="18415" cy="1981835"/>
                <wp:effectExtent l="0" t="0" r="635" b="18415"/>
                <wp:wrapNone/>
                <wp:docPr id="49"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981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19AEC360" id="AutoShape 64" o:spid="_x0000_s1026" type="#_x0000_t32" style="position:absolute;margin-left:238.8pt;margin-top:8.8pt;width:1.45pt;height:156.0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"/>
            </w:pict>
          </mc:Fallback>
        </mc:AlternateContent>
      </w:r>
      <w:r w:rsidR="00162E95" w:rsidRPr="00BC02ED">
        <w:rPr>
          <w:rFonts w:cs="Arial"/>
          <w:b/>
          <w:noProof/>
          <w:sz w:val="20"/>
          <w:szCs w:val="20"/>
          <w:lang w:val="es-CR" w:eastAsia="es-CR"/>
        </w:rPr>
        <mc:AlternateContent>
          <mc:Choice Requires="wps">
            <w:drawing>
              <wp:anchor distT="0" distB="0" distL="114299" distR="114299" simplePos="0" relativeHeight="251658265" behindDoc="0" locked="0" layoutInCell="1" allowOverlap="1" wp14:anchorId="0F0355C7" wp14:editId="0DFE7BD4">
                <wp:simplePos x="0" y="0"/>
                <wp:positionH relativeFrom="column">
                  <wp:posOffset>944244</wp:posOffset>
                </wp:positionH>
                <wp:positionV relativeFrom="paragraph">
                  <wp:posOffset>105410</wp:posOffset>
                </wp:positionV>
                <wp:extent cx="0" cy="621030"/>
                <wp:effectExtent l="0" t="0" r="19050" b="7620"/>
                <wp:wrapNone/>
                <wp:docPr id="48"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1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E72827E" id="AutoShape 49" o:spid="_x0000_s1026" type="#_x0000_t32" style="position:absolute;margin-left:74.35pt;margin-top:8.3pt;width:0;height:48.9pt;z-index:251658265;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"/>
            </w:pict>
          </mc:Fallback>
        </mc:AlternateContent>
      </w:r>
    </w:p>
    <w:p w14:paraId="6F106702" w14:textId="758725E2" w:rsidR="00233E90" w:rsidRPr="00BC02ED" w:rsidRDefault="00B415AC" w:rsidP="0076174E">
      <w:pPr>
        <w:rPr>
          <w:b/>
          <w:sz w:val="22"/>
          <w:szCs w:val="22"/>
        </w:rPr>
      </w:pPr>
      <w:r w:rsidRPr="00BC02ED">
        <w:rPr>
          <w:rFonts w:cs="Arial"/>
          <w:b/>
          <w:noProof/>
          <w:sz w:val="20"/>
          <w:szCs w:val="20"/>
          <w:lang w:val="es-CR" w:eastAsia="es-CR"/>
        </w:rPr>
        <mc:AlternateContent>
          <mc:Choice Requires="wps">
            <w:drawing>
              <wp:anchor distT="0" distB="0" distL="114300" distR="114300" simplePos="0" relativeHeight="251658266" behindDoc="0" locked="0" layoutInCell="1" allowOverlap="1" wp14:anchorId="6B922E93" wp14:editId="74E29783">
                <wp:simplePos x="0" y="0"/>
                <wp:positionH relativeFrom="column">
                  <wp:posOffset>440839</wp:posOffset>
                </wp:positionH>
                <wp:positionV relativeFrom="paragraph">
                  <wp:posOffset>116652</wp:posOffset>
                </wp:positionV>
                <wp:extent cx="1024255" cy="340659"/>
                <wp:effectExtent l="19050" t="19050" r="42545" b="59690"/>
                <wp:wrapNone/>
                <wp:docPr id="4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340659"/>
                        </a:xfrm>
                        <a:prstGeom prst="rect">
                          <a:avLst/>
                        </a:prstGeom>
                        <a:solidFill>
                          <a:schemeClr val="accent2">
                            <a:lumMod val="40000"/>
                            <a:lumOff val="6000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58C62561" w14:textId="77777777" w:rsidR="00F63A1B" w:rsidRPr="00B83F0E" w:rsidRDefault="00F63A1B" w:rsidP="00CE7126">
                            <w:pPr>
                              <w:jc w:val="center"/>
                              <w:rPr>
                                <w:rFonts w:ascii="Arial Narrow" w:hAnsi="Arial Narrow"/>
                                <w:b/>
                                <w:sz w:val="14"/>
                                <w:szCs w:val="14"/>
                                <w:lang w:val="es-CR"/>
                              </w:rPr>
                            </w:pPr>
                            <w:r w:rsidRPr="00B83F0E">
                              <w:rPr>
                                <w:rFonts w:ascii="Arial Narrow" w:hAnsi="Arial Narrow"/>
                                <w:b/>
                                <w:sz w:val="14"/>
                                <w:szCs w:val="14"/>
                                <w:lang w:val="es-CR"/>
                              </w:rPr>
                              <w:t xml:space="preserve">ÁREAS </w:t>
                            </w:r>
                          </w:p>
                          <w:p w14:paraId="4494F0B3" w14:textId="77777777" w:rsidR="00F63A1B" w:rsidRPr="00B83F0E" w:rsidRDefault="00F63A1B" w:rsidP="00CE7126">
                            <w:pPr>
                              <w:jc w:val="center"/>
                              <w:rPr>
                                <w:rFonts w:ascii="Arial Narrow" w:hAnsi="Arial Narrow"/>
                                <w:b/>
                                <w:sz w:val="14"/>
                                <w:szCs w:val="14"/>
                                <w:lang w:val="es-CR"/>
                              </w:rPr>
                            </w:pPr>
                            <w:r w:rsidRPr="00B83F0E">
                              <w:rPr>
                                <w:rFonts w:ascii="Arial Narrow" w:hAnsi="Arial Narrow"/>
                                <w:b/>
                                <w:sz w:val="14"/>
                                <w:szCs w:val="14"/>
                                <w:lang w:val="es-CR"/>
                              </w:rPr>
                              <w:t>TÉCNICAS</w:t>
                            </w:r>
                          </w:p>
                          <w:p w14:paraId="20E2E38A" w14:textId="77777777" w:rsidR="00F63A1B" w:rsidRPr="00CE7126" w:rsidRDefault="00F63A1B" w:rsidP="00CE71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22E93" id="Text Box 22" o:spid="_x0000_s1028" type="#_x0000_t202" style="position:absolute;left:0;text-align:left;margin-left:34.7pt;margin-top:9.2pt;width:80.65pt;height:26.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" fillcolor="#e5b8b7 [1301]" strokecolor="#f2f2f2 [3041]" strokeweight="3pt">
                <v:shadow on="t" color="#243f60 [1604]" opacity=".5" offset="1pt"/>
                <v:textbox>
                  <w:txbxContent>
                    <w:p w14:paraId="58C62561" w14:textId="77777777" w:rsidR="00F63A1B" w:rsidRPr="00B83F0E" w:rsidRDefault="00F63A1B" w:rsidP="00CE7126">
                      <w:pPr>
                        <w:jc w:val="center"/>
                        <w:rPr>
                          <w:rFonts w:ascii="Arial Narrow" w:hAnsi="Arial Narrow"/>
                          <w:b/>
                          <w:sz w:val="14"/>
                          <w:szCs w:val="14"/>
                          <w:lang w:val="es-CR"/>
                        </w:rPr>
                      </w:pPr>
                      <w:r w:rsidRPr="00B83F0E">
                        <w:rPr>
                          <w:rFonts w:ascii="Arial Narrow" w:hAnsi="Arial Narrow"/>
                          <w:b/>
                          <w:sz w:val="14"/>
                          <w:szCs w:val="14"/>
                          <w:lang w:val="es-CR"/>
                        </w:rPr>
                        <w:t xml:space="preserve">ÁREAS </w:t>
                      </w:r>
                    </w:p>
                    <w:p w14:paraId="4494F0B3" w14:textId="77777777" w:rsidR="00F63A1B" w:rsidRPr="00B83F0E" w:rsidRDefault="00F63A1B" w:rsidP="00CE7126">
                      <w:pPr>
                        <w:jc w:val="center"/>
                        <w:rPr>
                          <w:rFonts w:ascii="Arial Narrow" w:hAnsi="Arial Narrow"/>
                          <w:b/>
                          <w:sz w:val="14"/>
                          <w:szCs w:val="14"/>
                          <w:lang w:val="es-CR"/>
                        </w:rPr>
                      </w:pPr>
                      <w:r w:rsidRPr="00B83F0E">
                        <w:rPr>
                          <w:rFonts w:ascii="Arial Narrow" w:hAnsi="Arial Narrow"/>
                          <w:b/>
                          <w:sz w:val="14"/>
                          <w:szCs w:val="14"/>
                          <w:lang w:val="es-CR"/>
                        </w:rPr>
                        <w:t>TÉCNICAS</w:t>
                      </w:r>
                    </w:p>
                    <w:p w14:paraId="20E2E38A" w14:textId="77777777" w:rsidR="00F63A1B" w:rsidRPr="00CE7126" w:rsidRDefault="00F63A1B" w:rsidP="00CE7126"/>
                  </w:txbxContent>
                </v:textbox>
              </v:shape>
            </w:pict>
          </mc:Fallback>
        </mc:AlternateContent>
      </w:r>
      <w:r w:rsidR="009E6776" w:rsidRPr="00BC02ED">
        <w:rPr>
          <w:rFonts w:cs="Arial"/>
          <w:b/>
          <w:noProof/>
          <w:sz w:val="20"/>
          <w:szCs w:val="20"/>
          <w:lang w:val="es-CR" w:eastAsia="es-CR"/>
        </w:rPr>
        <mc:AlternateContent>
          <mc:Choice Requires="wps">
            <w:drawing>
              <wp:anchor distT="0" distB="0" distL="114300" distR="114300" simplePos="0" relativeHeight="251658264" behindDoc="0" locked="0" layoutInCell="1" allowOverlap="1" wp14:anchorId="76E120E5" wp14:editId="08AE8B6A">
                <wp:simplePos x="0" y="0"/>
                <wp:positionH relativeFrom="column">
                  <wp:posOffset>4298620</wp:posOffset>
                </wp:positionH>
                <wp:positionV relativeFrom="paragraph">
                  <wp:posOffset>104749</wp:posOffset>
                </wp:positionV>
                <wp:extent cx="1024255" cy="335280"/>
                <wp:effectExtent l="19050" t="19050" r="23495" b="45720"/>
                <wp:wrapNone/>
                <wp:docPr id="4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335280"/>
                        </a:xfrm>
                        <a:prstGeom prst="rect">
                          <a:avLst/>
                        </a:prstGeom>
                        <a:solidFill>
                          <a:schemeClr val="accent2">
                            <a:lumMod val="40000"/>
                            <a:lumOff val="6000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556051B7" w14:textId="77777777" w:rsidR="00F63A1B" w:rsidRPr="00B83F0E" w:rsidRDefault="00F63A1B" w:rsidP="00CE7126">
                            <w:pPr>
                              <w:jc w:val="center"/>
                              <w:rPr>
                                <w:rFonts w:ascii="Arial Narrow" w:hAnsi="Arial Narrow"/>
                                <w:b/>
                                <w:sz w:val="14"/>
                                <w:szCs w:val="14"/>
                                <w:lang w:val="es-CR"/>
                              </w:rPr>
                            </w:pPr>
                            <w:r w:rsidRPr="00B83F0E">
                              <w:rPr>
                                <w:rFonts w:ascii="Arial Narrow" w:hAnsi="Arial Narrow"/>
                                <w:b/>
                                <w:sz w:val="14"/>
                                <w:szCs w:val="14"/>
                                <w:lang w:val="es-CR"/>
                              </w:rPr>
                              <w:t xml:space="preserve">ÁREAS </w:t>
                            </w:r>
                          </w:p>
                          <w:p w14:paraId="6B2BC872" w14:textId="77777777" w:rsidR="00F63A1B" w:rsidRPr="00B83F0E" w:rsidRDefault="00F63A1B" w:rsidP="00CE7126">
                            <w:pPr>
                              <w:jc w:val="center"/>
                              <w:rPr>
                                <w:sz w:val="14"/>
                                <w:szCs w:val="14"/>
                              </w:rPr>
                            </w:pPr>
                            <w:r w:rsidRPr="00B83F0E">
                              <w:rPr>
                                <w:rFonts w:ascii="Arial Narrow" w:hAnsi="Arial Narrow"/>
                                <w:b/>
                                <w:sz w:val="14"/>
                                <w:szCs w:val="14"/>
                                <w:lang w:val="es-CR"/>
                              </w:rPr>
                              <w:t>ADMINISTRAT.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120E5" id="Text Box 23" o:spid="_x0000_s1029" type="#_x0000_t202" style="position:absolute;left:0;text-align:left;margin-left:338.45pt;margin-top:8.25pt;width:80.65pt;height:26.4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" fillcolor="#e5b8b7 [1301]" strokecolor="#f2f2f2 [3041]" strokeweight="3pt">
                <v:shadow on="t" color="#243f60 [1604]" opacity=".5" offset="1pt"/>
                <v:textbox>
                  <w:txbxContent>
                    <w:p w14:paraId="556051B7" w14:textId="77777777" w:rsidR="00F63A1B" w:rsidRPr="00B83F0E" w:rsidRDefault="00F63A1B" w:rsidP="00CE7126">
                      <w:pPr>
                        <w:jc w:val="center"/>
                        <w:rPr>
                          <w:rFonts w:ascii="Arial Narrow" w:hAnsi="Arial Narrow"/>
                          <w:b/>
                          <w:sz w:val="14"/>
                          <w:szCs w:val="14"/>
                          <w:lang w:val="es-CR"/>
                        </w:rPr>
                      </w:pPr>
                      <w:r w:rsidRPr="00B83F0E">
                        <w:rPr>
                          <w:rFonts w:ascii="Arial Narrow" w:hAnsi="Arial Narrow"/>
                          <w:b/>
                          <w:sz w:val="14"/>
                          <w:szCs w:val="14"/>
                          <w:lang w:val="es-CR"/>
                        </w:rPr>
                        <w:t xml:space="preserve">ÁREAS </w:t>
                      </w:r>
                    </w:p>
                    <w:p w14:paraId="6B2BC872" w14:textId="77777777" w:rsidR="00F63A1B" w:rsidRPr="00B83F0E" w:rsidRDefault="00F63A1B" w:rsidP="00CE7126">
                      <w:pPr>
                        <w:jc w:val="center"/>
                        <w:rPr>
                          <w:sz w:val="14"/>
                          <w:szCs w:val="14"/>
                        </w:rPr>
                      </w:pPr>
                      <w:r w:rsidRPr="00B83F0E">
                        <w:rPr>
                          <w:rFonts w:ascii="Arial Narrow" w:hAnsi="Arial Narrow"/>
                          <w:b/>
                          <w:sz w:val="14"/>
                          <w:szCs w:val="14"/>
                          <w:lang w:val="es-CR"/>
                        </w:rPr>
                        <w:t>ADMINISTRAT.</w:t>
                      </w:r>
                    </w:p>
                  </w:txbxContent>
                </v:textbox>
              </v:shape>
            </w:pict>
          </mc:Fallback>
        </mc:AlternateContent>
      </w:r>
    </w:p>
    <w:p w14:paraId="3B3FD6D0" w14:textId="77777777" w:rsidR="00233E90" w:rsidRPr="00BC02ED" w:rsidRDefault="00233E90" w:rsidP="0076174E">
      <w:pPr>
        <w:rPr>
          <w:b/>
          <w:sz w:val="22"/>
          <w:szCs w:val="22"/>
        </w:rPr>
      </w:pPr>
    </w:p>
    <w:p w14:paraId="1B20AD73" w14:textId="77777777" w:rsidR="00233E90" w:rsidRPr="00BC02ED" w:rsidRDefault="00233E90" w:rsidP="0076174E">
      <w:pPr>
        <w:rPr>
          <w:b/>
          <w:sz w:val="22"/>
          <w:szCs w:val="22"/>
        </w:rPr>
      </w:pPr>
    </w:p>
    <w:p w14:paraId="4FAADDFB" w14:textId="77777777" w:rsidR="00233E90" w:rsidRPr="00BC02ED" w:rsidRDefault="00162E95" w:rsidP="0076174E">
      <w:pPr>
        <w:rPr>
          <w:b/>
          <w:sz w:val="22"/>
          <w:szCs w:val="22"/>
        </w:rPr>
      </w:pPr>
      <w:r w:rsidRPr="00BC02ED">
        <w:rPr>
          <w:rFonts w:cs="Arial"/>
          <w:b/>
          <w:noProof/>
          <w:sz w:val="20"/>
          <w:szCs w:val="20"/>
          <w:lang w:val="es-CR" w:eastAsia="es-CR"/>
        </w:rPr>
        <mc:AlternateContent>
          <mc:Choice Requires="wps">
            <w:drawing>
              <wp:anchor distT="0" distB="0" distL="114300" distR="114300" simplePos="0" relativeHeight="251658269" behindDoc="0" locked="0" layoutInCell="1" allowOverlap="1" wp14:anchorId="590C0A06" wp14:editId="3DE96D09">
                <wp:simplePos x="0" y="0"/>
                <wp:positionH relativeFrom="column">
                  <wp:posOffset>3577590</wp:posOffset>
                </wp:positionH>
                <wp:positionV relativeFrom="paragraph">
                  <wp:posOffset>59055</wp:posOffset>
                </wp:positionV>
                <wp:extent cx="2571750" cy="635"/>
                <wp:effectExtent l="0" t="0" r="0" b="18415"/>
                <wp:wrapNone/>
                <wp:docPr id="41"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00EADD63" id="AutoShape 54" o:spid="_x0000_s1026" type="#_x0000_t32" style="position:absolute;margin-left:281.7pt;margin-top:4.65pt;width:202.5pt;height:.05pt;flip:x;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"/>
            </w:pict>
          </mc:Fallback>
        </mc:AlternateContent>
      </w:r>
      <w:r w:rsidRPr="00BC02ED">
        <w:rPr>
          <w:rFonts w:cs="Arial"/>
          <w:b/>
          <w:noProof/>
          <w:sz w:val="20"/>
          <w:szCs w:val="20"/>
          <w:lang w:val="es-CR" w:eastAsia="es-CR"/>
        </w:rPr>
        <mc:AlternateContent>
          <mc:Choice Requires="wps">
            <w:drawing>
              <wp:anchor distT="0" distB="0" distL="114299" distR="114299" simplePos="0" relativeHeight="251658242" behindDoc="0" locked="0" layoutInCell="1" allowOverlap="1" wp14:anchorId="3F08B87A" wp14:editId="4C9A01BA">
                <wp:simplePos x="0" y="0"/>
                <wp:positionH relativeFrom="column">
                  <wp:posOffset>3577589</wp:posOffset>
                </wp:positionH>
                <wp:positionV relativeFrom="paragraph">
                  <wp:posOffset>62230</wp:posOffset>
                </wp:positionV>
                <wp:extent cx="0" cy="812800"/>
                <wp:effectExtent l="0" t="0" r="19050" b="6350"/>
                <wp:wrapNone/>
                <wp:docPr id="4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2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B2DDD88" id="AutoShape 58" o:spid="_x0000_s1026" type="#_x0000_t32" style="position:absolute;margin-left:281.7pt;margin-top:4.9pt;width:0;height:64pt;z-index:25165824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"/>
            </w:pict>
          </mc:Fallback>
        </mc:AlternateContent>
      </w:r>
      <w:r w:rsidRPr="00BC02ED">
        <w:rPr>
          <w:b/>
          <w:noProof/>
          <w:sz w:val="22"/>
          <w:szCs w:val="22"/>
          <w:lang w:val="es-CR" w:eastAsia="es-CR"/>
        </w:rPr>
        <mc:AlternateContent>
          <mc:Choice Requires="wps">
            <w:drawing>
              <wp:anchor distT="0" distB="0" distL="114299" distR="114299" simplePos="0" relativeHeight="251658243" behindDoc="0" locked="0" layoutInCell="1" allowOverlap="1" wp14:anchorId="4B411B81" wp14:editId="1BC90306">
                <wp:simplePos x="0" y="0"/>
                <wp:positionH relativeFrom="column">
                  <wp:posOffset>1366519</wp:posOffset>
                </wp:positionH>
                <wp:positionV relativeFrom="paragraph">
                  <wp:posOffset>59055</wp:posOffset>
                </wp:positionV>
                <wp:extent cx="0" cy="702310"/>
                <wp:effectExtent l="0" t="0" r="19050" b="2540"/>
                <wp:wrapNone/>
                <wp:docPr id="37"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23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349ADA53" id="AutoShape 52" o:spid="_x0000_s1026" type="#_x0000_t32" style="position:absolute;margin-left:107.6pt;margin-top:4.65pt;width:0;height:55.3pt;z-index:25165824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"/>
            </w:pict>
          </mc:Fallback>
        </mc:AlternateContent>
      </w:r>
      <w:r w:rsidRPr="00BC02ED">
        <w:rPr>
          <w:b/>
          <w:noProof/>
          <w:sz w:val="22"/>
          <w:szCs w:val="22"/>
          <w:lang w:val="es-CR" w:eastAsia="es-CR"/>
        </w:rPr>
        <mc:AlternateContent>
          <mc:Choice Requires="wps">
            <w:drawing>
              <wp:anchor distT="0" distB="0" distL="114299" distR="114299" simplePos="0" relativeHeight="251658244" behindDoc="0" locked="0" layoutInCell="1" allowOverlap="1" wp14:anchorId="0985CAE2" wp14:editId="6CC50170">
                <wp:simplePos x="0" y="0"/>
                <wp:positionH relativeFrom="column">
                  <wp:posOffset>462914</wp:posOffset>
                </wp:positionH>
                <wp:positionV relativeFrom="paragraph">
                  <wp:posOffset>59055</wp:posOffset>
                </wp:positionV>
                <wp:extent cx="0" cy="123825"/>
                <wp:effectExtent l="0" t="0" r="19050" b="9525"/>
                <wp:wrapNone/>
                <wp:docPr id="36"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4FCB953" id="AutoShape 53" o:spid="_x0000_s1026" type="#_x0000_t32" style="position:absolute;margin-left:36.45pt;margin-top:4.65pt;width:0;height:9.75pt;z-index:2516582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"/>
            </w:pict>
          </mc:Fallback>
        </mc:AlternateContent>
      </w:r>
      <w:r w:rsidRPr="00BC02ED">
        <w:rPr>
          <w:rFonts w:cs="Arial"/>
          <w:b/>
          <w:noProof/>
          <w:sz w:val="20"/>
          <w:szCs w:val="20"/>
          <w:lang w:val="es-CR" w:eastAsia="es-CR"/>
        </w:rPr>
        <mc:AlternateContent>
          <mc:Choice Requires="wps">
            <w:drawing>
              <wp:anchor distT="0" distB="0" distL="114300" distR="114300" simplePos="0" relativeHeight="251658253" behindDoc="0" locked="0" layoutInCell="1" allowOverlap="1" wp14:anchorId="5CD50E83" wp14:editId="749A95EC">
                <wp:simplePos x="0" y="0"/>
                <wp:positionH relativeFrom="column">
                  <wp:posOffset>89535</wp:posOffset>
                </wp:positionH>
                <wp:positionV relativeFrom="paragraph">
                  <wp:posOffset>151130</wp:posOffset>
                </wp:positionV>
                <wp:extent cx="758190" cy="428625"/>
                <wp:effectExtent l="19050" t="19050" r="22860" b="47625"/>
                <wp:wrapNone/>
                <wp:docPr id="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42862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26FBC7AC" w14:textId="77777777" w:rsidR="00F63A1B" w:rsidRPr="00C81337" w:rsidRDefault="00F63A1B" w:rsidP="00CE7126">
                            <w:pPr>
                              <w:jc w:val="center"/>
                              <w:rPr>
                                <w:rFonts w:ascii="Arial Narrow" w:hAnsi="Arial Narrow"/>
                                <w:b/>
                                <w:sz w:val="14"/>
                                <w:szCs w:val="14"/>
                                <w:lang w:val="es-CR"/>
                              </w:rPr>
                            </w:pPr>
                            <w:r w:rsidRPr="00C81337">
                              <w:rPr>
                                <w:rFonts w:ascii="Arial Narrow" w:hAnsi="Arial Narrow"/>
                                <w:b/>
                                <w:sz w:val="14"/>
                                <w:szCs w:val="14"/>
                                <w:lang w:val="es-CR"/>
                              </w:rPr>
                              <w:t>RETRATO HABLADO</w:t>
                            </w:r>
                          </w:p>
                          <w:p w14:paraId="2427EBC6" w14:textId="77777777" w:rsidR="00F63A1B" w:rsidRPr="0059387F" w:rsidRDefault="00F63A1B" w:rsidP="00CE7126">
                            <w:pPr>
                              <w:jc w:val="center"/>
                              <w:rPr>
                                <w:rFonts w:ascii="Arial Narrow" w:hAnsi="Arial Narrow"/>
                                <w:sz w:val="12"/>
                                <w:szCs w:val="12"/>
                                <w:lang w:val="es-CR"/>
                              </w:rPr>
                            </w:pPr>
                            <w:r w:rsidRPr="0059387F">
                              <w:rPr>
                                <w:rFonts w:ascii="Arial Narrow" w:hAnsi="Arial Narrow"/>
                                <w:sz w:val="12"/>
                                <w:szCs w:val="12"/>
                                <w:lang w:val="es-CR"/>
                              </w:rPr>
                              <w:t>(2 Peritos 1)</w:t>
                            </w:r>
                          </w:p>
                          <w:p w14:paraId="2A8CE00D" w14:textId="77777777" w:rsidR="00F63A1B" w:rsidRPr="00CE7126" w:rsidRDefault="00F63A1B" w:rsidP="00CE71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50E83" id="Text Box 25" o:spid="_x0000_s1030" type="#_x0000_t202" style="position:absolute;left:0;text-align:left;margin-left:7.05pt;margin-top:11.9pt;width:59.7pt;height:33.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" fillcolor="#4f81bd [3204]" strokecolor="#f2f2f2 [3041]" strokeweight="3pt">
                <v:shadow on="t" color="#243f60 [1604]" opacity=".5" offset="1pt"/>
                <v:textbox>
                  <w:txbxContent>
                    <w:p w14:paraId="26FBC7AC" w14:textId="77777777" w:rsidR="00F63A1B" w:rsidRPr="00C81337" w:rsidRDefault="00F63A1B" w:rsidP="00CE7126">
                      <w:pPr>
                        <w:jc w:val="center"/>
                        <w:rPr>
                          <w:rFonts w:ascii="Arial Narrow" w:hAnsi="Arial Narrow"/>
                          <w:b/>
                          <w:sz w:val="14"/>
                          <w:szCs w:val="14"/>
                          <w:lang w:val="es-CR"/>
                        </w:rPr>
                      </w:pPr>
                      <w:r w:rsidRPr="00C81337">
                        <w:rPr>
                          <w:rFonts w:ascii="Arial Narrow" w:hAnsi="Arial Narrow"/>
                          <w:b/>
                          <w:sz w:val="14"/>
                          <w:szCs w:val="14"/>
                          <w:lang w:val="es-CR"/>
                        </w:rPr>
                        <w:t>RETRATO HABLADO</w:t>
                      </w:r>
                    </w:p>
                    <w:p w14:paraId="2427EBC6" w14:textId="77777777" w:rsidR="00F63A1B" w:rsidRPr="0059387F" w:rsidRDefault="00F63A1B" w:rsidP="00CE7126">
                      <w:pPr>
                        <w:jc w:val="center"/>
                        <w:rPr>
                          <w:rFonts w:ascii="Arial Narrow" w:hAnsi="Arial Narrow"/>
                          <w:sz w:val="12"/>
                          <w:szCs w:val="12"/>
                          <w:lang w:val="es-CR"/>
                        </w:rPr>
                      </w:pPr>
                      <w:r w:rsidRPr="0059387F">
                        <w:rPr>
                          <w:rFonts w:ascii="Arial Narrow" w:hAnsi="Arial Narrow"/>
                          <w:sz w:val="12"/>
                          <w:szCs w:val="12"/>
                          <w:lang w:val="es-CR"/>
                        </w:rPr>
                        <w:t>(2 Peritos 1)</w:t>
                      </w:r>
                    </w:p>
                    <w:p w14:paraId="2A8CE00D" w14:textId="77777777" w:rsidR="00F63A1B" w:rsidRPr="00CE7126" w:rsidRDefault="00F63A1B" w:rsidP="00CE7126"/>
                  </w:txbxContent>
                </v:textbox>
              </v:shape>
            </w:pict>
          </mc:Fallback>
        </mc:AlternateContent>
      </w:r>
      <w:r w:rsidRPr="00BC02ED">
        <w:rPr>
          <w:b/>
          <w:noProof/>
          <w:sz w:val="22"/>
          <w:szCs w:val="22"/>
          <w:lang w:val="es-CR" w:eastAsia="es-CR"/>
        </w:rPr>
        <mc:AlternateContent>
          <mc:Choice Requires="wps">
            <w:drawing>
              <wp:anchor distT="4294967295" distB="4294967295" distL="114300" distR="114300" simplePos="0" relativeHeight="251658268" behindDoc="0" locked="0" layoutInCell="1" allowOverlap="1" wp14:anchorId="697672DF" wp14:editId="0021C3D6">
                <wp:simplePos x="0" y="0"/>
                <wp:positionH relativeFrom="column">
                  <wp:posOffset>462915</wp:posOffset>
                </wp:positionH>
                <wp:positionV relativeFrom="paragraph">
                  <wp:posOffset>59054</wp:posOffset>
                </wp:positionV>
                <wp:extent cx="903605" cy="0"/>
                <wp:effectExtent l="0" t="0" r="0" b="0"/>
                <wp:wrapNone/>
                <wp:docPr id="34"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36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725B08A" id="AutoShape 51" o:spid="_x0000_s1026" type="#_x0000_t32" style="position:absolute;margin-left:36.45pt;margin-top:4.65pt;width:71.15pt;height:0;flip:x;z-index:2516582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"/>
            </w:pict>
          </mc:Fallback>
        </mc:AlternateContent>
      </w:r>
      <w:r w:rsidRPr="00BC02ED">
        <w:rPr>
          <w:b/>
          <w:noProof/>
          <w:sz w:val="22"/>
          <w:szCs w:val="22"/>
          <w:lang w:val="es-CR" w:eastAsia="es-CR"/>
        </w:rPr>
        <mc:AlternateContent>
          <mc:Choice Requires="wps">
            <w:drawing>
              <wp:anchor distT="0" distB="0" distL="114299" distR="114299" simplePos="0" relativeHeight="251658241" behindDoc="0" locked="0" layoutInCell="1" allowOverlap="1" wp14:anchorId="2A628EA8" wp14:editId="2207996D">
                <wp:simplePos x="0" y="0"/>
                <wp:positionH relativeFrom="column">
                  <wp:posOffset>6149339</wp:posOffset>
                </wp:positionH>
                <wp:positionV relativeFrom="paragraph">
                  <wp:posOffset>59690</wp:posOffset>
                </wp:positionV>
                <wp:extent cx="0" cy="123825"/>
                <wp:effectExtent l="0" t="0" r="19050" b="9525"/>
                <wp:wrapNone/>
                <wp:docPr id="3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6EF3B1E" id="AutoShape 55" o:spid="_x0000_s1026" type="#_x0000_t32" style="position:absolute;margin-left:484.2pt;margin-top:4.7pt;width:0;height:9.75pt;z-index:25165824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"/>
            </w:pict>
          </mc:Fallback>
        </mc:AlternateContent>
      </w:r>
    </w:p>
    <w:p w14:paraId="797C1362" w14:textId="0B850745" w:rsidR="00233E90" w:rsidRPr="00BC02ED" w:rsidRDefault="00B415AC" w:rsidP="0076174E">
      <w:pPr>
        <w:rPr>
          <w:b/>
          <w:sz w:val="22"/>
          <w:szCs w:val="22"/>
        </w:rPr>
      </w:pPr>
      <w:r w:rsidRPr="00BC02ED">
        <w:rPr>
          <w:b/>
          <w:noProof/>
          <w:sz w:val="22"/>
          <w:szCs w:val="22"/>
          <w:lang w:val="es-CR" w:eastAsia="es-CR"/>
        </w:rPr>
        <mc:AlternateContent>
          <mc:Choice Requires="wps">
            <w:drawing>
              <wp:anchor distT="0" distB="0" distL="114300" distR="114300" simplePos="0" relativeHeight="251658255" behindDoc="0" locked="0" layoutInCell="1" allowOverlap="1" wp14:anchorId="2A6F749B" wp14:editId="292FE382">
                <wp:simplePos x="0" y="0"/>
                <wp:positionH relativeFrom="column">
                  <wp:posOffset>5967581</wp:posOffset>
                </wp:positionH>
                <wp:positionV relativeFrom="paragraph">
                  <wp:posOffset>12177</wp:posOffset>
                </wp:positionV>
                <wp:extent cx="758190" cy="555812"/>
                <wp:effectExtent l="19050" t="19050" r="41910" b="53975"/>
                <wp:wrapNone/>
                <wp:docPr id="2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555812"/>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461BC66D" w14:textId="77777777" w:rsidR="00F63A1B" w:rsidRPr="0059387F" w:rsidRDefault="00F63A1B" w:rsidP="003E2F1C">
                            <w:pPr>
                              <w:jc w:val="center"/>
                              <w:rPr>
                                <w:rFonts w:ascii="Arial Narrow" w:hAnsi="Arial Narrow"/>
                                <w:b/>
                                <w:sz w:val="14"/>
                                <w:szCs w:val="14"/>
                                <w:lang w:val="es-CR"/>
                              </w:rPr>
                            </w:pPr>
                            <w:r w:rsidRPr="0059387F">
                              <w:rPr>
                                <w:rFonts w:ascii="Arial Narrow" w:hAnsi="Arial Narrow"/>
                                <w:b/>
                                <w:sz w:val="14"/>
                                <w:szCs w:val="14"/>
                                <w:lang w:val="es-CR"/>
                              </w:rPr>
                              <w:t>DOCUMEN-TACION</w:t>
                            </w:r>
                          </w:p>
                          <w:p w14:paraId="32982FA6" w14:textId="77777777" w:rsidR="00F63A1B" w:rsidRPr="00B83F0E" w:rsidRDefault="00F63A1B" w:rsidP="0059387F">
                            <w:pPr>
                              <w:jc w:val="center"/>
                              <w:rPr>
                                <w:rFonts w:ascii="Arial Narrow" w:hAnsi="Arial Narrow"/>
                                <w:sz w:val="10"/>
                                <w:szCs w:val="10"/>
                                <w:lang w:val="es-CR"/>
                              </w:rPr>
                            </w:pPr>
                            <w:r w:rsidRPr="002A132C">
                              <w:rPr>
                                <w:rFonts w:ascii="Arial Narrow" w:hAnsi="Arial Narrow"/>
                                <w:sz w:val="10"/>
                                <w:szCs w:val="10"/>
                                <w:lang w:val="es-CR"/>
                              </w:rPr>
                              <w:t>1 Perito Inv.Doc.</w:t>
                            </w:r>
                          </w:p>
                          <w:p w14:paraId="1368BAF0" w14:textId="77777777" w:rsidR="00F63A1B" w:rsidRPr="00B83F0E" w:rsidRDefault="00F63A1B" w:rsidP="0059387F">
                            <w:pPr>
                              <w:jc w:val="center"/>
                              <w:rPr>
                                <w:rFonts w:ascii="Arial Narrow" w:hAnsi="Arial Narrow"/>
                                <w:sz w:val="10"/>
                                <w:szCs w:val="10"/>
                                <w:lang w:val="es-CR"/>
                              </w:rPr>
                            </w:pPr>
                            <w:r w:rsidRPr="00B83F0E">
                              <w:rPr>
                                <w:rFonts w:ascii="Arial Narrow" w:hAnsi="Arial Narrow"/>
                                <w:sz w:val="10"/>
                                <w:szCs w:val="10"/>
                                <w:lang w:val="es-CR"/>
                              </w:rPr>
                              <w:t>1 Téc. Adtvo 3/</w:t>
                            </w:r>
                          </w:p>
                          <w:p w14:paraId="33D8558A" w14:textId="77777777" w:rsidR="00F63A1B" w:rsidRPr="00B83F0E" w:rsidRDefault="00F63A1B" w:rsidP="0059387F">
                            <w:pPr>
                              <w:jc w:val="center"/>
                              <w:rPr>
                                <w:sz w:val="10"/>
                                <w:szCs w:val="10"/>
                              </w:rPr>
                            </w:pPr>
                            <w:r w:rsidRPr="00B83F0E">
                              <w:rPr>
                                <w:rFonts w:ascii="Arial Narrow" w:hAnsi="Arial Narrow"/>
                                <w:sz w:val="10"/>
                                <w:szCs w:val="10"/>
                                <w:lang w:val="es-CR"/>
                              </w:rPr>
                              <w:t>6 Téc. Adtvo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F749B" id="Text Box 38" o:spid="_x0000_s1031" type="#_x0000_t202" style="position:absolute;left:0;text-align:left;margin-left:469.9pt;margin-top:.95pt;width:59.7pt;height:43.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" fillcolor="#4f81bd [3204]" strokecolor="#f2f2f2 [3041]" strokeweight="3pt">
                <v:shadow on="t" color="#243f60 [1604]" opacity=".5" offset="1pt"/>
                <v:textbox>
                  <w:txbxContent>
                    <w:p w14:paraId="461BC66D" w14:textId="77777777" w:rsidR="00F63A1B" w:rsidRPr="0059387F" w:rsidRDefault="00F63A1B" w:rsidP="003E2F1C">
                      <w:pPr>
                        <w:jc w:val="center"/>
                        <w:rPr>
                          <w:rFonts w:ascii="Arial Narrow" w:hAnsi="Arial Narrow"/>
                          <w:b/>
                          <w:sz w:val="14"/>
                          <w:szCs w:val="14"/>
                          <w:lang w:val="es-CR"/>
                        </w:rPr>
                      </w:pPr>
                      <w:r w:rsidRPr="0059387F">
                        <w:rPr>
                          <w:rFonts w:ascii="Arial Narrow" w:hAnsi="Arial Narrow"/>
                          <w:b/>
                          <w:sz w:val="14"/>
                          <w:szCs w:val="14"/>
                          <w:lang w:val="es-CR"/>
                        </w:rPr>
                        <w:t>DOCUMEN-TACION</w:t>
                      </w:r>
                    </w:p>
                    <w:p w14:paraId="32982FA6" w14:textId="77777777" w:rsidR="00F63A1B" w:rsidRPr="00B83F0E" w:rsidRDefault="00F63A1B" w:rsidP="0059387F">
                      <w:pPr>
                        <w:jc w:val="center"/>
                        <w:rPr>
                          <w:rFonts w:ascii="Arial Narrow" w:hAnsi="Arial Narrow"/>
                          <w:sz w:val="10"/>
                          <w:szCs w:val="10"/>
                          <w:lang w:val="es-CR"/>
                        </w:rPr>
                      </w:pPr>
                      <w:r w:rsidRPr="002A132C">
                        <w:rPr>
                          <w:rFonts w:ascii="Arial Narrow" w:hAnsi="Arial Narrow"/>
                          <w:sz w:val="10"/>
                          <w:szCs w:val="10"/>
                          <w:lang w:val="es-CR"/>
                        </w:rPr>
                        <w:t>1 Perito Inv.Doc.</w:t>
                      </w:r>
                    </w:p>
                    <w:p w14:paraId="1368BAF0" w14:textId="77777777" w:rsidR="00F63A1B" w:rsidRPr="00B83F0E" w:rsidRDefault="00F63A1B" w:rsidP="0059387F">
                      <w:pPr>
                        <w:jc w:val="center"/>
                        <w:rPr>
                          <w:rFonts w:ascii="Arial Narrow" w:hAnsi="Arial Narrow"/>
                          <w:sz w:val="10"/>
                          <w:szCs w:val="10"/>
                          <w:lang w:val="es-CR"/>
                        </w:rPr>
                      </w:pPr>
                      <w:r w:rsidRPr="00B83F0E">
                        <w:rPr>
                          <w:rFonts w:ascii="Arial Narrow" w:hAnsi="Arial Narrow"/>
                          <w:sz w:val="10"/>
                          <w:szCs w:val="10"/>
                          <w:lang w:val="es-CR"/>
                        </w:rPr>
                        <w:t>1 Téc. Adtvo 3/</w:t>
                      </w:r>
                    </w:p>
                    <w:p w14:paraId="33D8558A" w14:textId="77777777" w:rsidR="00F63A1B" w:rsidRPr="00B83F0E" w:rsidRDefault="00F63A1B" w:rsidP="0059387F">
                      <w:pPr>
                        <w:jc w:val="center"/>
                        <w:rPr>
                          <w:sz w:val="10"/>
                          <w:szCs w:val="10"/>
                        </w:rPr>
                      </w:pPr>
                      <w:r w:rsidRPr="00B83F0E">
                        <w:rPr>
                          <w:rFonts w:ascii="Arial Narrow" w:hAnsi="Arial Narrow"/>
                          <w:sz w:val="10"/>
                          <w:szCs w:val="10"/>
                          <w:lang w:val="es-CR"/>
                        </w:rPr>
                        <w:t>6 Téc. Adtvo 1</w:t>
                      </w:r>
                    </w:p>
                  </w:txbxContent>
                </v:textbox>
              </v:shape>
            </w:pict>
          </mc:Fallback>
        </mc:AlternateContent>
      </w:r>
      <w:r w:rsidR="009E6776" w:rsidRPr="00BC02ED">
        <w:rPr>
          <w:b/>
          <w:noProof/>
          <w:sz w:val="22"/>
          <w:szCs w:val="22"/>
          <w:lang w:val="es-CR" w:eastAsia="es-CR"/>
        </w:rPr>
        <mc:AlternateContent>
          <mc:Choice Requires="wps">
            <w:drawing>
              <wp:anchor distT="0" distB="0" distL="114300" distR="114300" simplePos="0" relativeHeight="251658257" behindDoc="0" locked="0" layoutInCell="1" allowOverlap="1" wp14:anchorId="1895BD06" wp14:editId="43813B2A">
                <wp:simplePos x="0" y="0"/>
                <wp:positionH relativeFrom="column">
                  <wp:posOffset>4543171</wp:posOffset>
                </wp:positionH>
                <wp:positionV relativeFrom="paragraph">
                  <wp:posOffset>49861</wp:posOffset>
                </wp:positionV>
                <wp:extent cx="758190" cy="510540"/>
                <wp:effectExtent l="19050" t="19050" r="41910" b="60960"/>
                <wp:wrapNone/>
                <wp:docPr id="3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51054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5EF71606" w14:textId="77777777" w:rsidR="00F63A1B" w:rsidRPr="0059387F" w:rsidRDefault="00F63A1B" w:rsidP="003E2F1C">
                            <w:pPr>
                              <w:jc w:val="center"/>
                              <w:rPr>
                                <w:rFonts w:ascii="Arial Narrow" w:hAnsi="Arial Narrow"/>
                                <w:b/>
                                <w:sz w:val="14"/>
                                <w:szCs w:val="14"/>
                                <w:lang w:val="es-CR"/>
                              </w:rPr>
                            </w:pPr>
                            <w:r w:rsidRPr="0059387F">
                              <w:rPr>
                                <w:rFonts w:ascii="Arial Narrow" w:hAnsi="Arial Narrow"/>
                                <w:b/>
                                <w:sz w:val="14"/>
                                <w:szCs w:val="14"/>
                                <w:lang w:val="es-CR"/>
                              </w:rPr>
                              <w:t>RESEÑA</w:t>
                            </w:r>
                          </w:p>
                          <w:p w14:paraId="4814C80F" w14:textId="77777777" w:rsidR="00F63A1B" w:rsidRPr="0059387F" w:rsidRDefault="00F63A1B" w:rsidP="003E2F1C">
                            <w:pPr>
                              <w:jc w:val="center"/>
                              <w:rPr>
                                <w:rFonts w:ascii="Arial Narrow" w:hAnsi="Arial Narrow"/>
                                <w:b/>
                                <w:sz w:val="14"/>
                                <w:szCs w:val="14"/>
                                <w:lang w:val="es-CR"/>
                              </w:rPr>
                            </w:pPr>
                            <w:r w:rsidRPr="0059387F">
                              <w:rPr>
                                <w:rFonts w:ascii="Arial Narrow" w:hAnsi="Arial Narrow"/>
                                <w:b/>
                                <w:sz w:val="14"/>
                                <w:szCs w:val="14"/>
                                <w:lang w:val="es-CR"/>
                              </w:rPr>
                              <w:t>I y II CJSJ</w:t>
                            </w:r>
                          </w:p>
                          <w:p w14:paraId="604BC628" w14:textId="77777777" w:rsidR="00F63A1B" w:rsidRPr="0059387F" w:rsidRDefault="00F63A1B" w:rsidP="0059387F">
                            <w:pPr>
                              <w:jc w:val="center"/>
                              <w:rPr>
                                <w:rFonts w:ascii="Arial Narrow" w:hAnsi="Arial Narrow"/>
                                <w:sz w:val="12"/>
                                <w:szCs w:val="12"/>
                                <w:lang w:val="es-CR"/>
                              </w:rPr>
                            </w:pPr>
                            <w:r w:rsidRPr="0059387F">
                              <w:rPr>
                                <w:rFonts w:ascii="Arial Narrow" w:hAnsi="Arial Narrow"/>
                                <w:sz w:val="12"/>
                                <w:szCs w:val="12"/>
                                <w:lang w:val="es-CR"/>
                              </w:rPr>
                              <w:t>1 Téc. Adtvo 3/</w:t>
                            </w:r>
                          </w:p>
                          <w:p w14:paraId="55FDDD26" w14:textId="2A5B48C5" w:rsidR="00F63A1B" w:rsidRPr="0059387F" w:rsidRDefault="00F63A1B" w:rsidP="0059387F">
                            <w:pPr>
                              <w:jc w:val="center"/>
                              <w:rPr>
                                <w:rFonts w:ascii="Arial Narrow" w:hAnsi="Arial Narrow"/>
                                <w:sz w:val="12"/>
                                <w:szCs w:val="12"/>
                                <w:lang w:val="es-CR"/>
                              </w:rPr>
                            </w:pPr>
                            <w:r>
                              <w:rPr>
                                <w:rFonts w:ascii="Arial Narrow" w:hAnsi="Arial Narrow"/>
                                <w:sz w:val="12"/>
                                <w:szCs w:val="12"/>
                                <w:lang w:val="es-CR"/>
                              </w:rPr>
                              <w:t xml:space="preserve">19 </w:t>
                            </w:r>
                            <w:r w:rsidRPr="0059387F">
                              <w:rPr>
                                <w:rFonts w:ascii="Arial Narrow" w:hAnsi="Arial Narrow"/>
                                <w:sz w:val="12"/>
                                <w:szCs w:val="12"/>
                                <w:lang w:val="es-CR"/>
                              </w:rPr>
                              <w:t>Téc. Adtvo 1)</w:t>
                            </w:r>
                          </w:p>
                          <w:p w14:paraId="0719D4DF" w14:textId="77777777" w:rsidR="00F63A1B" w:rsidRDefault="00F63A1B" w:rsidP="003E2F1C">
                            <w:pPr>
                              <w:jc w:val="center"/>
                              <w:rPr>
                                <w:rFonts w:ascii="Arial Narrow" w:hAnsi="Arial Narrow"/>
                                <w:b/>
                                <w:sz w:val="16"/>
                                <w:szCs w:val="16"/>
                                <w:lang w:val="es-CR"/>
                              </w:rPr>
                            </w:pPr>
                          </w:p>
                          <w:p w14:paraId="05082F3B" w14:textId="77777777" w:rsidR="00F63A1B" w:rsidRPr="003E2F1C" w:rsidRDefault="00F63A1B" w:rsidP="003E2F1C">
                            <w:pPr>
                              <w:jc w:val="center"/>
                              <w:rPr>
                                <w:rFonts w:ascii="Arial Narrow" w:hAnsi="Arial Narrow"/>
                                <w:b/>
                                <w:sz w:val="16"/>
                                <w:szCs w:val="16"/>
                                <w:lang w:val="es-CR"/>
                              </w:rPr>
                            </w:pPr>
                          </w:p>
                          <w:p w14:paraId="26089119" w14:textId="77777777" w:rsidR="00F63A1B" w:rsidRPr="00CE7126" w:rsidRDefault="00F63A1B" w:rsidP="003E2F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5BD06" id="Text Box 40" o:spid="_x0000_s1032" type="#_x0000_t202" style="position:absolute;left:0;text-align:left;margin-left:357.75pt;margin-top:3.95pt;width:59.7pt;height:40.2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" fillcolor="#4f81bd [3204]" strokecolor="#f2f2f2 [3041]" strokeweight="3pt">
                <v:shadow on="t" color="#243f60 [1604]" opacity=".5" offset="1pt"/>
                <v:textbox>
                  <w:txbxContent>
                    <w:p w14:paraId="5EF71606" w14:textId="77777777" w:rsidR="00F63A1B" w:rsidRPr="0059387F" w:rsidRDefault="00F63A1B" w:rsidP="003E2F1C">
                      <w:pPr>
                        <w:jc w:val="center"/>
                        <w:rPr>
                          <w:rFonts w:ascii="Arial Narrow" w:hAnsi="Arial Narrow"/>
                          <w:b/>
                          <w:sz w:val="14"/>
                          <w:szCs w:val="14"/>
                          <w:lang w:val="es-CR"/>
                        </w:rPr>
                      </w:pPr>
                      <w:r w:rsidRPr="0059387F">
                        <w:rPr>
                          <w:rFonts w:ascii="Arial Narrow" w:hAnsi="Arial Narrow"/>
                          <w:b/>
                          <w:sz w:val="14"/>
                          <w:szCs w:val="14"/>
                          <w:lang w:val="es-CR"/>
                        </w:rPr>
                        <w:t>RESEÑA</w:t>
                      </w:r>
                    </w:p>
                    <w:p w14:paraId="4814C80F" w14:textId="77777777" w:rsidR="00F63A1B" w:rsidRPr="0059387F" w:rsidRDefault="00F63A1B" w:rsidP="003E2F1C">
                      <w:pPr>
                        <w:jc w:val="center"/>
                        <w:rPr>
                          <w:rFonts w:ascii="Arial Narrow" w:hAnsi="Arial Narrow"/>
                          <w:b/>
                          <w:sz w:val="14"/>
                          <w:szCs w:val="14"/>
                          <w:lang w:val="es-CR"/>
                        </w:rPr>
                      </w:pPr>
                      <w:r w:rsidRPr="0059387F">
                        <w:rPr>
                          <w:rFonts w:ascii="Arial Narrow" w:hAnsi="Arial Narrow"/>
                          <w:b/>
                          <w:sz w:val="14"/>
                          <w:szCs w:val="14"/>
                          <w:lang w:val="es-CR"/>
                        </w:rPr>
                        <w:t>I y II CJSJ</w:t>
                      </w:r>
                    </w:p>
                    <w:p w14:paraId="604BC628" w14:textId="77777777" w:rsidR="00F63A1B" w:rsidRPr="0059387F" w:rsidRDefault="00F63A1B" w:rsidP="0059387F">
                      <w:pPr>
                        <w:jc w:val="center"/>
                        <w:rPr>
                          <w:rFonts w:ascii="Arial Narrow" w:hAnsi="Arial Narrow"/>
                          <w:sz w:val="12"/>
                          <w:szCs w:val="12"/>
                          <w:lang w:val="es-CR"/>
                        </w:rPr>
                      </w:pPr>
                      <w:r w:rsidRPr="0059387F">
                        <w:rPr>
                          <w:rFonts w:ascii="Arial Narrow" w:hAnsi="Arial Narrow"/>
                          <w:sz w:val="12"/>
                          <w:szCs w:val="12"/>
                          <w:lang w:val="es-CR"/>
                        </w:rPr>
                        <w:t>1 Téc. Adtvo 3/</w:t>
                      </w:r>
                    </w:p>
                    <w:p w14:paraId="55FDDD26" w14:textId="2A5B48C5" w:rsidR="00F63A1B" w:rsidRPr="0059387F" w:rsidRDefault="00F63A1B" w:rsidP="0059387F">
                      <w:pPr>
                        <w:jc w:val="center"/>
                        <w:rPr>
                          <w:rFonts w:ascii="Arial Narrow" w:hAnsi="Arial Narrow"/>
                          <w:sz w:val="12"/>
                          <w:szCs w:val="12"/>
                          <w:lang w:val="es-CR"/>
                        </w:rPr>
                      </w:pPr>
                      <w:r>
                        <w:rPr>
                          <w:rFonts w:ascii="Arial Narrow" w:hAnsi="Arial Narrow"/>
                          <w:sz w:val="12"/>
                          <w:szCs w:val="12"/>
                          <w:lang w:val="es-CR"/>
                        </w:rPr>
                        <w:t xml:space="preserve">19 </w:t>
                      </w:r>
                      <w:r w:rsidRPr="0059387F">
                        <w:rPr>
                          <w:rFonts w:ascii="Arial Narrow" w:hAnsi="Arial Narrow"/>
                          <w:sz w:val="12"/>
                          <w:szCs w:val="12"/>
                          <w:lang w:val="es-CR"/>
                        </w:rPr>
                        <w:t>Téc. Adtvo 1)</w:t>
                      </w:r>
                    </w:p>
                    <w:p w14:paraId="0719D4DF" w14:textId="77777777" w:rsidR="00F63A1B" w:rsidRDefault="00F63A1B" w:rsidP="003E2F1C">
                      <w:pPr>
                        <w:jc w:val="center"/>
                        <w:rPr>
                          <w:rFonts w:ascii="Arial Narrow" w:hAnsi="Arial Narrow"/>
                          <w:b/>
                          <w:sz w:val="16"/>
                          <w:szCs w:val="16"/>
                          <w:lang w:val="es-CR"/>
                        </w:rPr>
                      </w:pPr>
                    </w:p>
                    <w:p w14:paraId="05082F3B" w14:textId="77777777" w:rsidR="00F63A1B" w:rsidRPr="003E2F1C" w:rsidRDefault="00F63A1B" w:rsidP="003E2F1C">
                      <w:pPr>
                        <w:jc w:val="center"/>
                        <w:rPr>
                          <w:rFonts w:ascii="Arial Narrow" w:hAnsi="Arial Narrow"/>
                          <w:b/>
                          <w:sz w:val="16"/>
                          <w:szCs w:val="16"/>
                          <w:lang w:val="es-CR"/>
                        </w:rPr>
                      </w:pPr>
                    </w:p>
                    <w:p w14:paraId="26089119" w14:textId="77777777" w:rsidR="00F63A1B" w:rsidRPr="00CE7126" w:rsidRDefault="00F63A1B" w:rsidP="003E2F1C"/>
                  </w:txbxContent>
                </v:textbox>
              </v:shape>
            </w:pict>
          </mc:Fallback>
        </mc:AlternateContent>
      </w:r>
      <w:r w:rsidR="00162E95" w:rsidRPr="00BC02ED">
        <w:rPr>
          <w:b/>
          <w:noProof/>
          <w:sz w:val="22"/>
          <w:szCs w:val="22"/>
          <w:lang w:val="es-CR" w:eastAsia="es-CR"/>
        </w:rPr>
        <mc:AlternateContent>
          <mc:Choice Requires="wps">
            <w:drawing>
              <wp:anchor distT="0" distB="0" distL="114300" distR="114300" simplePos="0" relativeHeight="251658258" behindDoc="0" locked="0" layoutInCell="1" allowOverlap="1" wp14:anchorId="4FC785A3" wp14:editId="123BE799">
                <wp:simplePos x="0" y="0"/>
                <wp:positionH relativeFrom="column">
                  <wp:posOffset>3158490</wp:posOffset>
                </wp:positionH>
                <wp:positionV relativeFrom="paragraph">
                  <wp:posOffset>42545</wp:posOffset>
                </wp:positionV>
                <wp:extent cx="758190" cy="510540"/>
                <wp:effectExtent l="19050" t="19050" r="22860" b="41910"/>
                <wp:wrapNone/>
                <wp:docPr id="3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51054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2EC7C67B" w14:textId="77777777" w:rsidR="00F63A1B" w:rsidRPr="0059387F" w:rsidRDefault="00F63A1B" w:rsidP="003E2F1C">
                            <w:pPr>
                              <w:jc w:val="center"/>
                              <w:rPr>
                                <w:rFonts w:ascii="Arial Narrow" w:hAnsi="Arial Narrow"/>
                                <w:b/>
                                <w:sz w:val="14"/>
                                <w:szCs w:val="14"/>
                                <w:lang w:val="es-CR"/>
                              </w:rPr>
                            </w:pPr>
                            <w:r w:rsidRPr="0059387F">
                              <w:rPr>
                                <w:rFonts w:ascii="Arial Narrow" w:hAnsi="Arial Narrow"/>
                                <w:b/>
                                <w:sz w:val="14"/>
                                <w:szCs w:val="14"/>
                                <w:lang w:val="es-CR"/>
                              </w:rPr>
                              <w:t>CAPTURAS</w:t>
                            </w:r>
                          </w:p>
                          <w:p w14:paraId="41161CD3" w14:textId="77777777" w:rsidR="00F63A1B" w:rsidRPr="0059387F" w:rsidRDefault="00F63A1B" w:rsidP="0059387F">
                            <w:pPr>
                              <w:jc w:val="center"/>
                              <w:rPr>
                                <w:rFonts w:ascii="Arial Narrow" w:hAnsi="Arial Narrow"/>
                                <w:sz w:val="12"/>
                                <w:szCs w:val="12"/>
                                <w:lang w:val="es-CR"/>
                              </w:rPr>
                            </w:pPr>
                            <w:r w:rsidRPr="0059387F">
                              <w:rPr>
                                <w:rFonts w:ascii="Arial Narrow" w:hAnsi="Arial Narrow"/>
                                <w:sz w:val="12"/>
                                <w:szCs w:val="12"/>
                                <w:lang w:val="es-CR"/>
                              </w:rPr>
                              <w:t>1 Téc. Adtvo 3/</w:t>
                            </w:r>
                          </w:p>
                          <w:p w14:paraId="085C90B7" w14:textId="77777777" w:rsidR="00F63A1B" w:rsidRPr="0059387F" w:rsidRDefault="00F63A1B" w:rsidP="0059387F">
                            <w:pPr>
                              <w:jc w:val="center"/>
                              <w:rPr>
                                <w:rFonts w:ascii="Arial Narrow" w:hAnsi="Arial Narrow"/>
                                <w:sz w:val="12"/>
                                <w:szCs w:val="12"/>
                                <w:lang w:val="es-CR"/>
                              </w:rPr>
                            </w:pPr>
                            <w:r w:rsidRPr="0059387F">
                              <w:rPr>
                                <w:rFonts w:ascii="Arial Narrow" w:hAnsi="Arial Narrow"/>
                                <w:sz w:val="12"/>
                                <w:szCs w:val="12"/>
                                <w:lang w:val="es-CR"/>
                              </w:rPr>
                              <w:t>8 Téc. Adtvo 1)</w:t>
                            </w:r>
                          </w:p>
                          <w:p w14:paraId="62286996" w14:textId="77777777" w:rsidR="00F63A1B" w:rsidRPr="003E2F1C" w:rsidRDefault="00F63A1B" w:rsidP="003E2F1C">
                            <w:pPr>
                              <w:jc w:val="center"/>
                              <w:rPr>
                                <w:rFonts w:ascii="Arial Narrow" w:hAnsi="Arial Narrow"/>
                                <w:b/>
                                <w:sz w:val="16"/>
                                <w:szCs w:val="16"/>
                                <w:lang w:val="es-CR"/>
                              </w:rPr>
                            </w:pPr>
                          </w:p>
                          <w:p w14:paraId="436786AB" w14:textId="77777777" w:rsidR="00F63A1B" w:rsidRPr="00CE7126" w:rsidRDefault="00F63A1B" w:rsidP="003E2F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785A3" id="Text Box 41" o:spid="_x0000_s1033" type="#_x0000_t202" style="position:absolute;left:0;text-align:left;margin-left:248.7pt;margin-top:3.35pt;width:59.7pt;height:40.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" fillcolor="#4f81bd [3204]" strokecolor="#f2f2f2 [3041]" strokeweight="3pt">
                <v:shadow on="t" color="#243f60 [1604]" opacity=".5" offset="1pt"/>
                <v:textbox>
                  <w:txbxContent>
                    <w:p w14:paraId="2EC7C67B" w14:textId="77777777" w:rsidR="00F63A1B" w:rsidRPr="0059387F" w:rsidRDefault="00F63A1B" w:rsidP="003E2F1C">
                      <w:pPr>
                        <w:jc w:val="center"/>
                        <w:rPr>
                          <w:rFonts w:ascii="Arial Narrow" w:hAnsi="Arial Narrow"/>
                          <w:b/>
                          <w:sz w:val="14"/>
                          <w:szCs w:val="14"/>
                          <w:lang w:val="es-CR"/>
                        </w:rPr>
                      </w:pPr>
                      <w:r w:rsidRPr="0059387F">
                        <w:rPr>
                          <w:rFonts w:ascii="Arial Narrow" w:hAnsi="Arial Narrow"/>
                          <w:b/>
                          <w:sz w:val="14"/>
                          <w:szCs w:val="14"/>
                          <w:lang w:val="es-CR"/>
                        </w:rPr>
                        <w:t>CAPTURAS</w:t>
                      </w:r>
                    </w:p>
                    <w:p w14:paraId="41161CD3" w14:textId="77777777" w:rsidR="00F63A1B" w:rsidRPr="0059387F" w:rsidRDefault="00F63A1B" w:rsidP="0059387F">
                      <w:pPr>
                        <w:jc w:val="center"/>
                        <w:rPr>
                          <w:rFonts w:ascii="Arial Narrow" w:hAnsi="Arial Narrow"/>
                          <w:sz w:val="12"/>
                          <w:szCs w:val="12"/>
                          <w:lang w:val="es-CR"/>
                        </w:rPr>
                      </w:pPr>
                      <w:r w:rsidRPr="0059387F">
                        <w:rPr>
                          <w:rFonts w:ascii="Arial Narrow" w:hAnsi="Arial Narrow"/>
                          <w:sz w:val="12"/>
                          <w:szCs w:val="12"/>
                          <w:lang w:val="es-CR"/>
                        </w:rPr>
                        <w:t>1 Téc. Adtvo 3/</w:t>
                      </w:r>
                    </w:p>
                    <w:p w14:paraId="085C90B7" w14:textId="77777777" w:rsidR="00F63A1B" w:rsidRPr="0059387F" w:rsidRDefault="00F63A1B" w:rsidP="0059387F">
                      <w:pPr>
                        <w:jc w:val="center"/>
                        <w:rPr>
                          <w:rFonts w:ascii="Arial Narrow" w:hAnsi="Arial Narrow"/>
                          <w:sz w:val="12"/>
                          <w:szCs w:val="12"/>
                          <w:lang w:val="es-CR"/>
                        </w:rPr>
                      </w:pPr>
                      <w:r w:rsidRPr="0059387F">
                        <w:rPr>
                          <w:rFonts w:ascii="Arial Narrow" w:hAnsi="Arial Narrow"/>
                          <w:sz w:val="12"/>
                          <w:szCs w:val="12"/>
                          <w:lang w:val="es-CR"/>
                        </w:rPr>
                        <w:t>8 Téc. Adtvo 1)</w:t>
                      </w:r>
                    </w:p>
                    <w:p w14:paraId="62286996" w14:textId="77777777" w:rsidR="00F63A1B" w:rsidRPr="003E2F1C" w:rsidRDefault="00F63A1B" w:rsidP="003E2F1C">
                      <w:pPr>
                        <w:jc w:val="center"/>
                        <w:rPr>
                          <w:rFonts w:ascii="Arial Narrow" w:hAnsi="Arial Narrow"/>
                          <w:b/>
                          <w:sz w:val="16"/>
                          <w:szCs w:val="16"/>
                          <w:lang w:val="es-CR"/>
                        </w:rPr>
                      </w:pPr>
                    </w:p>
                    <w:p w14:paraId="436786AB" w14:textId="77777777" w:rsidR="00F63A1B" w:rsidRPr="00CE7126" w:rsidRDefault="00F63A1B" w:rsidP="003E2F1C"/>
                  </w:txbxContent>
                </v:textbox>
              </v:shape>
            </w:pict>
          </mc:Fallback>
        </mc:AlternateContent>
      </w:r>
      <w:r w:rsidR="00162E95" w:rsidRPr="00BC02ED">
        <w:rPr>
          <w:b/>
          <w:noProof/>
          <w:sz w:val="22"/>
          <w:szCs w:val="22"/>
          <w:lang w:val="es-CR" w:eastAsia="es-CR"/>
        </w:rPr>
        <mc:AlternateContent>
          <mc:Choice Requires="wps">
            <w:drawing>
              <wp:anchor distT="0" distB="0" distL="114300" distR="114300" simplePos="0" relativeHeight="251658254" behindDoc="0" locked="0" layoutInCell="1" allowOverlap="1" wp14:anchorId="7737E7E4" wp14:editId="36C7FB35">
                <wp:simplePos x="0" y="0"/>
                <wp:positionH relativeFrom="column">
                  <wp:posOffset>991870</wp:posOffset>
                </wp:positionH>
                <wp:positionV relativeFrom="paragraph">
                  <wp:posOffset>14605</wp:posOffset>
                </wp:positionV>
                <wp:extent cx="758190" cy="396875"/>
                <wp:effectExtent l="19050" t="19050" r="22860" b="41275"/>
                <wp:wrapNone/>
                <wp:docPr id="2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39687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07E13E3E" w14:textId="77777777" w:rsidR="00F63A1B" w:rsidRDefault="00F63A1B" w:rsidP="003E2F1C">
                            <w:pPr>
                              <w:jc w:val="center"/>
                              <w:rPr>
                                <w:rFonts w:ascii="Arial Narrow" w:hAnsi="Arial Narrow"/>
                                <w:b/>
                                <w:sz w:val="14"/>
                                <w:szCs w:val="14"/>
                                <w:lang w:val="es-CR"/>
                              </w:rPr>
                            </w:pPr>
                            <w:r w:rsidRPr="003E2F1C">
                              <w:rPr>
                                <w:rFonts w:ascii="Arial Narrow" w:hAnsi="Arial Narrow"/>
                                <w:b/>
                                <w:sz w:val="14"/>
                                <w:szCs w:val="14"/>
                                <w:lang w:val="es-CR"/>
                              </w:rPr>
                              <w:t>LOFOSCOPIA</w:t>
                            </w:r>
                          </w:p>
                          <w:p w14:paraId="671D89FE" w14:textId="77777777" w:rsidR="00F63A1B" w:rsidRPr="0059387F" w:rsidRDefault="00F63A1B" w:rsidP="003E2F1C">
                            <w:pPr>
                              <w:jc w:val="center"/>
                              <w:rPr>
                                <w:rFonts w:ascii="Arial Narrow" w:hAnsi="Arial Narrow"/>
                                <w:sz w:val="12"/>
                                <w:szCs w:val="12"/>
                                <w:lang w:val="es-CR"/>
                              </w:rPr>
                            </w:pPr>
                            <w:r w:rsidRPr="002A132C">
                              <w:rPr>
                                <w:rFonts w:ascii="Arial Narrow" w:hAnsi="Arial Narrow"/>
                                <w:sz w:val="12"/>
                                <w:szCs w:val="12"/>
                                <w:lang w:val="es-CR"/>
                              </w:rPr>
                              <w:t>(1 Coord. Unid./</w:t>
                            </w:r>
                          </w:p>
                          <w:p w14:paraId="7343BB53" w14:textId="77777777" w:rsidR="00F63A1B" w:rsidRPr="0059387F" w:rsidRDefault="00F63A1B" w:rsidP="003E2F1C">
                            <w:pPr>
                              <w:jc w:val="center"/>
                              <w:rPr>
                                <w:rFonts w:ascii="Arial Narrow" w:hAnsi="Arial Narrow"/>
                                <w:sz w:val="12"/>
                                <w:szCs w:val="12"/>
                                <w:lang w:val="es-CR"/>
                              </w:rPr>
                            </w:pPr>
                            <w:r w:rsidRPr="0059387F">
                              <w:rPr>
                                <w:rFonts w:ascii="Arial Narrow" w:hAnsi="Arial Narrow"/>
                                <w:sz w:val="12"/>
                                <w:szCs w:val="12"/>
                                <w:lang w:val="es-CR"/>
                              </w:rPr>
                              <w:t>17 Peritos 1)</w:t>
                            </w:r>
                          </w:p>
                          <w:p w14:paraId="08764821" w14:textId="77777777" w:rsidR="00F63A1B" w:rsidRPr="00CE7126" w:rsidRDefault="00F63A1B" w:rsidP="003E2F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7E7E4" id="Text Box 37" o:spid="_x0000_s1034" type="#_x0000_t202" style="position:absolute;left:0;text-align:left;margin-left:78.1pt;margin-top:1.15pt;width:59.7pt;height:31.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" fillcolor="#4f81bd [3204]" strokecolor="#f2f2f2 [3041]" strokeweight="3pt">
                <v:shadow on="t" color="#243f60 [1604]" opacity=".5" offset="1pt"/>
                <v:textbox>
                  <w:txbxContent>
                    <w:p w14:paraId="07E13E3E" w14:textId="77777777" w:rsidR="00F63A1B" w:rsidRDefault="00F63A1B" w:rsidP="003E2F1C">
                      <w:pPr>
                        <w:jc w:val="center"/>
                        <w:rPr>
                          <w:rFonts w:ascii="Arial Narrow" w:hAnsi="Arial Narrow"/>
                          <w:b/>
                          <w:sz w:val="14"/>
                          <w:szCs w:val="14"/>
                          <w:lang w:val="es-CR"/>
                        </w:rPr>
                      </w:pPr>
                      <w:r w:rsidRPr="003E2F1C">
                        <w:rPr>
                          <w:rFonts w:ascii="Arial Narrow" w:hAnsi="Arial Narrow"/>
                          <w:b/>
                          <w:sz w:val="14"/>
                          <w:szCs w:val="14"/>
                          <w:lang w:val="es-CR"/>
                        </w:rPr>
                        <w:t>LOFOSCOPIA</w:t>
                      </w:r>
                    </w:p>
                    <w:p w14:paraId="671D89FE" w14:textId="77777777" w:rsidR="00F63A1B" w:rsidRPr="0059387F" w:rsidRDefault="00F63A1B" w:rsidP="003E2F1C">
                      <w:pPr>
                        <w:jc w:val="center"/>
                        <w:rPr>
                          <w:rFonts w:ascii="Arial Narrow" w:hAnsi="Arial Narrow"/>
                          <w:sz w:val="12"/>
                          <w:szCs w:val="12"/>
                          <w:lang w:val="es-CR"/>
                        </w:rPr>
                      </w:pPr>
                      <w:r w:rsidRPr="002A132C">
                        <w:rPr>
                          <w:rFonts w:ascii="Arial Narrow" w:hAnsi="Arial Narrow"/>
                          <w:sz w:val="12"/>
                          <w:szCs w:val="12"/>
                          <w:lang w:val="es-CR"/>
                        </w:rPr>
                        <w:t>(1 Coord. Unid./</w:t>
                      </w:r>
                    </w:p>
                    <w:p w14:paraId="7343BB53" w14:textId="77777777" w:rsidR="00F63A1B" w:rsidRPr="0059387F" w:rsidRDefault="00F63A1B" w:rsidP="003E2F1C">
                      <w:pPr>
                        <w:jc w:val="center"/>
                        <w:rPr>
                          <w:rFonts w:ascii="Arial Narrow" w:hAnsi="Arial Narrow"/>
                          <w:sz w:val="12"/>
                          <w:szCs w:val="12"/>
                          <w:lang w:val="es-CR"/>
                        </w:rPr>
                      </w:pPr>
                      <w:r w:rsidRPr="0059387F">
                        <w:rPr>
                          <w:rFonts w:ascii="Arial Narrow" w:hAnsi="Arial Narrow"/>
                          <w:sz w:val="12"/>
                          <w:szCs w:val="12"/>
                          <w:lang w:val="es-CR"/>
                        </w:rPr>
                        <w:t>17 Peritos 1)</w:t>
                      </w:r>
                    </w:p>
                    <w:p w14:paraId="08764821" w14:textId="77777777" w:rsidR="00F63A1B" w:rsidRPr="00CE7126" w:rsidRDefault="00F63A1B" w:rsidP="003E2F1C"/>
                  </w:txbxContent>
                </v:textbox>
              </v:shape>
            </w:pict>
          </mc:Fallback>
        </mc:AlternateContent>
      </w:r>
    </w:p>
    <w:p w14:paraId="3CB9DFE6" w14:textId="77777777" w:rsidR="00233E90" w:rsidRPr="00BC02ED" w:rsidRDefault="00233E90" w:rsidP="0076174E">
      <w:pPr>
        <w:rPr>
          <w:b/>
          <w:sz w:val="22"/>
          <w:szCs w:val="22"/>
        </w:rPr>
      </w:pPr>
    </w:p>
    <w:p w14:paraId="41CF4017" w14:textId="77777777" w:rsidR="00233E90" w:rsidRPr="00BC02ED" w:rsidRDefault="00233E90" w:rsidP="0076174E">
      <w:pPr>
        <w:rPr>
          <w:b/>
          <w:sz w:val="22"/>
          <w:szCs w:val="22"/>
        </w:rPr>
      </w:pPr>
    </w:p>
    <w:p w14:paraId="46DA7B69" w14:textId="77777777" w:rsidR="00233E90" w:rsidRPr="00BC02ED" w:rsidRDefault="00162E95" w:rsidP="0076174E">
      <w:pPr>
        <w:rPr>
          <w:b/>
          <w:sz w:val="22"/>
          <w:szCs w:val="22"/>
        </w:rPr>
      </w:pPr>
      <w:r w:rsidRPr="00BC02ED">
        <w:rPr>
          <w:b/>
          <w:noProof/>
          <w:sz w:val="22"/>
          <w:szCs w:val="22"/>
          <w:lang w:val="es-CR" w:eastAsia="es-CR"/>
        </w:rPr>
        <mc:AlternateContent>
          <mc:Choice Requires="wps">
            <w:drawing>
              <wp:anchor distT="0" distB="0" distL="114299" distR="114299" simplePos="0" relativeHeight="251658272" behindDoc="0" locked="0" layoutInCell="1" allowOverlap="1" wp14:anchorId="30FCF0F4" wp14:editId="72B48C2A">
                <wp:simplePos x="0" y="0"/>
                <wp:positionH relativeFrom="column">
                  <wp:posOffset>1750059</wp:posOffset>
                </wp:positionH>
                <wp:positionV relativeFrom="paragraph">
                  <wp:posOffset>87630</wp:posOffset>
                </wp:positionV>
                <wp:extent cx="0" cy="123825"/>
                <wp:effectExtent l="0" t="0" r="19050" b="9525"/>
                <wp:wrapNone/>
                <wp:docPr id="27"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841CD54" id="AutoShape 61" o:spid="_x0000_s1026" type="#_x0000_t32" style="position:absolute;margin-left:137.8pt;margin-top:6.9pt;width:0;height:9.75pt;z-index:251658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"/>
            </w:pict>
          </mc:Fallback>
        </mc:AlternateContent>
      </w:r>
      <w:r w:rsidRPr="00BC02ED">
        <w:rPr>
          <w:b/>
          <w:noProof/>
          <w:sz w:val="22"/>
          <w:szCs w:val="22"/>
          <w:lang w:val="es-CR" w:eastAsia="es-CR"/>
        </w:rPr>
        <mc:AlternateContent>
          <mc:Choice Requires="wps">
            <w:drawing>
              <wp:anchor distT="0" distB="0" distL="114299" distR="114299" simplePos="0" relativeHeight="251658271" behindDoc="0" locked="0" layoutInCell="1" allowOverlap="1" wp14:anchorId="13722B0F" wp14:editId="1DEAA569">
                <wp:simplePos x="0" y="0"/>
                <wp:positionH relativeFrom="column">
                  <wp:posOffset>1012824</wp:posOffset>
                </wp:positionH>
                <wp:positionV relativeFrom="paragraph">
                  <wp:posOffset>87630</wp:posOffset>
                </wp:positionV>
                <wp:extent cx="0" cy="123825"/>
                <wp:effectExtent l="0" t="0" r="19050" b="9525"/>
                <wp:wrapNone/>
                <wp:docPr id="2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753179AF" id="AutoShape 60" o:spid="_x0000_s1026" type="#_x0000_t32" style="position:absolute;margin-left:79.75pt;margin-top:6.9pt;width:0;height:9.75pt;z-index:25165827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"/>
            </w:pict>
          </mc:Fallback>
        </mc:AlternateContent>
      </w:r>
      <w:r w:rsidRPr="00BC02ED">
        <w:rPr>
          <w:b/>
          <w:noProof/>
          <w:sz w:val="22"/>
          <w:szCs w:val="22"/>
          <w:lang w:val="es-CR" w:eastAsia="es-CR"/>
        </w:rPr>
        <mc:AlternateContent>
          <mc:Choice Requires="wps">
            <w:drawing>
              <wp:anchor distT="4294967295" distB="4294967295" distL="114300" distR="114300" simplePos="0" relativeHeight="251658270" behindDoc="0" locked="0" layoutInCell="1" allowOverlap="1" wp14:anchorId="4DD86125" wp14:editId="0113A488">
                <wp:simplePos x="0" y="0"/>
                <wp:positionH relativeFrom="column">
                  <wp:posOffset>1012825</wp:posOffset>
                </wp:positionH>
                <wp:positionV relativeFrom="paragraph">
                  <wp:posOffset>87629</wp:posOffset>
                </wp:positionV>
                <wp:extent cx="729615" cy="0"/>
                <wp:effectExtent l="0" t="0" r="0" b="0"/>
                <wp:wrapNone/>
                <wp:docPr id="25"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88B90A7" id="AutoShape 59" o:spid="_x0000_s1026" type="#_x0000_t32" style="position:absolute;margin-left:79.75pt;margin-top:6.9pt;width:57.45pt;height:0;z-index:25165827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"/>
            </w:pict>
          </mc:Fallback>
        </mc:AlternateContent>
      </w:r>
    </w:p>
    <w:p w14:paraId="46BD48CE" w14:textId="77777777" w:rsidR="00233E90" w:rsidRPr="00BC02ED" w:rsidRDefault="009E6776" w:rsidP="0076174E">
      <w:pPr>
        <w:rPr>
          <w:b/>
          <w:sz w:val="22"/>
          <w:szCs w:val="22"/>
        </w:rPr>
      </w:pPr>
      <w:r w:rsidRPr="00BC02ED">
        <w:rPr>
          <w:b/>
          <w:noProof/>
          <w:sz w:val="22"/>
          <w:szCs w:val="22"/>
          <w:lang w:val="es-CR" w:eastAsia="es-CR"/>
        </w:rPr>
        <mc:AlternateContent>
          <mc:Choice Requires="wps">
            <w:drawing>
              <wp:anchor distT="0" distB="0" distL="114300" distR="114300" simplePos="0" relativeHeight="251658256" behindDoc="0" locked="0" layoutInCell="1" allowOverlap="1" wp14:anchorId="699BB1F2" wp14:editId="10145DA8">
                <wp:simplePos x="0" y="0"/>
                <wp:positionH relativeFrom="column">
                  <wp:posOffset>4573569</wp:posOffset>
                </wp:positionH>
                <wp:positionV relativeFrom="paragraph">
                  <wp:posOffset>24242</wp:posOffset>
                </wp:positionV>
                <wp:extent cx="714299" cy="430306"/>
                <wp:effectExtent l="19050" t="19050" r="29210" b="65405"/>
                <wp:wrapNone/>
                <wp:docPr id="3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299" cy="430306"/>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69AC6EDC" w14:textId="77777777" w:rsidR="00F63A1B" w:rsidRPr="0059387F" w:rsidRDefault="00F63A1B" w:rsidP="003E2F1C">
                            <w:pPr>
                              <w:jc w:val="center"/>
                              <w:rPr>
                                <w:rFonts w:ascii="Arial Narrow" w:hAnsi="Arial Narrow"/>
                                <w:b/>
                                <w:sz w:val="14"/>
                                <w:szCs w:val="14"/>
                                <w:lang w:val="es-CR"/>
                              </w:rPr>
                            </w:pPr>
                            <w:r w:rsidRPr="0059387F">
                              <w:rPr>
                                <w:rFonts w:ascii="Arial Narrow" w:hAnsi="Arial Narrow"/>
                                <w:b/>
                                <w:sz w:val="14"/>
                                <w:szCs w:val="14"/>
                                <w:lang w:val="es-CR"/>
                              </w:rPr>
                              <w:t>RECONOC.</w:t>
                            </w:r>
                          </w:p>
                          <w:p w14:paraId="1725EC54" w14:textId="77777777" w:rsidR="00F63A1B" w:rsidRPr="0059387F" w:rsidRDefault="00F63A1B" w:rsidP="003E2F1C">
                            <w:pPr>
                              <w:jc w:val="center"/>
                              <w:rPr>
                                <w:rFonts w:ascii="Arial Narrow" w:hAnsi="Arial Narrow"/>
                                <w:b/>
                                <w:sz w:val="14"/>
                                <w:szCs w:val="14"/>
                                <w:lang w:val="es-CR"/>
                              </w:rPr>
                            </w:pPr>
                            <w:r w:rsidRPr="0059387F">
                              <w:rPr>
                                <w:rFonts w:ascii="Arial Narrow" w:hAnsi="Arial Narrow"/>
                                <w:b/>
                                <w:sz w:val="14"/>
                                <w:szCs w:val="14"/>
                                <w:lang w:val="es-CR"/>
                              </w:rPr>
                              <w:t>FOTOGRAF.</w:t>
                            </w:r>
                          </w:p>
                          <w:p w14:paraId="24E81667" w14:textId="77777777" w:rsidR="00F63A1B" w:rsidRPr="0059387F" w:rsidRDefault="00F63A1B" w:rsidP="0059387F">
                            <w:pPr>
                              <w:jc w:val="center"/>
                              <w:rPr>
                                <w:rFonts w:ascii="Arial Narrow" w:hAnsi="Arial Narrow"/>
                                <w:sz w:val="12"/>
                                <w:szCs w:val="12"/>
                                <w:lang w:val="es-CR"/>
                              </w:rPr>
                            </w:pPr>
                            <w:r w:rsidRPr="0059387F">
                              <w:rPr>
                                <w:rFonts w:ascii="Arial Narrow" w:hAnsi="Arial Narrow"/>
                                <w:sz w:val="12"/>
                                <w:szCs w:val="12"/>
                                <w:lang w:val="es-CR"/>
                              </w:rPr>
                              <w:t>2 Téc. Adtvo  1</w:t>
                            </w:r>
                          </w:p>
                          <w:p w14:paraId="76B0369F" w14:textId="77777777" w:rsidR="00F63A1B" w:rsidRPr="00CE7126" w:rsidRDefault="00F63A1B" w:rsidP="003E2F1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BB1F2" id="Text Box 39" o:spid="_x0000_s1035" type="#_x0000_t202" style="position:absolute;left:0;text-align:left;margin-left:360.1pt;margin-top:1.9pt;width:56.25pt;height:33.9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" fillcolor="#4f81bd [3204]" strokecolor="#f2f2f2 [3041]" strokeweight="3pt">
                <v:shadow on="t" color="#243f60 [1604]" opacity=".5" offset="1pt"/>
                <v:textbox>
                  <w:txbxContent>
                    <w:p w14:paraId="69AC6EDC" w14:textId="77777777" w:rsidR="00F63A1B" w:rsidRPr="0059387F" w:rsidRDefault="00F63A1B" w:rsidP="003E2F1C">
                      <w:pPr>
                        <w:jc w:val="center"/>
                        <w:rPr>
                          <w:rFonts w:ascii="Arial Narrow" w:hAnsi="Arial Narrow"/>
                          <w:b/>
                          <w:sz w:val="14"/>
                          <w:szCs w:val="14"/>
                          <w:lang w:val="es-CR"/>
                        </w:rPr>
                      </w:pPr>
                      <w:r w:rsidRPr="0059387F">
                        <w:rPr>
                          <w:rFonts w:ascii="Arial Narrow" w:hAnsi="Arial Narrow"/>
                          <w:b/>
                          <w:sz w:val="14"/>
                          <w:szCs w:val="14"/>
                          <w:lang w:val="es-CR"/>
                        </w:rPr>
                        <w:t>RECONOC.</w:t>
                      </w:r>
                    </w:p>
                    <w:p w14:paraId="1725EC54" w14:textId="77777777" w:rsidR="00F63A1B" w:rsidRPr="0059387F" w:rsidRDefault="00F63A1B" w:rsidP="003E2F1C">
                      <w:pPr>
                        <w:jc w:val="center"/>
                        <w:rPr>
                          <w:rFonts w:ascii="Arial Narrow" w:hAnsi="Arial Narrow"/>
                          <w:b/>
                          <w:sz w:val="14"/>
                          <w:szCs w:val="14"/>
                          <w:lang w:val="es-CR"/>
                        </w:rPr>
                      </w:pPr>
                      <w:r w:rsidRPr="0059387F">
                        <w:rPr>
                          <w:rFonts w:ascii="Arial Narrow" w:hAnsi="Arial Narrow"/>
                          <w:b/>
                          <w:sz w:val="14"/>
                          <w:szCs w:val="14"/>
                          <w:lang w:val="es-CR"/>
                        </w:rPr>
                        <w:t>FOTOGRAF.</w:t>
                      </w:r>
                    </w:p>
                    <w:p w14:paraId="24E81667" w14:textId="77777777" w:rsidR="00F63A1B" w:rsidRPr="0059387F" w:rsidRDefault="00F63A1B" w:rsidP="0059387F">
                      <w:pPr>
                        <w:jc w:val="center"/>
                        <w:rPr>
                          <w:rFonts w:ascii="Arial Narrow" w:hAnsi="Arial Narrow"/>
                          <w:sz w:val="12"/>
                          <w:szCs w:val="12"/>
                          <w:lang w:val="es-CR"/>
                        </w:rPr>
                      </w:pPr>
                      <w:r w:rsidRPr="0059387F">
                        <w:rPr>
                          <w:rFonts w:ascii="Arial Narrow" w:hAnsi="Arial Narrow"/>
                          <w:sz w:val="12"/>
                          <w:szCs w:val="12"/>
                          <w:lang w:val="es-CR"/>
                        </w:rPr>
                        <w:t>2 Téc. Adtvo  1</w:t>
                      </w:r>
                    </w:p>
                    <w:p w14:paraId="76B0369F" w14:textId="77777777" w:rsidR="00F63A1B" w:rsidRPr="00CE7126" w:rsidRDefault="00F63A1B" w:rsidP="003E2F1C"/>
                  </w:txbxContent>
                </v:textbox>
              </v:shape>
            </w:pict>
          </mc:Fallback>
        </mc:AlternateContent>
      </w:r>
      <w:r w:rsidR="00162E95" w:rsidRPr="00BC02ED">
        <w:rPr>
          <w:b/>
          <w:noProof/>
          <w:sz w:val="22"/>
          <w:szCs w:val="22"/>
          <w:lang w:val="es-CR" w:eastAsia="es-CR"/>
        </w:rPr>
        <mc:AlternateContent>
          <mc:Choice Requires="wps">
            <w:drawing>
              <wp:anchor distT="0" distB="0" distL="114300" distR="114300" simplePos="0" relativeHeight="251658261" behindDoc="0" locked="0" layoutInCell="1" allowOverlap="1" wp14:anchorId="36A1188E" wp14:editId="5D37CCC3">
                <wp:simplePos x="0" y="0"/>
                <wp:positionH relativeFrom="column">
                  <wp:posOffset>3236595</wp:posOffset>
                </wp:positionH>
                <wp:positionV relativeFrom="paragraph">
                  <wp:posOffset>43180</wp:posOffset>
                </wp:positionV>
                <wp:extent cx="631190" cy="397510"/>
                <wp:effectExtent l="19050" t="19050" r="16510" b="40640"/>
                <wp:wrapNone/>
                <wp:docPr id="2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39751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5682A2E0" w14:textId="77777777" w:rsidR="00F63A1B" w:rsidRDefault="00F63A1B" w:rsidP="00E91241">
                            <w:pPr>
                              <w:jc w:val="center"/>
                              <w:rPr>
                                <w:rFonts w:ascii="Arial Narrow" w:hAnsi="Arial Narrow"/>
                                <w:b/>
                                <w:sz w:val="14"/>
                                <w:szCs w:val="14"/>
                                <w:lang w:val="es-CR"/>
                              </w:rPr>
                            </w:pPr>
                            <w:r>
                              <w:rPr>
                                <w:rFonts w:ascii="Arial Narrow" w:hAnsi="Arial Narrow"/>
                                <w:b/>
                                <w:sz w:val="14"/>
                                <w:szCs w:val="14"/>
                                <w:lang w:val="es-CR"/>
                              </w:rPr>
                              <w:t>Radio</w:t>
                            </w:r>
                          </w:p>
                          <w:p w14:paraId="6CAF45D0" w14:textId="77777777" w:rsidR="00F63A1B" w:rsidRPr="0059387F" w:rsidRDefault="00F63A1B" w:rsidP="00E91241">
                            <w:pPr>
                              <w:jc w:val="center"/>
                              <w:rPr>
                                <w:rFonts w:ascii="Arial Narrow" w:hAnsi="Arial Narrow"/>
                                <w:sz w:val="12"/>
                                <w:szCs w:val="12"/>
                                <w:lang w:val="es-CR"/>
                              </w:rPr>
                            </w:pPr>
                            <w:r w:rsidRPr="0059387F">
                              <w:rPr>
                                <w:rFonts w:ascii="Arial Narrow" w:hAnsi="Arial Narrow"/>
                                <w:sz w:val="12"/>
                                <w:szCs w:val="12"/>
                                <w:lang w:val="es-CR"/>
                              </w:rPr>
                              <w:t>(</w:t>
                            </w:r>
                            <w:r>
                              <w:rPr>
                                <w:rFonts w:ascii="Arial Narrow" w:hAnsi="Arial Narrow"/>
                                <w:sz w:val="12"/>
                                <w:szCs w:val="12"/>
                                <w:lang w:val="es-CR"/>
                              </w:rPr>
                              <w:t>1</w:t>
                            </w:r>
                            <w:r w:rsidRPr="0059387F">
                              <w:rPr>
                                <w:rFonts w:ascii="Arial Narrow" w:hAnsi="Arial Narrow"/>
                                <w:sz w:val="12"/>
                                <w:szCs w:val="12"/>
                                <w:lang w:val="es-CR"/>
                              </w:rPr>
                              <w:t xml:space="preserve"> Tec. </w:t>
                            </w:r>
                          </w:p>
                          <w:p w14:paraId="1B161F9F" w14:textId="77777777" w:rsidR="00F63A1B" w:rsidRPr="0059387F" w:rsidRDefault="00F63A1B" w:rsidP="00E91241">
                            <w:pPr>
                              <w:jc w:val="center"/>
                              <w:rPr>
                                <w:rFonts w:ascii="Arial Narrow" w:hAnsi="Arial Narrow"/>
                                <w:sz w:val="12"/>
                                <w:szCs w:val="12"/>
                                <w:lang w:val="es-CR"/>
                              </w:rPr>
                            </w:pPr>
                            <w:r w:rsidRPr="0059387F">
                              <w:rPr>
                                <w:rFonts w:ascii="Arial Narrow" w:hAnsi="Arial Narrow"/>
                                <w:sz w:val="12"/>
                                <w:szCs w:val="12"/>
                                <w:lang w:val="es-CR"/>
                              </w:rPr>
                              <w:t>Adtvo 1)</w:t>
                            </w:r>
                          </w:p>
                          <w:p w14:paraId="3AC7CF55" w14:textId="77777777" w:rsidR="00F63A1B" w:rsidRPr="00CE7126" w:rsidRDefault="00F63A1B" w:rsidP="00E912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1188E" id="Text Box 44" o:spid="_x0000_s1036" type="#_x0000_t202" style="position:absolute;left:0;text-align:left;margin-left:254.85pt;margin-top:3.4pt;width:49.7pt;height:31.3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" fillcolor="#4f81bd [3204]" strokecolor="#f2f2f2 [3041]" strokeweight="3pt">
                <v:shadow on="t" color="#243f60 [1604]" opacity=".5" offset="1pt"/>
                <v:textbox>
                  <w:txbxContent>
                    <w:p w14:paraId="5682A2E0" w14:textId="77777777" w:rsidR="00F63A1B" w:rsidRDefault="00F63A1B" w:rsidP="00E91241">
                      <w:pPr>
                        <w:jc w:val="center"/>
                        <w:rPr>
                          <w:rFonts w:ascii="Arial Narrow" w:hAnsi="Arial Narrow"/>
                          <w:b/>
                          <w:sz w:val="14"/>
                          <w:szCs w:val="14"/>
                          <w:lang w:val="es-CR"/>
                        </w:rPr>
                      </w:pPr>
                      <w:r>
                        <w:rPr>
                          <w:rFonts w:ascii="Arial Narrow" w:hAnsi="Arial Narrow"/>
                          <w:b/>
                          <w:sz w:val="14"/>
                          <w:szCs w:val="14"/>
                          <w:lang w:val="es-CR"/>
                        </w:rPr>
                        <w:t>Radio</w:t>
                      </w:r>
                    </w:p>
                    <w:p w14:paraId="6CAF45D0" w14:textId="77777777" w:rsidR="00F63A1B" w:rsidRPr="0059387F" w:rsidRDefault="00F63A1B" w:rsidP="00E91241">
                      <w:pPr>
                        <w:jc w:val="center"/>
                        <w:rPr>
                          <w:rFonts w:ascii="Arial Narrow" w:hAnsi="Arial Narrow"/>
                          <w:sz w:val="12"/>
                          <w:szCs w:val="12"/>
                          <w:lang w:val="es-CR"/>
                        </w:rPr>
                      </w:pPr>
                      <w:r w:rsidRPr="0059387F">
                        <w:rPr>
                          <w:rFonts w:ascii="Arial Narrow" w:hAnsi="Arial Narrow"/>
                          <w:sz w:val="12"/>
                          <w:szCs w:val="12"/>
                          <w:lang w:val="es-CR"/>
                        </w:rPr>
                        <w:t>(</w:t>
                      </w:r>
                      <w:r>
                        <w:rPr>
                          <w:rFonts w:ascii="Arial Narrow" w:hAnsi="Arial Narrow"/>
                          <w:sz w:val="12"/>
                          <w:szCs w:val="12"/>
                          <w:lang w:val="es-CR"/>
                        </w:rPr>
                        <w:t>1</w:t>
                      </w:r>
                      <w:r w:rsidRPr="0059387F">
                        <w:rPr>
                          <w:rFonts w:ascii="Arial Narrow" w:hAnsi="Arial Narrow"/>
                          <w:sz w:val="12"/>
                          <w:szCs w:val="12"/>
                          <w:lang w:val="es-CR"/>
                        </w:rPr>
                        <w:t xml:space="preserve"> Tec. </w:t>
                      </w:r>
                    </w:p>
                    <w:p w14:paraId="1B161F9F" w14:textId="77777777" w:rsidR="00F63A1B" w:rsidRPr="0059387F" w:rsidRDefault="00F63A1B" w:rsidP="00E91241">
                      <w:pPr>
                        <w:jc w:val="center"/>
                        <w:rPr>
                          <w:rFonts w:ascii="Arial Narrow" w:hAnsi="Arial Narrow"/>
                          <w:sz w:val="12"/>
                          <w:szCs w:val="12"/>
                          <w:lang w:val="es-CR"/>
                        </w:rPr>
                      </w:pPr>
                      <w:r w:rsidRPr="0059387F">
                        <w:rPr>
                          <w:rFonts w:ascii="Arial Narrow" w:hAnsi="Arial Narrow"/>
                          <w:sz w:val="12"/>
                          <w:szCs w:val="12"/>
                          <w:lang w:val="es-CR"/>
                        </w:rPr>
                        <w:t>Adtvo 1)</w:t>
                      </w:r>
                    </w:p>
                    <w:p w14:paraId="3AC7CF55" w14:textId="77777777" w:rsidR="00F63A1B" w:rsidRPr="00CE7126" w:rsidRDefault="00F63A1B" w:rsidP="00E91241"/>
                  </w:txbxContent>
                </v:textbox>
              </v:shape>
            </w:pict>
          </mc:Fallback>
        </mc:AlternateContent>
      </w:r>
      <w:r w:rsidR="00162E95" w:rsidRPr="00BC02ED">
        <w:rPr>
          <w:b/>
          <w:noProof/>
          <w:sz w:val="22"/>
          <w:szCs w:val="22"/>
          <w:lang w:val="es-CR" w:eastAsia="es-CR"/>
        </w:rPr>
        <mc:AlternateContent>
          <mc:Choice Requires="wps">
            <w:drawing>
              <wp:anchor distT="0" distB="0" distL="114300" distR="114300" simplePos="0" relativeHeight="251658260" behindDoc="0" locked="0" layoutInCell="1" allowOverlap="1" wp14:anchorId="40B73220" wp14:editId="4F0AD4EF">
                <wp:simplePos x="0" y="0"/>
                <wp:positionH relativeFrom="column">
                  <wp:posOffset>1445895</wp:posOffset>
                </wp:positionH>
                <wp:positionV relativeFrom="paragraph">
                  <wp:posOffset>66675</wp:posOffset>
                </wp:positionV>
                <wp:extent cx="631190" cy="396240"/>
                <wp:effectExtent l="19050" t="19050" r="16510" b="41910"/>
                <wp:wrapNone/>
                <wp:docPr id="2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39624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7EA02493" w14:textId="77777777" w:rsidR="00F63A1B" w:rsidRDefault="00F63A1B" w:rsidP="00E91241">
                            <w:pPr>
                              <w:jc w:val="center"/>
                              <w:rPr>
                                <w:rFonts w:ascii="Arial Narrow" w:hAnsi="Arial Narrow"/>
                                <w:b/>
                                <w:sz w:val="12"/>
                                <w:szCs w:val="12"/>
                                <w:lang w:val="es-CR"/>
                              </w:rPr>
                            </w:pPr>
                            <w:r w:rsidRPr="00C81337">
                              <w:rPr>
                                <w:rFonts w:ascii="Arial Narrow" w:hAnsi="Arial Narrow"/>
                                <w:b/>
                                <w:sz w:val="12"/>
                                <w:szCs w:val="12"/>
                                <w:lang w:val="es-CR"/>
                              </w:rPr>
                              <w:t>LABORA-TORIO</w:t>
                            </w:r>
                          </w:p>
                          <w:p w14:paraId="60A82A97" w14:textId="77777777" w:rsidR="00F63A1B" w:rsidRPr="0059387F" w:rsidRDefault="00F63A1B" w:rsidP="00C81337">
                            <w:pPr>
                              <w:jc w:val="center"/>
                              <w:rPr>
                                <w:rFonts w:ascii="Arial Narrow" w:hAnsi="Arial Narrow"/>
                                <w:sz w:val="12"/>
                                <w:szCs w:val="12"/>
                                <w:lang w:val="es-CR"/>
                              </w:rPr>
                            </w:pPr>
                            <w:r w:rsidRPr="0059387F">
                              <w:rPr>
                                <w:rFonts w:ascii="Arial Narrow" w:hAnsi="Arial Narrow"/>
                                <w:sz w:val="12"/>
                                <w:szCs w:val="12"/>
                                <w:lang w:val="es-CR"/>
                              </w:rPr>
                              <w:t>(1 Peritos 1)</w:t>
                            </w:r>
                          </w:p>
                          <w:p w14:paraId="2E76C131" w14:textId="77777777" w:rsidR="00F63A1B" w:rsidRPr="00C81337" w:rsidRDefault="00F63A1B" w:rsidP="00E91241">
                            <w:pPr>
                              <w:jc w:val="center"/>
                              <w:rPr>
                                <w:rFonts w:ascii="Arial Narrow" w:hAnsi="Arial Narrow"/>
                                <w:b/>
                                <w:sz w:val="12"/>
                                <w:szCs w:val="12"/>
                                <w:lang w:val="es-CR"/>
                              </w:rPr>
                            </w:pPr>
                          </w:p>
                          <w:p w14:paraId="1CDE4294" w14:textId="77777777" w:rsidR="00F63A1B" w:rsidRPr="00CE7126" w:rsidRDefault="00F63A1B" w:rsidP="00E912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73220" id="Text Box 43" o:spid="_x0000_s1037" type="#_x0000_t202" style="position:absolute;left:0;text-align:left;margin-left:113.85pt;margin-top:5.25pt;width:49.7pt;height:31.2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" fillcolor="#4f81bd [3204]" strokecolor="#f2f2f2 [3041]" strokeweight="3pt">
                <v:shadow on="t" color="#243f60 [1604]" opacity=".5" offset="1pt"/>
                <v:textbox>
                  <w:txbxContent>
                    <w:p w14:paraId="7EA02493" w14:textId="77777777" w:rsidR="00F63A1B" w:rsidRDefault="00F63A1B" w:rsidP="00E91241">
                      <w:pPr>
                        <w:jc w:val="center"/>
                        <w:rPr>
                          <w:rFonts w:ascii="Arial Narrow" w:hAnsi="Arial Narrow"/>
                          <w:b/>
                          <w:sz w:val="12"/>
                          <w:szCs w:val="12"/>
                          <w:lang w:val="es-CR"/>
                        </w:rPr>
                      </w:pPr>
                      <w:r w:rsidRPr="00C81337">
                        <w:rPr>
                          <w:rFonts w:ascii="Arial Narrow" w:hAnsi="Arial Narrow"/>
                          <w:b/>
                          <w:sz w:val="12"/>
                          <w:szCs w:val="12"/>
                          <w:lang w:val="es-CR"/>
                        </w:rPr>
                        <w:t>LABORA-TORIO</w:t>
                      </w:r>
                    </w:p>
                    <w:p w14:paraId="60A82A97" w14:textId="77777777" w:rsidR="00F63A1B" w:rsidRPr="0059387F" w:rsidRDefault="00F63A1B" w:rsidP="00C81337">
                      <w:pPr>
                        <w:jc w:val="center"/>
                        <w:rPr>
                          <w:rFonts w:ascii="Arial Narrow" w:hAnsi="Arial Narrow"/>
                          <w:sz w:val="12"/>
                          <w:szCs w:val="12"/>
                          <w:lang w:val="es-CR"/>
                        </w:rPr>
                      </w:pPr>
                      <w:r w:rsidRPr="0059387F">
                        <w:rPr>
                          <w:rFonts w:ascii="Arial Narrow" w:hAnsi="Arial Narrow"/>
                          <w:sz w:val="12"/>
                          <w:szCs w:val="12"/>
                          <w:lang w:val="es-CR"/>
                        </w:rPr>
                        <w:t>(1 Peritos 1)</w:t>
                      </w:r>
                    </w:p>
                    <w:p w14:paraId="2E76C131" w14:textId="77777777" w:rsidR="00F63A1B" w:rsidRPr="00C81337" w:rsidRDefault="00F63A1B" w:rsidP="00E91241">
                      <w:pPr>
                        <w:jc w:val="center"/>
                        <w:rPr>
                          <w:rFonts w:ascii="Arial Narrow" w:hAnsi="Arial Narrow"/>
                          <w:b/>
                          <w:sz w:val="12"/>
                          <w:szCs w:val="12"/>
                          <w:lang w:val="es-CR"/>
                        </w:rPr>
                      </w:pPr>
                    </w:p>
                    <w:p w14:paraId="1CDE4294" w14:textId="77777777" w:rsidR="00F63A1B" w:rsidRPr="00CE7126" w:rsidRDefault="00F63A1B" w:rsidP="00E91241"/>
                  </w:txbxContent>
                </v:textbox>
              </v:shape>
            </w:pict>
          </mc:Fallback>
        </mc:AlternateContent>
      </w:r>
      <w:r w:rsidR="00162E95" w:rsidRPr="00BC02ED">
        <w:rPr>
          <w:b/>
          <w:noProof/>
          <w:sz w:val="22"/>
          <w:szCs w:val="22"/>
          <w:lang w:val="es-CR" w:eastAsia="es-CR"/>
        </w:rPr>
        <mc:AlternateContent>
          <mc:Choice Requires="wps">
            <w:drawing>
              <wp:anchor distT="0" distB="0" distL="114300" distR="114300" simplePos="0" relativeHeight="251658259" behindDoc="0" locked="0" layoutInCell="1" allowOverlap="1" wp14:anchorId="6D97B076" wp14:editId="6F597E53">
                <wp:simplePos x="0" y="0"/>
                <wp:positionH relativeFrom="column">
                  <wp:posOffset>685165</wp:posOffset>
                </wp:positionH>
                <wp:positionV relativeFrom="paragraph">
                  <wp:posOffset>67945</wp:posOffset>
                </wp:positionV>
                <wp:extent cx="637540" cy="396240"/>
                <wp:effectExtent l="19050" t="19050" r="10160" b="41910"/>
                <wp:wrapNone/>
                <wp:docPr id="2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396240"/>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02227429" w14:textId="77777777" w:rsidR="00F63A1B" w:rsidRDefault="00F63A1B" w:rsidP="00E91241">
                            <w:pPr>
                              <w:jc w:val="center"/>
                              <w:rPr>
                                <w:rFonts w:ascii="Arial Narrow" w:hAnsi="Arial Narrow"/>
                                <w:b/>
                                <w:sz w:val="14"/>
                                <w:szCs w:val="14"/>
                                <w:lang w:val="es-CR"/>
                              </w:rPr>
                            </w:pPr>
                            <w:r>
                              <w:rPr>
                                <w:rFonts w:ascii="Arial Narrow" w:hAnsi="Arial Narrow"/>
                                <w:b/>
                                <w:sz w:val="14"/>
                                <w:szCs w:val="14"/>
                                <w:lang w:val="es-CR"/>
                              </w:rPr>
                              <w:t>AFIS</w:t>
                            </w:r>
                          </w:p>
                          <w:p w14:paraId="7ECF0C2D" w14:textId="77777777" w:rsidR="00F63A1B" w:rsidRPr="0059387F" w:rsidRDefault="00F63A1B" w:rsidP="00E91241">
                            <w:pPr>
                              <w:jc w:val="center"/>
                              <w:rPr>
                                <w:rFonts w:ascii="Arial Narrow" w:hAnsi="Arial Narrow"/>
                                <w:sz w:val="12"/>
                                <w:szCs w:val="12"/>
                                <w:lang w:val="es-CR"/>
                              </w:rPr>
                            </w:pPr>
                            <w:r w:rsidRPr="0059387F">
                              <w:rPr>
                                <w:rFonts w:ascii="Arial Narrow" w:hAnsi="Arial Narrow"/>
                                <w:sz w:val="12"/>
                                <w:szCs w:val="12"/>
                                <w:lang w:val="es-CR"/>
                              </w:rPr>
                              <w:t>(7 Peritos 1)</w:t>
                            </w:r>
                          </w:p>
                          <w:p w14:paraId="68131EE5" w14:textId="77777777" w:rsidR="00F63A1B" w:rsidRPr="00CE7126" w:rsidRDefault="00F63A1B" w:rsidP="00E912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7B076" id="Text Box 42" o:spid="_x0000_s1038" type="#_x0000_t202" style="position:absolute;left:0;text-align:left;margin-left:53.95pt;margin-top:5.35pt;width:50.2pt;height:31.2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" fillcolor="#4f81bd [3204]" strokecolor="#f2f2f2 [3041]" strokeweight="3pt">
                <v:shadow on="t" color="#243f60 [1604]" opacity=".5" offset="1pt"/>
                <v:textbox>
                  <w:txbxContent>
                    <w:p w14:paraId="02227429" w14:textId="77777777" w:rsidR="00F63A1B" w:rsidRDefault="00F63A1B" w:rsidP="00E91241">
                      <w:pPr>
                        <w:jc w:val="center"/>
                        <w:rPr>
                          <w:rFonts w:ascii="Arial Narrow" w:hAnsi="Arial Narrow"/>
                          <w:b/>
                          <w:sz w:val="14"/>
                          <w:szCs w:val="14"/>
                          <w:lang w:val="es-CR"/>
                        </w:rPr>
                      </w:pPr>
                      <w:r>
                        <w:rPr>
                          <w:rFonts w:ascii="Arial Narrow" w:hAnsi="Arial Narrow"/>
                          <w:b/>
                          <w:sz w:val="14"/>
                          <w:szCs w:val="14"/>
                          <w:lang w:val="es-CR"/>
                        </w:rPr>
                        <w:t>AFIS</w:t>
                      </w:r>
                    </w:p>
                    <w:p w14:paraId="7ECF0C2D" w14:textId="77777777" w:rsidR="00F63A1B" w:rsidRPr="0059387F" w:rsidRDefault="00F63A1B" w:rsidP="00E91241">
                      <w:pPr>
                        <w:jc w:val="center"/>
                        <w:rPr>
                          <w:rFonts w:ascii="Arial Narrow" w:hAnsi="Arial Narrow"/>
                          <w:sz w:val="12"/>
                          <w:szCs w:val="12"/>
                          <w:lang w:val="es-CR"/>
                        </w:rPr>
                      </w:pPr>
                      <w:r w:rsidRPr="0059387F">
                        <w:rPr>
                          <w:rFonts w:ascii="Arial Narrow" w:hAnsi="Arial Narrow"/>
                          <w:sz w:val="12"/>
                          <w:szCs w:val="12"/>
                          <w:lang w:val="es-CR"/>
                        </w:rPr>
                        <w:t>(7 Peritos 1)</w:t>
                      </w:r>
                    </w:p>
                    <w:p w14:paraId="68131EE5" w14:textId="77777777" w:rsidR="00F63A1B" w:rsidRPr="00CE7126" w:rsidRDefault="00F63A1B" w:rsidP="00E91241"/>
                  </w:txbxContent>
                </v:textbox>
              </v:shape>
            </w:pict>
          </mc:Fallback>
        </mc:AlternateContent>
      </w:r>
    </w:p>
    <w:p w14:paraId="40953466" w14:textId="77777777" w:rsidR="00233E90" w:rsidRPr="00BC02ED" w:rsidRDefault="00233E90" w:rsidP="0076174E">
      <w:pPr>
        <w:rPr>
          <w:b/>
          <w:sz w:val="22"/>
          <w:szCs w:val="22"/>
        </w:rPr>
      </w:pPr>
    </w:p>
    <w:p w14:paraId="3707F48A" w14:textId="77777777" w:rsidR="00233E90" w:rsidRPr="00BC02ED" w:rsidRDefault="00233E90" w:rsidP="0076174E">
      <w:pPr>
        <w:rPr>
          <w:b/>
          <w:sz w:val="22"/>
          <w:szCs w:val="22"/>
        </w:rPr>
      </w:pPr>
    </w:p>
    <w:p w14:paraId="473D108C" w14:textId="77777777" w:rsidR="00233E90" w:rsidRPr="00BC02ED" w:rsidRDefault="00162E95" w:rsidP="0076174E">
      <w:pPr>
        <w:rPr>
          <w:b/>
          <w:sz w:val="22"/>
          <w:szCs w:val="22"/>
        </w:rPr>
      </w:pPr>
      <w:r w:rsidRPr="00BC02ED">
        <w:rPr>
          <w:b/>
          <w:noProof/>
          <w:sz w:val="22"/>
          <w:szCs w:val="22"/>
          <w:lang w:val="es-CR" w:eastAsia="es-CR"/>
        </w:rPr>
        <mc:AlternateContent>
          <mc:Choice Requires="wps">
            <w:drawing>
              <wp:anchor distT="0" distB="0" distL="114300" distR="114300" simplePos="0" relativeHeight="251658276" behindDoc="0" locked="0" layoutInCell="1" allowOverlap="1" wp14:anchorId="57501FE0" wp14:editId="37E3B99B">
                <wp:simplePos x="0" y="0"/>
                <wp:positionH relativeFrom="column">
                  <wp:posOffset>3077210</wp:posOffset>
                </wp:positionH>
                <wp:positionV relativeFrom="paragraph">
                  <wp:posOffset>161925</wp:posOffset>
                </wp:positionV>
                <wp:extent cx="47625" cy="47625"/>
                <wp:effectExtent l="0" t="0" r="9525" b="9525"/>
                <wp:wrapNone/>
                <wp:docPr id="2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47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288DB780" id="AutoShape 67" o:spid="_x0000_s1026" type="#_x0000_t32" style="position:absolute;margin-left:242.3pt;margin-top:12.75pt;width:3.75pt;height:3.75pt;flip:x;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"/>
            </w:pict>
          </mc:Fallback>
        </mc:AlternateContent>
      </w:r>
      <w:r w:rsidRPr="00BC02ED">
        <w:rPr>
          <w:b/>
          <w:noProof/>
          <w:sz w:val="22"/>
          <w:szCs w:val="22"/>
          <w:lang w:val="es-CR" w:eastAsia="es-CR"/>
        </w:rPr>
        <mc:AlternateContent>
          <mc:Choice Requires="wps">
            <w:drawing>
              <wp:anchor distT="0" distB="0" distL="114300" distR="114300" simplePos="0" relativeHeight="251658275" behindDoc="0" locked="0" layoutInCell="1" allowOverlap="1" wp14:anchorId="365431FF" wp14:editId="570ED070">
                <wp:simplePos x="0" y="0"/>
                <wp:positionH relativeFrom="column">
                  <wp:posOffset>3051175</wp:posOffset>
                </wp:positionH>
                <wp:positionV relativeFrom="paragraph">
                  <wp:posOffset>72390</wp:posOffset>
                </wp:positionV>
                <wp:extent cx="66040" cy="83820"/>
                <wp:effectExtent l="0" t="0" r="10160" b="11430"/>
                <wp:wrapNone/>
                <wp:docPr id="20"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 cy="83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96043F7" id="AutoShape 66" o:spid="_x0000_s1026" type="#_x0000_t32" style="position:absolute;margin-left:240.25pt;margin-top:5.7pt;width:5.2pt;height:6.6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"/>
            </w:pict>
          </mc:Fallback>
        </mc:AlternateContent>
      </w:r>
    </w:p>
    <w:p w14:paraId="0CB0B077" w14:textId="77777777" w:rsidR="00233E90" w:rsidRPr="00BC02ED" w:rsidRDefault="00162E95" w:rsidP="0076174E">
      <w:pPr>
        <w:rPr>
          <w:b/>
          <w:sz w:val="22"/>
          <w:szCs w:val="22"/>
        </w:rPr>
      </w:pPr>
      <w:r w:rsidRPr="00BC02ED">
        <w:rPr>
          <w:b/>
          <w:noProof/>
          <w:sz w:val="22"/>
          <w:szCs w:val="22"/>
          <w:lang w:val="es-CR" w:eastAsia="es-CR"/>
        </w:rPr>
        <mc:AlternateContent>
          <mc:Choice Requires="wps">
            <w:drawing>
              <wp:anchor distT="0" distB="0" distL="114300" distR="114300" simplePos="0" relativeHeight="251658262" behindDoc="0" locked="0" layoutInCell="1" allowOverlap="1" wp14:anchorId="6E5F397E" wp14:editId="7389F260">
                <wp:simplePos x="0" y="0"/>
                <wp:positionH relativeFrom="column">
                  <wp:posOffset>2690981</wp:posOffset>
                </wp:positionH>
                <wp:positionV relativeFrom="paragraph">
                  <wp:posOffset>94578</wp:posOffset>
                </wp:positionV>
                <wp:extent cx="758190" cy="430306"/>
                <wp:effectExtent l="19050" t="19050" r="41910" b="65405"/>
                <wp:wrapNone/>
                <wp:docPr id="19"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 cy="430306"/>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14:paraId="3FA27B15" w14:textId="77777777" w:rsidR="00F63A1B" w:rsidRPr="00E91241" w:rsidRDefault="00F63A1B" w:rsidP="00E91241">
                            <w:pPr>
                              <w:jc w:val="center"/>
                              <w:rPr>
                                <w:rFonts w:ascii="Arial Narrow" w:hAnsi="Arial Narrow"/>
                                <w:b/>
                                <w:sz w:val="14"/>
                                <w:szCs w:val="14"/>
                                <w:lang w:val="es-CR"/>
                              </w:rPr>
                            </w:pPr>
                            <w:r w:rsidRPr="00E91241">
                              <w:rPr>
                                <w:rFonts w:ascii="Arial Narrow" w:hAnsi="Arial Narrow"/>
                                <w:b/>
                                <w:sz w:val="14"/>
                                <w:szCs w:val="14"/>
                                <w:lang w:val="es-CR"/>
                              </w:rPr>
                              <w:t>DELEGAC. REGIONALES</w:t>
                            </w:r>
                          </w:p>
                          <w:p w14:paraId="57589E82" w14:textId="77777777" w:rsidR="00F63A1B" w:rsidRPr="0059387F" w:rsidRDefault="00F63A1B" w:rsidP="00FE0AA2">
                            <w:pPr>
                              <w:jc w:val="center"/>
                              <w:rPr>
                                <w:rFonts w:ascii="Arial Narrow" w:hAnsi="Arial Narrow"/>
                                <w:sz w:val="12"/>
                                <w:szCs w:val="12"/>
                                <w:lang w:val="es-CR"/>
                              </w:rPr>
                            </w:pPr>
                            <w:r w:rsidRPr="0059387F">
                              <w:rPr>
                                <w:rFonts w:ascii="Arial Narrow" w:hAnsi="Arial Narrow"/>
                                <w:sz w:val="12"/>
                                <w:szCs w:val="12"/>
                                <w:lang w:val="es-CR"/>
                              </w:rPr>
                              <w:t>(</w:t>
                            </w:r>
                            <w:r>
                              <w:rPr>
                                <w:rFonts w:ascii="Arial Narrow" w:hAnsi="Arial Narrow"/>
                                <w:sz w:val="12"/>
                                <w:szCs w:val="12"/>
                                <w:lang w:val="es-CR"/>
                              </w:rPr>
                              <w:t>1</w:t>
                            </w:r>
                            <w:r w:rsidRPr="0059387F">
                              <w:rPr>
                                <w:rFonts w:ascii="Arial Narrow" w:hAnsi="Arial Narrow"/>
                                <w:sz w:val="12"/>
                                <w:szCs w:val="12"/>
                                <w:lang w:val="es-CR"/>
                              </w:rPr>
                              <w:t>1 Peritos 1)</w:t>
                            </w:r>
                            <w:r>
                              <w:rPr>
                                <w:rFonts w:ascii="Arial Narrow" w:hAnsi="Arial Narrow"/>
                                <w:sz w:val="12"/>
                                <w:szCs w:val="12"/>
                                <w:lang w:val="es-CR"/>
                              </w:rPr>
                              <w:t>*</w:t>
                            </w:r>
                          </w:p>
                          <w:p w14:paraId="7DC5BECF" w14:textId="77777777" w:rsidR="00F63A1B" w:rsidRPr="00CE7126" w:rsidRDefault="00F63A1B" w:rsidP="00E912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F397E" id="Text Box 45" o:spid="_x0000_s1039" type="#_x0000_t202" style="position:absolute;left:0;text-align:left;margin-left:211.9pt;margin-top:7.45pt;width:59.7pt;height:33.9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" fillcolor="#4f81bd [3204]" strokecolor="#f2f2f2 [3041]" strokeweight="3pt">
                <v:shadow on="t" color="#243f60 [1604]" opacity=".5" offset="1pt"/>
                <v:textbox>
                  <w:txbxContent>
                    <w:p w14:paraId="3FA27B15" w14:textId="77777777" w:rsidR="00F63A1B" w:rsidRPr="00E91241" w:rsidRDefault="00F63A1B" w:rsidP="00E91241">
                      <w:pPr>
                        <w:jc w:val="center"/>
                        <w:rPr>
                          <w:rFonts w:ascii="Arial Narrow" w:hAnsi="Arial Narrow"/>
                          <w:b/>
                          <w:sz w:val="14"/>
                          <w:szCs w:val="14"/>
                          <w:lang w:val="es-CR"/>
                        </w:rPr>
                      </w:pPr>
                      <w:r w:rsidRPr="00E91241">
                        <w:rPr>
                          <w:rFonts w:ascii="Arial Narrow" w:hAnsi="Arial Narrow"/>
                          <w:b/>
                          <w:sz w:val="14"/>
                          <w:szCs w:val="14"/>
                          <w:lang w:val="es-CR"/>
                        </w:rPr>
                        <w:t>DELEGAC. REGIONALES</w:t>
                      </w:r>
                    </w:p>
                    <w:p w14:paraId="57589E82" w14:textId="77777777" w:rsidR="00F63A1B" w:rsidRPr="0059387F" w:rsidRDefault="00F63A1B" w:rsidP="00FE0AA2">
                      <w:pPr>
                        <w:jc w:val="center"/>
                        <w:rPr>
                          <w:rFonts w:ascii="Arial Narrow" w:hAnsi="Arial Narrow"/>
                          <w:sz w:val="12"/>
                          <w:szCs w:val="12"/>
                          <w:lang w:val="es-CR"/>
                        </w:rPr>
                      </w:pPr>
                      <w:r w:rsidRPr="0059387F">
                        <w:rPr>
                          <w:rFonts w:ascii="Arial Narrow" w:hAnsi="Arial Narrow"/>
                          <w:sz w:val="12"/>
                          <w:szCs w:val="12"/>
                          <w:lang w:val="es-CR"/>
                        </w:rPr>
                        <w:t>(</w:t>
                      </w:r>
                      <w:r>
                        <w:rPr>
                          <w:rFonts w:ascii="Arial Narrow" w:hAnsi="Arial Narrow"/>
                          <w:sz w:val="12"/>
                          <w:szCs w:val="12"/>
                          <w:lang w:val="es-CR"/>
                        </w:rPr>
                        <w:t>1</w:t>
                      </w:r>
                      <w:r w:rsidRPr="0059387F">
                        <w:rPr>
                          <w:rFonts w:ascii="Arial Narrow" w:hAnsi="Arial Narrow"/>
                          <w:sz w:val="12"/>
                          <w:szCs w:val="12"/>
                          <w:lang w:val="es-CR"/>
                        </w:rPr>
                        <w:t>1 Peritos 1)</w:t>
                      </w:r>
                      <w:r>
                        <w:rPr>
                          <w:rFonts w:ascii="Arial Narrow" w:hAnsi="Arial Narrow"/>
                          <w:sz w:val="12"/>
                          <w:szCs w:val="12"/>
                          <w:lang w:val="es-CR"/>
                        </w:rPr>
                        <w:t>*</w:t>
                      </w:r>
                    </w:p>
                    <w:p w14:paraId="7DC5BECF" w14:textId="77777777" w:rsidR="00F63A1B" w:rsidRPr="00CE7126" w:rsidRDefault="00F63A1B" w:rsidP="00E91241"/>
                  </w:txbxContent>
                </v:textbox>
              </v:shape>
            </w:pict>
          </mc:Fallback>
        </mc:AlternateContent>
      </w:r>
      <w:r w:rsidRPr="00BC02ED">
        <w:rPr>
          <w:b/>
          <w:noProof/>
          <w:sz w:val="22"/>
          <w:szCs w:val="22"/>
          <w:lang w:val="es-CR" w:eastAsia="es-CR"/>
        </w:rPr>
        <mc:AlternateContent>
          <mc:Choice Requires="wps">
            <w:drawing>
              <wp:anchor distT="0" distB="0" distL="114300" distR="114300" simplePos="0" relativeHeight="251658277" behindDoc="0" locked="0" layoutInCell="1" allowOverlap="1" wp14:anchorId="2C2E5BC7" wp14:editId="0983B2F8">
                <wp:simplePos x="0" y="0"/>
                <wp:positionH relativeFrom="column">
                  <wp:posOffset>3070860</wp:posOffset>
                </wp:positionH>
                <wp:positionV relativeFrom="paragraph">
                  <wp:posOffset>50800</wp:posOffset>
                </wp:positionV>
                <wp:extent cx="47625" cy="36195"/>
                <wp:effectExtent l="0" t="0" r="9525" b="1905"/>
                <wp:wrapNone/>
                <wp:docPr id="18"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36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4071EFF6" id="AutoShape 68" o:spid="_x0000_s1026" type="#_x0000_t32" style="position:absolute;margin-left:241.8pt;margin-top:4pt;width:3.75pt;height:2.8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"/>
            </w:pict>
          </mc:Fallback>
        </mc:AlternateContent>
      </w:r>
    </w:p>
    <w:p w14:paraId="26360662" w14:textId="77777777" w:rsidR="00233E90" w:rsidRPr="00BC02ED" w:rsidRDefault="00233E90" w:rsidP="0076174E">
      <w:pPr>
        <w:rPr>
          <w:b/>
          <w:sz w:val="22"/>
          <w:szCs w:val="22"/>
        </w:rPr>
      </w:pPr>
    </w:p>
    <w:p w14:paraId="019FA8C2" w14:textId="77777777" w:rsidR="00FE0AA2" w:rsidRPr="00BC02ED" w:rsidRDefault="00FE0AA2" w:rsidP="0076174E">
      <w:pPr>
        <w:rPr>
          <w:b/>
          <w:sz w:val="22"/>
          <w:szCs w:val="22"/>
        </w:rPr>
      </w:pPr>
    </w:p>
    <w:p w14:paraId="6519D512" w14:textId="77777777" w:rsidR="00FE0AA2" w:rsidRPr="00BC02ED" w:rsidRDefault="00FE0AA2" w:rsidP="0076174E">
      <w:pPr>
        <w:rPr>
          <w:b/>
          <w:sz w:val="22"/>
          <w:szCs w:val="22"/>
        </w:rPr>
      </w:pPr>
    </w:p>
    <w:p w14:paraId="2B0FEF07" w14:textId="77777777" w:rsidR="00FE0AA2" w:rsidRPr="00BC02ED" w:rsidRDefault="00FE0AA2" w:rsidP="0076174E">
      <w:pPr>
        <w:rPr>
          <w:b/>
          <w:sz w:val="20"/>
          <w:szCs w:val="20"/>
        </w:rPr>
      </w:pPr>
      <w:r w:rsidRPr="00BC02ED">
        <w:rPr>
          <w:b/>
          <w:sz w:val="20"/>
          <w:szCs w:val="20"/>
        </w:rPr>
        <w:t>(*) No adscritos al Archivo Criminal</w:t>
      </w:r>
    </w:p>
    <w:p w14:paraId="1D51BC88" w14:textId="0A1BC58D" w:rsidR="00850C25" w:rsidRPr="00BC02ED" w:rsidRDefault="00850C25" w:rsidP="00850C25">
      <w:pPr>
        <w:rPr>
          <w:rFonts w:cs="Arial"/>
          <w:sz w:val="20"/>
          <w:szCs w:val="20"/>
        </w:rPr>
      </w:pPr>
      <w:r w:rsidRPr="00BC02ED">
        <w:rPr>
          <w:rFonts w:cs="Arial"/>
          <w:b/>
          <w:sz w:val="20"/>
          <w:szCs w:val="20"/>
        </w:rPr>
        <w:t>Nota:</w:t>
      </w:r>
      <w:r w:rsidRPr="00BC02ED">
        <w:rPr>
          <w:rFonts w:cs="Arial"/>
          <w:sz w:val="20"/>
          <w:szCs w:val="20"/>
        </w:rPr>
        <w:t xml:space="preserve"> De las 76 plazas adscritas, </w:t>
      </w:r>
      <w:r w:rsidR="005A107A" w:rsidRPr="00BC02ED">
        <w:rPr>
          <w:rFonts w:cs="Arial"/>
          <w:sz w:val="20"/>
          <w:szCs w:val="20"/>
        </w:rPr>
        <w:t>74</w:t>
      </w:r>
      <w:r w:rsidRPr="00BC02ED">
        <w:rPr>
          <w:rFonts w:cs="Arial"/>
          <w:sz w:val="20"/>
          <w:szCs w:val="20"/>
        </w:rPr>
        <w:t xml:space="preserve"> están asignadas según el organigrama. </w:t>
      </w:r>
      <w:r w:rsidR="005A107A" w:rsidRPr="00BC02ED">
        <w:rPr>
          <w:rFonts w:cs="Arial"/>
          <w:sz w:val="20"/>
          <w:szCs w:val="20"/>
        </w:rPr>
        <w:t>Las otras dos plazas de Técnica/o Administrativo 1 fueron trasladadas a otras oficinas por disposición disciplinaria, lo que ha generado la pérdida del recurso para el Archivo</w:t>
      </w:r>
      <w:r w:rsidR="00B6246B" w:rsidRPr="00BC02ED">
        <w:rPr>
          <w:rFonts w:cs="Arial"/>
          <w:sz w:val="20"/>
          <w:szCs w:val="20"/>
        </w:rPr>
        <w:t xml:space="preserve"> Cr</w:t>
      </w:r>
      <w:r w:rsidR="00844E0E" w:rsidRPr="00BC02ED">
        <w:rPr>
          <w:rFonts w:cs="Arial"/>
          <w:sz w:val="20"/>
          <w:szCs w:val="20"/>
        </w:rPr>
        <w:t>iminal OIJ</w:t>
      </w:r>
      <w:r w:rsidR="005A107A" w:rsidRPr="00BC02ED">
        <w:rPr>
          <w:rFonts w:cs="Arial"/>
          <w:sz w:val="20"/>
          <w:szCs w:val="20"/>
        </w:rPr>
        <w:t xml:space="preserve">. De este recurso, </w:t>
      </w:r>
      <w:r w:rsidRPr="00BC02ED">
        <w:rPr>
          <w:rFonts w:cs="Arial"/>
          <w:sz w:val="20"/>
          <w:szCs w:val="20"/>
        </w:rPr>
        <w:t>12 plazas de Técnicas/os Administrativos 1, brindan apoyo entre las oficinas de reseña ubicadas en el I y II Circuitos Judiciales de San José</w:t>
      </w:r>
      <w:r w:rsidR="0072791D" w:rsidRPr="00BC02ED">
        <w:rPr>
          <w:rFonts w:cs="Arial"/>
          <w:sz w:val="20"/>
          <w:szCs w:val="20"/>
        </w:rPr>
        <w:t xml:space="preserve"> y en “Radio”, por lo que se dispone de 4 grupos de tres personas cada uno (1 para Radio, 1 para Reseña ICJSJ, 1 para Reseña IICJSJ) que laboran los 365 días del año, en roles de 6:00 a.m. a 2:00 </w:t>
      </w:r>
      <w:r w:rsidR="001D0373" w:rsidRPr="00BC02ED">
        <w:rPr>
          <w:rFonts w:cs="Arial"/>
          <w:sz w:val="20"/>
          <w:szCs w:val="20"/>
        </w:rPr>
        <w:t>p.m.</w:t>
      </w:r>
      <w:r w:rsidR="0072791D" w:rsidRPr="00BC02ED">
        <w:rPr>
          <w:rFonts w:cs="Arial"/>
          <w:sz w:val="20"/>
          <w:szCs w:val="20"/>
        </w:rPr>
        <w:t>, de 2:00 p.m</w:t>
      </w:r>
      <w:r w:rsidR="00723E74" w:rsidRPr="00BC02ED">
        <w:rPr>
          <w:rFonts w:cs="Arial"/>
          <w:sz w:val="20"/>
          <w:szCs w:val="20"/>
        </w:rPr>
        <w:t>.</w:t>
      </w:r>
      <w:r w:rsidR="0072791D" w:rsidRPr="00BC02ED">
        <w:rPr>
          <w:rFonts w:cs="Arial"/>
          <w:sz w:val="20"/>
          <w:szCs w:val="20"/>
        </w:rPr>
        <w:t xml:space="preserve"> a 10:00p.m. y de 10:00 p.m. a 6:00 a.m. y uno en periodo de descansando.</w:t>
      </w:r>
      <w:r w:rsidRPr="00BC02ED">
        <w:rPr>
          <w:rFonts w:cs="Arial"/>
          <w:sz w:val="20"/>
          <w:szCs w:val="20"/>
        </w:rPr>
        <w:t xml:space="preserve">  </w:t>
      </w:r>
      <w:r w:rsidR="008642B0" w:rsidRPr="00BC02ED">
        <w:rPr>
          <w:rFonts w:cs="Arial"/>
          <w:sz w:val="20"/>
          <w:szCs w:val="20"/>
        </w:rPr>
        <w:t xml:space="preserve">Las 11 </w:t>
      </w:r>
      <w:r w:rsidR="00D647B2" w:rsidRPr="00BC02ED">
        <w:rPr>
          <w:rFonts w:cs="Arial"/>
          <w:sz w:val="20"/>
          <w:szCs w:val="20"/>
        </w:rPr>
        <w:t xml:space="preserve">plazas </w:t>
      </w:r>
      <w:r w:rsidR="008642B0" w:rsidRPr="00BC02ED">
        <w:rPr>
          <w:rFonts w:cs="Arial"/>
          <w:sz w:val="20"/>
          <w:szCs w:val="20"/>
        </w:rPr>
        <w:t>de Perito 1</w:t>
      </w:r>
      <w:r w:rsidR="00D647B2" w:rsidRPr="00BC02ED">
        <w:rPr>
          <w:rFonts w:cs="Arial"/>
          <w:sz w:val="20"/>
          <w:szCs w:val="20"/>
        </w:rPr>
        <w:t xml:space="preserve"> que se reflejan en las Delegaciones Regionales, se mantienen adscritas a esas </w:t>
      </w:r>
      <w:r w:rsidR="006C0C26" w:rsidRPr="00BC02ED">
        <w:rPr>
          <w:rFonts w:cs="Arial"/>
          <w:sz w:val="20"/>
          <w:szCs w:val="20"/>
        </w:rPr>
        <w:t>dependencias,</w:t>
      </w:r>
      <w:r w:rsidR="005A107A" w:rsidRPr="00BC02ED">
        <w:rPr>
          <w:rFonts w:cs="Arial"/>
          <w:sz w:val="20"/>
          <w:szCs w:val="20"/>
        </w:rPr>
        <w:t xml:space="preserve"> pero en lo que respecta al aspecto técnico </w:t>
      </w:r>
      <w:r w:rsidR="005C5A0D" w:rsidRPr="00BC02ED">
        <w:rPr>
          <w:rFonts w:cs="Arial"/>
          <w:sz w:val="20"/>
          <w:szCs w:val="20"/>
        </w:rPr>
        <w:t>se coordina con el Archivo Criminal.</w:t>
      </w:r>
    </w:p>
    <w:p w14:paraId="63BA70D7" w14:textId="10711231" w:rsidR="004436E0" w:rsidRPr="00BC02ED" w:rsidRDefault="00922C59" w:rsidP="0076174E">
      <w:pPr>
        <w:rPr>
          <w:b/>
          <w:sz w:val="20"/>
          <w:szCs w:val="20"/>
        </w:rPr>
      </w:pPr>
      <w:r w:rsidRPr="00BC02ED">
        <w:rPr>
          <w:b/>
          <w:sz w:val="20"/>
          <w:szCs w:val="20"/>
        </w:rPr>
        <w:t>Fuente: Investigación realizada</w:t>
      </w:r>
      <w:r w:rsidR="00F32755" w:rsidRPr="00BC02ED">
        <w:rPr>
          <w:b/>
          <w:sz w:val="20"/>
          <w:szCs w:val="20"/>
        </w:rPr>
        <w:t>.</w:t>
      </w:r>
    </w:p>
    <w:p w14:paraId="086DC98A" w14:textId="77777777" w:rsidR="004210D9" w:rsidRPr="00BC02ED" w:rsidRDefault="004210D9" w:rsidP="0076174E">
      <w:pPr>
        <w:rPr>
          <w:rFonts w:cs="Arial"/>
        </w:rPr>
      </w:pPr>
    </w:p>
    <w:p w14:paraId="15466B35" w14:textId="0B85006B" w:rsidR="00A7643C" w:rsidRPr="00BC02ED" w:rsidRDefault="00422F35" w:rsidP="0076174E">
      <w:r w:rsidRPr="00BC02ED">
        <w:rPr>
          <w:rFonts w:cs="Arial"/>
        </w:rPr>
        <w:t xml:space="preserve">A </w:t>
      </w:r>
      <w:r w:rsidR="00C6542B" w:rsidRPr="00BC02ED">
        <w:rPr>
          <w:rFonts w:cs="Arial"/>
        </w:rPr>
        <w:t>continuación,</w:t>
      </w:r>
      <w:r w:rsidRPr="00BC02ED">
        <w:rPr>
          <w:rFonts w:cs="Arial"/>
        </w:rPr>
        <w:t xml:space="preserve"> se exponen las funciones de cada una de las estructuras internas:</w:t>
      </w:r>
    </w:p>
    <w:p w14:paraId="498B9DCE" w14:textId="77777777" w:rsidR="000E715E" w:rsidRPr="00BC02ED" w:rsidRDefault="000E715E" w:rsidP="0076174E">
      <w:pPr>
        <w:rPr>
          <w:rFonts w:cs="Calibri,Bold"/>
          <w:b/>
          <w:bCs/>
          <w:lang w:val="es-CR" w:eastAsia="es-CR"/>
        </w:rPr>
      </w:pPr>
    </w:p>
    <w:p w14:paraId="4A6DFDE9" w14:textId="77777777" w:rsidR="0071068C" w:rsidRPr="00BC02ED" w:rsidRDefault="0071068C">
      <w:pPr>
        <w:jc w:val="left"/>
        <w:rPr>
          <w:rFonts w:cs="Calibri,Bold"/>
          <w:b/>
          <w:bCs/>
          <w:lang w:val="es-CR" w:eastAsia="es-CR"/>
        </w:rPr>
      </w:pPr>
      <w:r w:rsidRPr="00BC02ED">
        <w:rPr>
          <w:rFonts w:cs="Calibri,Bold"/>
          <w:b/>
          <w:bCs/>
          <w:lang w:val="es-CR" w:eastAsia="es-CR"/>
        </w:rPr>
        <w:br w:type="page"/>
      </w:r>
    </w:p>
    <w:p w14:paraId="0C31C19B" w14:textId="6A6E1931" w:rsidR="00AA4E11" w:rsidRPr="00BC02ED" w:rsidRDefault="00AA4E11" w:rsidP="00686C10">
      <w:pPr>
        <w:pStyle w:val="Ttulo3"/>
      </w:pPr>
      <w:r w:rsidRPr="00BC02ED">
        <w:lastRenderedPageBreak/>
        <w:t>Unidad de Lofoscopía</w:t>
      </w:r>
    </w:p>
    <w:p w14:paraId="6BDCFBA5" w14:textId="77777777" w:rsidR="00AA4E11" w:rsidRPr="00BC02ED" w:rsidRDefault="00AA4E11" w:rsidP="0076174E">
      <w:pPr>
        <w:rPr>
          <w:rFonts w:cs="Calibri,Bold"/>
          <w:b/>
          <w:bCs/>
          <w:lang w:val="es-CR" w:eastAsia="es-CR"/>
        </w:rPr>
      </w:pPr>
    </w:p>
    <w:p w14:paraId="17AEECD1" w14:textId="47088C5A" w:rsidR="006E29B2" w:rsidRPr="00BC02ED" w:rsidRDefault="006E29B2" w:rsidP="006E29B2">
      <w:pPr>
        <w:rPr>
          <w:rFonts w:cs="Arial"/>
        </w:rPr>
      </w:pPr>
      <w:r w:rsidRPr="00BC02ED">
        <w:rPr>
          <w:rFonts w:cs="Arial"/>
        </w:rPr>
        <w:t xml:space="preserve">Esta Unidad está compuesta por </w:t>
      </w:r>
      <w:r w:rsidR="006342BA" w:rsidRPr="00BC02ED">
        <w:rPr>
          <w:rFonts w:cs="Arial"/>
        </w:rPr>
        <w:t>un total de 2</w:t>
      </w:r>
      <w:r w:rsidR="00D66D26" w:rsidRPr="00BC02ED">
        <w:rPr>
          <w:rFonts w:cs="Arial"/>
        </w:rPr>
        <w:t>6</w:t>
      </w:r>
      <w:r w:rsidR="006342BA" w:rsidRPr="00BC02ED">
        <w:rPr>
          <w:rFonts w:cs="Arial"/>
        </w:rPr>
        <w:t xml:space="preserve"> plazas, distribuidas de la siguiente manera: </w:t>
      </w:r>
      <w:r w:rsidRPr="00BC02ED">
        <w:rPr>
          <w:rFonts w:cs="Arial"/>
        </w:rPr>
        <w:t>2</w:t>
      </w:r>
      <w:r w:rsidR="00EC79FE" w:rsidRPr="00BC02ED">
        <w:rPr>
          <w:rFonts w:cs="Arial"/>
        </w:rPr>
        <w:t>5</w:t>
      </w:r>
      <w:r w:rsidRPr="00BC02ED">
        <w:rPr>
          <w:rFonts w:cs="Arial"/>
        </w:rPr>
        <w:t xml:space="preserve"> plazas de Peritas/os Judiciales 1 y un (a) Coordinadora/or de Unidad Técnica Especializada. Hay actividades que se cubren en horarios rotativos de 24 horas/7 días</w:t>
      </w:r>
      <w:r w:rsidR="005B3C0C" w:rsidRPr="00BC02ED">
        <w:rPr>
          <w:rFonts w:cs="Arial"/>
        </w:rPr>
        <w:t xml:space="preserve">, y otras </w:t>
      </w:r>
      <w:r w:rsidR="00544A7C" w:rsidRPr="00BC02ED">
        <w:rPr>
          <w:rFonts w:cs="Arial"/>
        </w:rPr>
        <w:t>dentro del horario ordinario de 7:30 a 4:30 de lunes a viernes</w:t>
      </w:r>
      <w:r w:rsidR="006342BA" w:rsidRPr="00BC02ED">
        <w:rPr>
          <w:rFonts w:cs="Arial"/>
        </w:rPr>
        <w:t>. El personal asignado está distribuido de la siguiente forma:</w:t>
      </w:r>
    </w:p>
    <w:p w14:paraId="2CBFDBC7" w14:textId="77777777" w:rsidR="006E29B2" w:rsidRPr="00BC02ED" w:rsidRDefault="006E29B2" w:rsidP="006E29B2">
      <w:pPr>
        <w:numPr>
          <w:ilvl w:val="0"/>
          <w:numId w:val="29"/>
        </w:numPr>
        <w:spacing w:before="100" w:beforeAutospacing="1" w:after="100" w:afterAutospacing="1"/>
        <w:ind w:left="495" w:right="320" w:hanging="284"/>
        <w:rPr>
          <w:rFonts w:cs="Arial"/>
        </w:rPr>
      </w:pPr>
      <w:r w:rsidRPr="00BC02ED">
        <w:rPr>
          <w:rFonts w:cs="Arial"/>
        </w:rPr>
        <w:t>2 Perita/o 1 en el Laboratorio, (se asign</w:t>
      </w:r>
      <w:r w:rsidR="006342BA" w:rsidRPr="00BC02ED">
        <w:rPr>
          <w:rFonts w:cs="Arial"/>
        </w:rPr>
        <w:t>a</w:t>
      </w:r>
      <w:r w:rsidRPr="00BC02ED">
        <w:rPr>
          <w:rFonts w:cs="Arial"/>
        </w:rPr>
        <w:t xml:space="preserve"> una </w:t>
      </w:r>
      <w:r w:rsidR="006342BA" w:rsidRPr="00BC02ED">
        <w:rPr>
          <w:rFonts w:cs="Arial"/>
        </w:rPr>
        <w:t xml:space="preserve">fija </w:t>
      </w:r>
      <w:r w:rsidRPr="00BC02ED">
        <w:rPr>
          <w:rFonts w:cs="Arial"/>
        </w:rPr>
        <w:t>con</w:t>
      </w:r>
      <w:r w:rsidR="006342BA" w:rsidRPr="00BC02ED">
        <w:rPr>
          <w:rFonts w:cs="Arial"/>
        </w:rPr>
        <w:t xml:space="preserve"> apoyo de</w:t>
      </w:r>
      <w:r w:rsidRPr="00BC02ED">
        <w:rPr>
          <w:rFonts w:cs="Arial"/>
        </w:rPr>
        <w:t xml:space="preserve"> una plaza adicional por rol).</w:t>
      </w:r>
    </w:p>
    <w:p w14:paraId="575F3091" w14:textId="77777777" w:rsidR="006E29B2" w:rsidRPr="00BC02ED" w:rsidRDefault="006E29B2" w:rsidP="006E29B2">
      <w:pPr>
        <w:numPr>
          <w:ilvl w:val="0"/>
          <w:numId w:val="29"/>
        </w:numPr>
        <w:spacing w:before="100" w:beforeAutospacing="1" w:after="100" w:afterAutospacing="1"/>
        <w:ind w:left="495" w:right="320" w:hanging="284"/>
        <w:rPr>
          <w:rFonts w:cs="Arial"/>
        </w:rPr>
      </w:pPr>
      <w:r w:rsidRPr="00BC02ED">
        <w:rPr>
          <w:rFonts w:cs="Arial"/>
        </w:rPr>
        <w:t>6 Peritas/os en la Unidad AFIS (Sistema Automatizado de Identificación Lofoscópica)</w:t>
      </w:r>
      <w:r w:rsidR="006342BA" w:rsidRPr="00BC02ED">
        <w:rPr>
          <w:rFonts w:cs="Arial"/>
        </w:rPr>
        <w:t xml:space="preserve">, laboran en </w:t>
      </w:r>
      <w:r w:rsidRPr="00BC02ED">
        <w:rPr>
          <w:rFonts w:cs="Arial"/>
        </w:rPr>
        <w:t>horario fraccionado por carencia de equipo</w:t>
      </w:r>
      <w:r w:rsidR="006342BA" w:rsidRPr="00BC02ED">
        <w:rPr>
          <w:rFonts w:cs="Arial"/>
        </w:rPr>
        <w:t xml:space="preserve"> informatizado. </w:t>
      </w:r>
      <w:r w:rsidRPr="00BC02ED">
        <w:rPr>
          <w:rFonts w:cs="Arial"/>
        </w:rPr>
        <w:t xml:space="preserve">3 Peritas/os por </w:t>
      </w:r>
      <w:r w:rsidR="006342BA" w:rsidRPr="00BC02ED">
        <w:rPr>
          <w:rFonts w:cs="Arial"/>
        </w:rPr>
        <w:t xml:space="preserve">cada </w:t>
      </w:r>
      <w:r w:rsidRPr="00BC02ED">
        <w:rPr>
          <w:rFonts w:cs="Arial"/>
        </w:rPr>
        <w:t>turno</w:t>
      </w:r>
      <w:r w:rsidR="006342BA" w:rsidRPr="00BC02ED">
        <w:rPr>
          <w:rFonts w:cs="Arial"/>
        </w:rPr>
        <w:t>, el primero</w:t>
      </w:r>
      <w:r w:rsidRPr="00BC02ED">
        <w:rPr>
          <w:rFonts w:cs="Arial"/>
        </w:rPr>
        <w:t xml:space="preserve"> de lunes a viernes de 7:00 a.m. a 3:00 p.m. y</w:t>
      </w:r>
      <w:r w:rsidR="006342BA" w:rsidRPr="00BC02ED">
        <w:rPr>
          <w:rFonts w:cs="Arial"/>
        </w:rPr>
        <w:t xml:space="preserve"> el segundo </w:t>
      </w:r>
      <w:r w:rsidRPr="00BC02ED">
        <w:rPr>
          <w:rFonts w:cs="Arial"/>
        </w:rPr>
        <w:t>de 3:00 p.m. a 10:00 p.m.).</w:t>
      </w:r>
    </w:p>
    <w:p w14:paraId="79D70B41" w14:textId="77777777" w:rsidR="006E29B2" w:rsidRPr="00BC02ED" w:rsidRDefault="006E29B2" w:rsidP="006E29B2">
      <w:pPr>
        <w:numPr>
          <w:ilvl w:val="0"/>
          <w:numId w:val="29"/>
        </w:numPr>
        <w:spacing w:before="100" w:beforeAutospacing="1" w:after="100" w:afterAutospacing="1"/>
        <w:ind w:left="495" w:right="320" w:hanging="284"/>
        <w:rPr>
          <w:rFonts w:cs="Arial"/>
        </w:rPr>
      </w:pPr>
      <w:r w:rsidRPr="00BC02ED">
        <w:rPr>
          <w:rFonts w:cs="Arial"/>
        </w:rPr>
        <w:t xml:space="preserve">2 Peritas/os para </w:t>
      </w:r>
      <w:r w:rsidR="006342BA" w:rsidRPr="00BC02ED">
        <w:rPr>
          <w:rFonts w:cs="Arial"/>
        </w:rPr>
        <w:t xml:space="preserve">atender los asuntos procedentes de </w:t>
      </w:r>
      <w:r w:rsidRPr="00BC02ED">
        <w:rPr>
          <w:rFonts w:cs="Arial"/>
        </w:rPr>
        <w:t>Flagrancia (horario fraccionado de lunes a viernes</w:t>
      </w:r>
      <w:r w:rsidR="006342BA" w:rsidRPr="00BC02ED">
        <w:rPr>
          <w:rFonts w:cs="Arial"/>
        </w:rPr>
        <w:t>, una Perita o Perito en el horario</w:t>
      </w:r>
      <w:r w:rsidRPr="00BC02ED">
        <w:rPr>
          <w:rFonts w:cs="Arial"/>
        </w:rPr>
        <w:t xml:space="preserve"> de 7:00 a.m. a 3:00 p.m. y</w:t>
      </w:r>
      <w:r w:rsidR="006342BA" w:rsidRPr="00BC02ED">
        <w:rPr>
          <w:rFonts w:cs="Arial"/>
        </w:rPr>
        <w:t>, otra Perita o Perito</w:t>
      </w:r>
      <w:r w:rsidRPr="00BC02ED">
        <w:rPr>
          <w:rFonts w:cs="Arial"/>
        </w:rPr>
        <w:t xml:space="preserve"> de 3:00 p.m. a 10:00 p.m.).</w:t>
      </w:r>
    </w:p>
    <w:p w14:paraId="49D7C1FC" w14:textId="77777777" w:rsidR="006E29B2" w:rsidRPr="00BC02ED" w:rsidRDefault="006E29B2" w:rsidP="006E29B2">
      <w:pPr>
        <w:numPr>
          <w:ilvl w:val="0"/>
          <w:numId w:val="29"/>
        </w:numPr>
        <w:spacing w:before="100" w:beforeAutospacing="1" w:after="100" w:afterAutospacing="1"/>
        <w:ind w:left="495" w:right="320" w:hanging="284"/>
        <w:rPr>
          <w:rFonts w:cs="Arial"/>
        </w:rPr>
      </w:pPr>
      <w:r w:rsidRPr="00BC02ED">
        <w:rPr>
          <w:rFonts w:cs="Arial"/>
        </w:rPr>
        <w:t>4 Peritas/os en horario de roles 24/7 de 6:00 a.m. a 2:00 p.m.; de 2:00 p.m. a 10:00 p.m.  y de 10:00 p.m. a 6:00 a.m.) cambian cada dos meses.</w:t>
      </w:r>
      <w:r w:rsidR="006342BA" w:rsidRPr="00BC02ED">
        <w:rPr>
          <w:rFonts w:cs="Arial"/>
        </w:rPr>
        <w:t xml:space="preserve"> Estas 4 personas se distribuyen en uno por turno, y uno en periodo de descanso.</w:t>
      </w:r>
    </w:p>
    <w:p w14:paraId="7539C6AC" w14:textId="4D131FAC" w:rsidR="006E29B2" w:rsidRPr="00BC02ED" w:rsidRDefault="006E29B2" w:rsidP="006E29B2">
      <w:pPr>
        <w:numPr>
          <w:ilvl w:val="0"/>
          <w:numId w:val="29"/>
        </w:numPr>
        <w:spacing w:before="100" w:beforeAutospacing="1" w:after="100" w:afterAutospacing="1"/>
        <w:ind w:left="495" w:right="320" w:hanging="284"/>
        <w:rPr>
          <w:rFonts w:cs="Arial"/>
        </w:rPr>
      </w:pPr>
      <w:r w:rsidRPr="00BC02ED">
        <w:rPr>
          <w:rFonts w:cs="Arial"/>
        </w:rPr>
        <w:t>1</w:t>
      </w:r>
      <w:r w:rsidR="00EC79FE" w:rsidRPr="00BC02ED">
        <w:rPr>
          <w:rFonts w:cs="Arial"/>
        </w:rPr>
        <w:t>1</w:t>
      </w:r>
      <w:r w:rsidRPr="00BC02ED">
        <w:rPr>
          <w:rFonts w:cs="Arial"/>
        </w:rPr>
        <w:t xml:space="preserve"> Peritas/os Judiciales 1, que procesan y analizan los casos de huellas en forma manual e ingresan los estudios que provienen de las Oficinas Regionales del OIJ, en horario institucional de lunes a viernes de 7:30 a.m. a 4:30 p.m.</w:t>
      </w:r>
    </w:p>
    <w:p w14:paraId="4487A46D" w14:textId="56FE1AD2" w:rsidR="00BC4374" w:rsidRPr="00BC02ED" w:rsidRDefault="00E73AD7" w:rsidP="000B431B">
      <w:pPr>
        <w:numPr>
          <w:ilvl w:val="0"/>
          <w:numId w:val="29"/>
        </w:numPr>
        <w:spacing w:before="100" w:beforeAutospacing="1" w:after="100" w:afterAutospacing="1"/>
        <w:ind w:left="495" w:right="320" w:hanging="284"/>
        <w:rPr>
          <w:rFonts w:cs="Arial"/>
        </w:rPr>
      </w:pPr>
      <w:r w:rsidRPr="00BC02ED">
        <w:rPr>
          <w:rFonts w:cs="Arial"/>
        </w:rPr>
        <w:t xml:space="preserve">Adicionalmente, se </w:t>
      </w:r>
      <w:r w:rsidR="001A1C49" w:rsidRPr="00BC02ED">
        <w:rPr>
          <w:rFonts w:cs="Arial"/>
        </w:rPr>
        <w:t xml:space="preserve">ha </w:t>
      </w:r>
      <w:r w:rsidRPr="00BC02ED">
        <w:rPr>
          <w:rFonts w:cs="Arial"/>
        </w:rPr>
        <w:t>c</w:t>
      </w:r>
      <w:r w:rsidR="001A1C49" w:rsidRPr="00BC02ED">
        <w:rPr>
          <w:rFonts w:cs="Arial"/>
        </w:rPr>
        <w:t xml:space="preserve">ontado </w:t>
      </w:r>
      <w:r w:rsidRPr="00BC02ED">
        <w:rPr>
          <w:rFonts w:cs="Arial"/>
        </w:rPr>
        <w:t xml:space="preserve">con </w:t>
      </w:r>
      <w:r w:rsidR="00214A2E" w:rsidRPr="00BC02ED">
        <w:rPr>
          <w:rFonts w:cs="Arial"/>
        </w:rPr>
        <w:t xml:space="preserve">dos </w:t>
      </w:r>
      <w:r w:rsidRPr="00BC02ED">
        <w:rPr>
          <w:rFonts w:cs="Arial"/>
        </w:rPr>
        <w:t>plazas de Peritos (as) 1</w:t>
      </w:r>
      <w:r w:rsidR="00214A2E" w:rsidRPr="00BC02ED">
        <w:rPr>
          <w:rFonts w:cs="Arial"/>
        </w:rPr>
        <w:t xml:space="preserve"> (3 plazas hasta el año 2018)</w:t>
      </w:r>
      <w:r w:rsidRPr="00BC02ED">
        <w:rPr>
          <w:rFonts w:cs="Arial"/>
        </w:rPr>
        <w:t>, otorgadas en condición de permiso con goce de salario</w:t>
      </w:r>
      <w:r w:rsidR="00AC6407" w:rsidRPr="00BC02ED">
        <w:rPr>
          <w:rFonts w:cs="Arial"/>
        </w:rPr>
        <w:t>, solicitados por la jefatura del Archivo Criminal, a fin de reforzar</w:t>
      </w:r>
      <w:r w:rsidR="00BC4374" w:rsidRPr="00BC02ED">
        <w:rPr>
          <w:rFonts w:cs="Arial"/>
        </w:rPr>
        <w:t xml:space="preserve"> actividades rezagadas de</w:t>
      </w:r>
      <w:r w:rsidR="00AC6407" w:rsidRPr="00BC02ED">
        <w:rPr>
          <w:rFonts w:cs="Arial"/>
        </w:rPr>
        <w:t xml:space="preserve">l personal existente. </w:t>
      </w:r>
      <w:r w:rsidR="00ED1C87" w:rsidRPr="00BC02ED">
        <w:rPr>
          <w:rFonts w:cs="Arial"/>
        </w:rPr>
        <w:t>Pero que se han mantenido desde entonces y hasta el primer trimestre del 2021.</w:t>
      </w:r>
    </w:p>
    <w:p w14:paraId="75C97825" w14:textId="77777777" w:rsidR="00BC02ED" w:rsidRPr="00BC02ED" w:rsidRDefault="00BC02ED">
      <w:pPr>
        <w:jc w:val="left"/>
        <w:rPr>
          <w:rFonts w:cs="Arial"/>
        </w:rPr>
      </w:pPr>
      <w:r w:rsidRPr="00BC02ED">
        <w:rPr>
          <w:rFonts w:cs="Arial"/>
        </w:rPr>
        <w:br w:type="page"/>
      </w:r>
    </w:p>
    <w:p w14:paraId="22BBD1D3" w14:textId="1CC968E2" w:rsidR="00037D4F" w:rsidRPr="00BC02ED" w:rsidRDefault="00E7072F" w:rsidP="00A03CDC">
      <w:pPr>
        <w:spacing w:before="100" w:beforeAutospacing="1" w:after="100" w:afterAutospacing="1"/>
        <w:ind w:left="495" w:right="320"/>
        <w:rPr>
          <w:rFonts w:cs="Arial"/>
        </w:rPr>
      </w:pPr>
      <w:r w:rsidRPr="00BC02ED">
        <w:rPr>
          <w:rFonts w:cs="Arial"/>
        </w:rPr>
        <w:lastRenderedPageBreak/>
        <w:t xml:space="preserve">El siguiente esquema resume </w:t>
      </w:r>
      <w:r w:rsidR="001D7A24" w:rsidRPr="00BC02ED">
        <w:rPr>
          <w:rFonts w:cs="Arial"/>
        </w:rPr>
        <w:t>las principales actividades</w:t>
      </w:r>
      <w:r w:rsidR="004501B7" w:rsidRPr="00BC02ED">
        <w:rPr>
          <w:rFonts w:cs="Arial"/>
        </w:rPr>
        <w:t xml:space="preserve"> </w:t>
      </w:r>
      <w:r w:rsidR="00E022AB" w:rsidRPr="00BC02ED">
        <w:rPr>
          <w:rFonts w:cs="Arial"/>
        </w:rPr>
        <w:t>de la Unidad</w:t>
      </w:r>
      <w:r w:rsidR="009728FB" w:rsidRPr="00BC02ED">
        <w:rPr>
          <w:rFonts w:cs="Arial"/>
        </w:rPr>
        <w:t>:</w:t>
      </w:r>
    </w:p>
    <w:p w14:paraId="36C13BCD" w14:textId="71B2E99D" w:rsidR="0071068C" w:rsidRPr="00BC02ED" w:rsidRDefault="0071068C">
      <w:pPr>
        <w:jc w:val="left"/>
        <w:rPr>
          <w:b/>
        </w:rPr>
      </w:pPr>
    </w:p>
    <w:p w14:paraId="6FEA1AD1" w14:textId="4AC05B48" w:rsidR="00382671" w:rsidRPr="00BC02ED" w:rsidRDefault="00BC02ED" w:rsidP="00BC0221">
      <w:pPr>
        <w:pStyle w:val="Figura"/>
        <w:rPr>
          <w:rFonts w:ascii="Book Antiqua" w:hAnsi="Book Antiqua"/>
        </w:rPr>
      </w:pPr>
      <w:r w:rsidRPr="00BC02ED">
        <w:rPr>
          <w:rFonts w:ascii="Book Antiqua" w:hAnsi="Book Antiqua"/>
        </w:rPr>
        <w:t xml:space="preserve">     </w:t>
      </w:r>
      <w:r w:rsidR="00121CCB" w:rsidRPr="00BC02ED">
        <w:rPr>
          <w:rFonts w:ascii="Book Antiqua" w:hAnsi="Book Antiqua"/>
        </w:rPr>
        <w:t>Figura 4</w:t>
      </w:r>
    </w:p>
    <w:p w14:paraId="0313B3B9" w14:textId="77777777" w:rsidR="00382671" w:rsidRPr="00BC02ED" w:rsidRDefault="00382671" w:rsidP="00BC0221">
      <w:pPr>
        <w:pStyle w:val="Figura"/>
        <w:rPr>
          <w:rFonts w:ascii="Book Antiqua" w:hAnsi="Book Antiqua"/>
        </w:rPr>
      </w:pPr>
      <w:r w:rsidRPr="00BC02ED">
        <w:rPr>
          <w:rFonts w:ascii="Book Antiqua" w:hAnsi="Book Antiqua"/>
        </w:rPr>
        <w:t>Funciones Sustantivas de la Unidad de L</w:t>
      </w:r>
      <w:r w:rsidR="0013573D" w:rsidRPr="00BC02ED">
        <w:rPr>
          <w:rFonts w:ascii="Book Antiqua" w:hAnsi="Book Antiqua"/>
        </w:rPr>
        <w:t>o</w:t>
      </w:r>
      <w:r w:rsidRPr="00BC02ED">
        <w:rPr>
          <w:rFonts w:ascii="Book Antiqua" w:hAnsi="Book Antiqua"/>
        </w:rPr>
        <w:t>foscopía</w:t>
      </w:r>
    </w:p>
    <w:p w14:paraId="25E273FC" w14:textId="77777777" w:rsidR="00E022AB" w:rsidRPr="00BC02ED" w:rsidRDefault="00E022AB" w:rsidP="00BC0221">
      <w:pPr>
        <w:pStyle w:val="Figura"/>
        <w:rPr>
          <w:rFonts w:ascii="Book Antiqua" w:hAnsi="Book Antiqua"/>
        </w:rPr>
      </w:pPr>
      <w:r w:rsidRPr="00BC02ED">
        <w:rPr>
          <w:rFonts w:ascii="Book Antiqua" w:hAnsi="Book Antiqua"/>
        </w:rPr>
        <w:t>del Archivo Criminal del OIJ</w:t>
      </w:r>
    </w:p>
    <w:p w14:paraId="7B8851BA" w14:textId="77777777" w:rsidR="009C20A8" w:rsidRPr="00BC02ED" w:rsidRDefault="009C20A8" w:rsidP="0076174E"/>
    <w:p w14:paraId="37B452D8" w14:textId="77777777" w:rsidR="005C7E45" w:rsidRPr="00BC02ED" w:rsidRDefault="00AB6D35" w:rsidP="0076174E">
      <w:r w:rsidRPr="00BC02ED">
        <w:rPr>
          <w:noProof/>
        </w:rPr>
        <w:drawing>
          <wp:inline distT="0" distB="0" distL="0" distR="0" wp14:anchorId="1C75871F" wp14:editId="22C2574C">
            <wp:extent cx="6655241" cy="3285545"/>
            <wp:effectExtent l="0" t="76200" r="0" b="0"/>
            <wp:docPr id="8"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1BDAEF21" w14:textId="5CD38F81" w:rsidR="005C7E45" w:rsidRPr="00BC02ED" w:rsidRDefault="00382671" w:rsidP="0076174E">
      <w:pPr>
        <w:rPr>
          <w:sz w:val="20"/>
        </w:rPr>
      </w:pPr>
      <w:r w:rsidRPr="00BC02ED">
        <w:rPr>
          <w:b/>
          <w:sz w:val="20"/>
        </w:rPr>
        <w:t>Fuente:</w:t>
      </w:r>
      <w:r w:rsidRPr="00BC02ED">
        <w:rPr>
          <w:sz w:val="20"/>
        </w:rPr>
        <w:t xml:space="preserve"> Investigación realizada</w:t>
      </w:r>
      <w:r w:rsidR="00F32755" w:rsidRPr="00BC02ED">
        <w:rPr>
          <w:sz w:val="20"/>
        </w:rPr>
        <w:t>.</w:t>
      </w:r>
    </w:p>
    <w:p w14:paraId="3914837B" w14:textId="77777777" w:rsidR="0081253A" w:rsidRPr="00BC02ED" w:rsidRDefault="0081253A" w:rsidP="00956932">
      <w:pPr>
        <w:rPr>
          <w:rFonts w:cs="Arial"/>
        </w:rPr>
      </w:pPr>
    </w:p>
    <w:p w14:paraId="4A0ECB3C" w14:textId="4C7727B8" w:rsidR="00956932" w:rsidRPr="00BC02ED" w:rsidRDefault="00EF792C" w:rsidP="00956932">
      <w:pPr>
        <w:rPr>
          <w:rFonts w:cs="Arial"/>
        </w:rPr>
      </w:pPr>
      <w:r w:rsidRPr="00BC02ED">
        <w:rPr>
          <w:rFonts w:cs="Arial"/>
        </w:rPr>
        <w:t>E</w:t>
      </w:r>
      <w:r w:rsidR="00980FB2" w:rsidRPr="00BC02ED">
        <w:rPr>
          <w:rFonts w:cs="Arial"/>
        </w:rPr>
        <w:t>l M</w:t>
      </w:r>
      <w:r w:rsidR="00885ADE" w:rsidRPr="00BC02ED">
        <w:rPr>
          <w:rFonts w:cs="Arial"/>
        </w:rPr>
        <w:t>.Sc</w:t>
      </w:r>
      <w:r w:rsidR="00980FB2" w:rsidRPr="00BC02ED">
        <w:rPr>
          <w:rFonts w:cs="Arial"/>
        </w:rPr>
        <w:t xml:space="preserve">. José Bernardo Gallo Peña, </w:t>
      </w:r>
      <w:r w:rsidR="00301D98" w:rsidRPr="00BC02ED">
        <w:rPr>
          <w:rFonts w:cs="Arial"/>
        </w:rPr>
        <w:t xml:space="preserve">en su momento </w:t>
      </w:r>
      <w:r w:rsidR="00980FB2" w:rsidRPr="00BC02ED">
        <w:rPr>
          <w:rFonts w:cs="Arial"/>
        </w:rPr>
        <w:t xml:space="preserve">Coordinador de la Unidad, </w:t>
      </w:r>
      <w:r w:rsidRPr="00BC02ED">
        <w:rPr>
          <w:rFonts w:cs="Arial"/>
        </w:rPr>
        <w:t xml:space="preserve">señaló que </w:t>
      </w:r>
      <w:r w:rsidR="00956932" w:rsidRPr="00BC02ED">
        <w:rPr>
          <w:rFonts w:cs="Arial"/>
        </w:rPr>
        <w:t>tiene</w:t>
      </w:r>
      <w:r w:rsidR="00E4093A" w:rsidRPr="00BC02ED">
        <w:rPr>
          <w:rFonts w:cs="Arial"/>
        </w:rPr>
        <w:t>n</w:t>
      </w:r>
      <w:r w:rsidR="00956932" w:rsidRPr="00BC02ED">
        <w:rPr>
          <w:rFonts w:cs="Arial"/>
        </w:rPr>
        <w:t xml:space="preserve"> a cargo el </w:t>
      </w:r>
      <w:bookmarkStart w:id="12" w:name="_Hlk530260047"/>
      <w:r w:rsidR="00956932" w:rsidRPr="00BC02ED">
        <w:rPr>
          <w:rFonts w:cs="Arial"/>
        </w:rPr>
        <w:t>análisis, comparación y búsqueda de huellas, la elaboración de los dictámenes criminalísticos, asistir al personal de investigación en la recolección de huellas en las escenas y capacitar al personal de investigación de nuevo ingreso a través de la Unidad de Capacitación del OIJ.</w:t>
      </w:r>
    </w:p>
    <w:bookmarkEnd w:id="12"/>
    <w:p w14:paraId="34979BBB" w14:textId="77777777" w:rsidR="00956932" w:rsidRPr="00BC02ED" w:rsidRDefault="00956932" w:rsidP="00956932">
      <w:pPr>
        <w:rPr>
          <w:rFonts w:cs="Arial"/>
        </w:rPr>
      </w:pPr>
    </w:p>
    <w:p w14:paraId="373E3418" w14:textId="77777777" w:rsidR="00706AA0" w:rsidRPr="00BC02ED" w:rsidRDefault="00956932" w:rsidP="00956932">
      <w:pPr>
        <w:rPr>
          <w:rFonts w:cs="Arial"/>
        </w:rPr>
      </w:pPr>
      <w:r w:rsidRPr="00BC02ED">
        <w:rPr>
          <w:rFonts w:cs="Arial"/>
        </w:rPr>
        <w:t>Señala que existen casos que pueden demorar entre 4 a 5 meses para identificar algún responsable de la huella. Sin embargo, en los casos por Flagrancias que atienden después de las 16:00 horas</w:t>
      </w:r>
      <w:r w:rsidR="00885ADE" w:rsidRPr="00BC02ED">
        <w:rPr>
          <w:rFonts w:cs="Arial"/>
        </w:rPr>
        <w:t>,</w:t>
      </w:r>
      <w:r w:rsidRPr="00BC02ED">
        <w:rPr>
          <w:rFonts w:cs="Arial"/>
        </w:rPr>
        <w:t xml:space="preserve"> el proceso se acelera p</w:t>
      </w:r>
      <w:r w:rsidR="009D436F" w:rsidRPr="00BC02ED">
        <w:rPr>
          <w:rFonts w:cs="Arial"/>
        </w:rPr>
        <w:t>or cuanto el juicio puede estar programado para las 20:00 horas y debe</w:t>
      </w:r>
      <w:r w:rsidR="00885ADE" w:rsidRPr="00BC02ED">
        <w:rPr>
          <w:rFonts w:cs="Arial"/>
        </w:rPr>
        <w:t>n</w:t>
      </w:r>
      <w:r w:rsidR="009D436F" w:rsidRPr="00BC02ED">
        <w:rPr>
          <w:rFonts w:cs="Arial"/>
        </w:rPr>
        <w:t xml:space="preserve"> disponer de esa prueba.</w:t>
      </w:r>
      <w:r w:rsidR="00E66A2E" w:rsidRPr="00BC02ED">
        <w:rPr>
          <w:rFonts w:cs="Arial"/>
        </w:rPr>
        <w:t xml:space="preserve"> </w:t>
      </w:r>
      <w:r w:rsidR="009D436F" w:rsidRPr="00BC02ED">
        <w:rPr>
          <w:rFonts w:cs="Arial"/>
        </w:rPr>
        <w:t xml:space="preserve">Adiciona que </w:t>
      </w:r>
      <w:r w:rsidR="00980FB2" w:rsidRPr="00BC02ED">
        <w:rPr>
          <w:rFonts w:cs="Arial"/>
        </w:rPr>
        <w:t xml:space="preserve">la carga de trabajo genera </w:t>
      </w:r>
      <w:r w:rsidR="00885ADE" w:rsidRPr="00BC02ED">
        <w:rPr>
          <w:rFonts w:cs="Arial"/>
        </w:rPr>
        <w:t xml:space="preserve">horarios </w:t>
      </w:r>
      <w:r w:rsidR="00980FB2" w:rsidRPr="00BC02ED">
        <w:rPr>
          <w:rFonts w:cs="Arial"/>
        </w:rPr>
        <w:t>fracciona</w:t>
      </w:r>
      <w:r w:rsidR="00885ADE" w:rsidRPr="00BC02ED">
        <w:rPr>
          <w:rFonts w:cs="Arial"/>
        </w:rPr>
        <w:t>dos</w:t>
      </w:r>
      <w:r w:rsidR="00980FB2" w:rsidRPr="00BC02ED">
        <w:rPr>
          <w:rFonts w:cs="Arial"/>
        </w:rPr>
        <w:t xml:space="preserve"> y por ello se ha</w:t>
      </w:r>
      <w:r w:rsidR="00E73AD7" w:rsidRPr="00BC02ED">
        <w:rPr>
          <w:rFonts w:cs="Arial"/>
        </w:rPr>
        <w:t>n</w:t>
      </w:r>
      <w:r w:rsidR="00980FB2" w:rsidRPr="00BC02ED">
        <w:rPr>
          <w:rFonts w:cs="Arial"/>
        </w:rPr>
        <w:t xml:space="preserve"> establecido equipo</w:t>
      </w:r>
      <w:r w:rsidR="00E73AD7" w:rsidRPr="00BC02ED">
        <w:rPr>
          <w:rFonts w:cs="Arial"/>
        </w:rPr>
        <w:t>s</w:t>
      </w:r>
      <w:r w:rsidR="00980FB2" w:rsidRPr="00BC02ED">
        <w:rPr>
          <w:rFonts w:cs="Arial"/>
        </w:rPr>
        <w:t xml:space="preserve"> de Perit</w:t>
      </w:r>
      <w:r w:rsidR="00FD0EF2" w:rsidRPr="00BC02ED">
        <w:rPr>
          <w:rFonts w:cs="Arial"/>
        </w:rPr>
        <w:t>as/</w:t>
      </w:r>
      <w:r w:rsidR="00980FB2" w:rsidRPr="00BC02ED">
        <w:rPr>
          <w:rFonts w:cs="Arial"/>
        </w:rPr>
        <w:t>os Judiciales 1 que trabajan en roles para cubrir las 24 horas del día</w:t>
      </w:r>
      <w:r w:rsidR="00E73AD7" w:rsidRPr="00BC02ED">
        <w:rPr>
          <w:rFonts w:cs="Arial"/>
        </w:rPr>
        <w:t>.</w:t>
      </w:r>
    </w:p>
    <w:p w14:paraId="68614A6B" w14:textId="77777777" w:rsidR="00E73AD7" w:rsidRPr="00BC02ED" w:rsidRDefault="00E73AD7" w:rsidP="00956932">
      <w:pPr>
        <w:rPr>
          <w:rFonts w:cs="Arial"/>
        </w:rPr>
      </w:pPr>
    </w:p>
    <w:p w14:paraId="6145E39E" w14:textId="7D6DD654" w:rsidR="0099179F" w:rsidRPr="00BC02ED" w:rsidRDefault="00FD0EF2" w:rsidP="00956932">
      <w:pPr>
        <w:rPr>
          <w:rFonts w:cs="Arial"/>
        </w:rPr>
      </w:pPr>
      <w:r w:rsidRPr="00BC02ED">
        <w:rPr>
          <w:rFonts w:cs="Arial"/>
        </w:rPr>
        <w:lastRenderedPageBreak/>
        <w:t xml:space="preserve">Adscrita a esta Unidad </w:t>
      </w:r>
      <w:r w:rsidR="00885ADE" w:rsidRPr="00BC02ED">
        <w:rPr>
          <w:rFonts w:cs="Arial"/>
        </w:rPr>
        <w:t>está</w:t>
      </w:r>
      <w:r w:rsidRPr="00BC02ED">
        <w:rPr>
          <w:rFonts w:cs="Arial"/>
        </w:rPr>
        <w:t xml:space="preserve"> la estructura interna denominada </w:t>
      </w:r>
      <w:r w:rsidR="00C27511" w:rsidRPr="00BC02ED">
        <w:rPr>
          <w:rFonts w:cs="Arial"/>
        </w:rPr>
        <w:t>“Sistema Automatizado de Identificación Lofoscópica” (AFIS)</w:t>
      </w:r>
      <w:r w:rsidRPr="00BC02ED">
        <w:rPr>
          <w:rFonts w:cs="Arial"/>
        </w:rPr>
        <w:t xml:space="preserve">. </w:t>
      </w:r>
      <w:r w:rsidR="00AD6FF1" w:rsidRPr="00BC02ED">
        <w:rPr>
          <w:rFonts w:cs="Arial"/>
        </w:rPr>
        <w:t xml:space="preserve">A partir del 2000 se cuenta con el </w:t>
      </w:r>
      <w:r w:rsidR="00C27511" w:rsidRPr="00BC02ED">
        <w:rPr>
          <w:rFonts w:cs="Arial"/>
        </w:rPr>
        <w:t xml:space="preserve">AFIS, </w:t>
      </w:r>
      <w:r w:rsidR="00AD6FF1" w:rsidRPr="00BC02ED">
        <w:rPr>
          <w:rFonts w:cs="Arial"/>
        </w:rPr>
        <w:t xml:space="preserve">cuyo propósito es buscar, registrar e identificar en forma automatizada las </w:t>
      </w:r>
      <w:r w:rsidR="000F56E9" w:rsidRPr="00BC02ED">
        <w:rPr>
          <w:rFonts w:cs="Arial"/>
        </w:rPr>
        <w:t>huellas</w:t>
      </w:r>
      <w:r w:rsidR="0099179F" w:rsidRPr="00BC02ED">
        <w:rPr>
          <w:rFonts w:cs="Arial"/>
        </w:rPr>
        <w:t xml:space="preserve"> obtenidas en las evidencias. Algunas de esas huellas se encuentran registradas en tarjetas decadactilares que se han t</w:t>
      </w:r>
      <w:r w:rsidR="00854690" w:rsidRPr="00BC02ED">
        <w:rPr>
          <w:rFonts w:cs="Arial"/>
        </w:rPr>
        <w:t xml:space="preserve">omado a las personas detenidas, en sitios del suceso, y </w:t>
      </w:r>
      <w:r w:rsidR="00885ADE" w:rsidRPr="00BC02ED">
        <w:rPr>
          <w:rFonts w:cs="Arial"/>
        </w:rPr>
        <w:t>otras</w:t>
      </w:r>
      <w:r w:rsidR="00854690" w:rsidRPr="00BC02ED">
        <w:rPr>
          <w:rFonts w:cs="Arial"/>
        </w:rPr>
        <w:t xml:space="preserve"> personas de interés policial. </w:t>
      </w:r>
    </w:p>
    <w:p w14:paraId="79C44C53" w14:textId="7AB0F712" w:rsidR="00753656" w:rsidRPr="00BC02ED" w:rsidRDefault="00753656" w:rsidP="00956932">
      <w:pPr>
        <w:rPr>
          <w:rFonts w:cs="Arial"/>
        </w:rPr>
      </w:pPr>
    </w:p>
    <w:p w14:paraId="72037588" w14:textId="711417E4" w:rsidR="00753656" w:rsidRPr="00BC02ED" w:rsidRDefault="00753656" w:rsidP="00956932">
      <w:pPr>
        <w:rPr>
          <w:rFonts w:cs="Arial"/>
        </w:rPr>
      </w:pPr>
      <w:r w:rsidRPr="00BC02ED">
        <w:rPr>
          <w:rFonts w:cs="Arial"/>
        </w:rPr>
        <w:t xml:space="preserve">Esta área </w:t>
      </w:r>
      <w:r w:rsidR="00BC02ED" w:rsidRPr="00BC02ED">
        <w:rPr>
          <w:rFonts w:cs="Arial"/>
        </w:rPr>
        <w:t xml:space="preserve">realiza </w:t>
      </w:r>
      <w:r w:rsidRPr="00BC02ED">
        <w:rPr>
          <w:rFonts w:cs="Arial"/>
        </w:rPr>
        <w:t>una serie de tareas, dentro de estas se pueden mencionar la revisión de todas las impresiones lofoscópicas de las reseñas registradas a nivel nacional provenientes de las distintas sedes regionales del Organismo de Investigación Judicial, se realizan las búsquedas de personas fallecidas con autopsia, tanto de personas desconocidas como conocidas,  y también eliminaciones de registros electrónicos  de impresiones lofoscópicas por resolución y por actas de eliminación provenientes de la Unidad de Reseña y Documentación.  Estas actividades si bien es cierto ya existían requieren de un manejo y coordinación distinta a la existente debido a la implementación del sistema AFIS, especialmente con el propósito de cumplir con los lineamientos y estándares establecidos a nivel internacional.</w:t>
      </w:r>
    </w:p>
    <w:p w14:paraId="513A1889" w14:textId="77777777" w:rsidR="0099179F" w:rsidRPr="00BC02ED" w:rsidRDefault="0099179F" w:rsidP="00956932">
      <w:pPr>
        <w:rPr>
          <w:rFonts w:cs="Arial"/>
        </w:rPr>
      </w:pPr>
    </w:p>
    <w:p w14:paraId="41C79366" w14:textId="69F135A0" w:rsidR="00BD4F75" w:rsidRPr="00BC02ED" w:rsidRDefault="0099179F" w:rsidP="00956932">
      <w:pPr>
        <w:rPr>
          <w:rFonts w:cs="Arial"/>
        </w:rPr>
      </w:pPr>
      <w:r w:rsidRPr="00BC02ED">
        <w:rPr>
          <w:rFonts w:cs="Arial"/>
        </w:rPr>
        <w:t>Cabe señalar que</w:t>
      </w:r>
      <w:r w:rsidR="0071068C" w:rsidRPr="00BC02ED">
        <w:rPr>
          <w:rFonts w:cs="Arial"/>
        </w:rPr>
        <w:t>,</w:t>
      </w:r>
      <w:r w:rsidRPr="00BC02ED">
        <w:rPr>
          <w:rFonts w:cs="Arial"/>
        </w:rPr>
        <w:t xml:space="preserve"> </w:t>
      </w:r>
      <w:r w:rsidR="00885ADE" w:rsidRPr="00BC02ED">
        <w:rPr>
          <w:rFonts w:cs="Arial"/>
        </w:rPr>
        <w:t>en</w:t>
      </w:r>
      <w:r w:rsidRPr="00BC02ED">
        <w:rPr>
          <w:rFonts w:cs="Arial"/>
        </w:rPr>
        <w:t xml:space="preserve"> el 2011</w:t>
      </w:r>
      <w:r w:rsidR="008153D0" w:rsidRPr="00BC02ED">
        <w:rPr>
          <w:rFonts w:cs="Arial"/>
        </w:rPr>
        <w:t>,</w:t>
      </w:r>
      <w:r w:rsidRPr="00BC02ED">
        <w:rPr>
          <w:rFonts w:cs="Arial"/>
        </w:rPr>
        <w:t xml:space="preserve"> ese sistema se actualiz</w:t>
      </w:r>
      <w:r w:rsidR="003E577C" w:rsidRPr="00BC02ED">
        <w:rPr>
          <w:rFonts w:cs="Arial"/>
        </w:rPr>
        <w:t>ó</w:t>
      </w:r>
      <w:r w:rsidRPr="00BC02ED">
        <w:rPr>
          <w:rFonts w:cs="Arial"/>
        </w:rPr>
        <w:t xml:space="preserve"> con equipo más moderno</w:t>
      </w:r>
      <w:r w:rsidR="00854690" w:rsidRPr="00BC02ED">
        <w:rPr>
          <w:rFonts w:cs="Arial"/>
        </w:rPr>
        <w:t xml:space="preserve">, </w:t>
      </w:r>
      <w:r w:rsidR="00BD4F75" w:rsidRPr="00BC02ED">
        <w:rPr>
          <w:rFonts w:cs="Arial"/>
        </w:rPr>
        <w:t xml:space="preserve">no </w:t>
      </w:r>
      <w:r w:rsidR="00A916B5" w:rsidRPr="00BC02ED">
        <w:rPr>
          <w:rFonts w:cs="Arial"/>
        </w:rPr>
        <w:t>obstante,</w:t>
      </w:r>
      <w:r w:rsidR="00BD4F75" w:rsidRPr="00BC02ED">
        <w:rPr>
          <w:rFonts w:cs="Arial"/>
        </w:rPr>
        <w:t xml:space="preserve"> por la evolución tecnológica y obsolescencia </w:t>
      </w:r>
      <w:r w:rsidR="001D0373" w:rsidRPr="00BC02ED">
        <w:rPr>
          <w:rFonts w:cs="Arial"/>
        </w:rPr>
        <w:t>de este</w:t>
      </w:r>
      <w:r w:rsidR="00BD4F75" w:rsidRPr="00BC02ED">
        <w:rPr>
          <w:rFonts w:cs="Arial"/>
        </w:rPr>
        <w:t xml:space="preserve"> se tuvo que reemplazar por otro más moderno, dicho proyecto de renovación del equipo concluyo</w:t>
      </w:r>
      <w:r w:rsidR="00A916B5" w:rsidRPr="00BC02ED">
        <w:rPr>
          <w:rFonts w:cs="Arial"/>
        </w:rPr>
        <w:t xml:space="preserve"> en el 2018, por lo que se cuenta con mejor equipo</w:t>
      </w:r>
      <w:r w:rsidR="00BD4F75" w:rsidRPr="00BC02ED">
        <w:rPr>
          <w:rFonts w:cs="Arial"/>
        </w:rPr>
        <w:t>.</w:t>
      </w:r>
      <w:r w:rsidR="00746514" w:rsidRPr="00BC02ED">
        <w:rPr>
          <w:rFonts w:cs="Arial"/>
        </w:rPr>
        <w:t xml:space="preserve"> Es importante evidenciar la necesidad continua de mejora y renovación en cuanto a equipo en esta área, lo cual ayuda a buscar eficiencia y mayor excelencia en la </w:t>
      </w:r>
      <w:r w:rsidR="008153D0" w:rsidRPr="00BC02ED">
        <w:rPr>
          <w:rFonts w:cs="Arial"/>
        </w:rPr>
        <w:t>labor</w:t>
      </w:r>
      <w:r w:rsidR="00746514" w:rsidRPr="00BC02ED">
        <w:rPr>
          <w:rFonts w:cs="Arial"/>
        </w:rPr>
        <w:t xml:space="preserve"> realizada.</w:t>
      </w:r>
      <w:r w:rsidR="00BD4F75" w:rsidRPr="00BC02ED">
        <w:rPr>
          <w:rFonts w:cs="Arial"/>
        </w:rPr>
        <w:t xml:space="preserve"> </w:t>
      </w:r>
    </w:p>
    <w:p w14:paraId="31FA104B" w14:textId="77777777" w:rsidR="008153D0" w:rsidRPr="00BC02ED" w:rsidRDefault="008153D0" w:rsidP="00956932">
      <w:pPr>
        <w:rPr>
          <w:rFonts w:cs="Arial"/>
        </w:rPr>
      </w:pPr>
    </w:p>
    <w:p w14:paraId="3CCC2E70" w14:textId="2AFAE786" w:rsidR="00AD6FF1" w:rsidRPr="00BC02ED" w:rsidRDefault="00885ADE" w:rsidP="00956932">
      <w:pPr>
        <w:rPr>
          <w:rFonts w:cs="Arial"/>
        </w:rPr>
      </w:pPr>
      <w:r w:rsidRPr="00BC02ED">
        <w:rPr>
          <w:rFonts w:cs="Arial"/>
        </w:rPr>
        <w:t xml:space="preserve">El personal encargado del AFIS debe dar atención especial a los equipos </w:t>
      </w:r>
      <w:r w:rsidR="003E577C" w:rsidRPr="00BC02ED">
        <w:rPr>
          <w:rFonts w:cs="Arial"/>
        </w:rPr>
        <w:t>asignado</w:t>
      </w:r>
      <w:r w:rsidRPr="00BC02ED">
        <w:rPr>
          <w:rFonts w:cs="Arial"/>
        </w:rPr>
        <w:t>s</w:t>
      </w:r>
      <w:r w:rsidR="003E577C" w:rsidRPr="00BC02ED">
        <w:rPr>
          <w:rFonts w:cs="Arial"/>
        </w:rPr>
        <w:t xml:space="preserve"> en el Archivo Criminal</w:t>
      </w:r>
      <w:r w:rsidRPr="00BC02ED">
        <w:rPr>
          <w:rFonts w:cs="Arial"/>
        </w:rPr>
        <w:t xml:space="preserve">, así como al de </w:t>
      </w:r>
      <w:r w:rsidR="003E577C" w:rsidRPr="00BC02ED">
        <w:rPr>
          <w:rFonts w:cs="Arial"/>
        </w:rPr>
        <w:t>las Delegaciones y Subdelegaciones Regionales, Ministerio de Seguridad, Dirección General de Migración y Extranjería</w:t>
      </w:r>
      <w:r w:rsidRPr="00BC02ED">
        <w:rPr>
          <w:rFonts w:cs="Arial"/>
        </w:rPr>
        <w:t>,</w:t>
      </w:r>
      <w:r w:rsidR="003E577C" w:rsidRPr="00BC02ED">
        <w:rPr>
          <w:rFonts w:cs="Arial"/>
        </w:rPr>
        <w:t xml:space="preserve"> y Centro de Atención Institucional de San Sebastián. </w:t>
      </w:r>
    </w:p>
    <w:p w14:paraId="001E6365" w14:textId="77777777" w:rsidR="00B97695" w:rsidRPr="00BC02ED" w:rsidRDefault="00B97695" w:rsidP="00956932">
      <w:pPr>
        <w:rPr>
          <w:rFonts w:cs="Arial"/>
        </w:rPr>
      </w:pPr>
    </w:p>
    <w:p w14:paraId="67CDEF93" w14:textId="7F3261BC" w:rsidR="007808EE" w:rsidRPr="00BC02ED" w:rsidRDefault="00480D27" w:rsidP="007808EE">
      <w:pPr>
        <w:rPr>
          <w:rFonts w:cs="Arial"/>
        </w:rPr>
      </w:pPr>
      <w:r w:rsidRPr="00BC02ED">
        <w:rPr>
          <w:rFonts w:cs="Arial"/>
        </w:rPr>
        <w:t xml:space="preserve">En esta </w:t>
      </w:r>
      <w:r w:rsidR="00FD0EF2" w:rsidRPr="00BC02ED">
        <w:rPr>
          <w:rFonts w:cs="Arial"/>
        </w:rPr>
        <w:t>estructura</w:t>
      </w:r>
      <w:r w:rsidR="00E56DE7" w:rsidRPr="00BC02ED">
        <w:rPr>
          <w:rFonts w:cs="Arial"/>
        </w:rPr>
        <w:t xml:space="preserve"> (A.F.I.S.) </w:t>
      </w:r>
      <w:r w:rsidRPr="00BC02ED">
        <w:rPr>
          <w:rFonts w:cs="Arial"/>
        </w:rPr>
        <w:t xml:space="preserve">se mantiene a cargo </w:t>
      </w:r>
      <w:r w:rsidR="003E577C" w:rsidRPr="00BC02ED">
        <w:rPr>
          <w:rFonts w:cs="Arial"/>
        </w:rPr>
        <w:t xml:space="preserve">el </w:t>
      </w:r>
      <w:r w:rsidR="00717A27" w:rsidRPr="00BC02ED">
        <w:rPr>
          <w:rFonts w:cs="Arial"/>
        </w:rPr>
        <w:t>Lic. Eimer Cordero Elizondo</w:t>
      </w:r>
      <w:r w:rsidR="00412ACB" w:rsidRPr="00BC02ED">
        <w:rPr>
          <w:rFonts w:cs="Arial"/>
        </w:rPr>
        <w:t xml:space="preserve">, </w:t>
      </w:r>
      <w:r w:rsidR="003E577C" w:rsidRPr="00BC02ED">
        <w:rPr>
          <w:rFonts w:cs="Arial"/>
        </w:rPr>
        <w:t xml:space="preserve">Perito 1, </w:t>
      </w:r>
      <w:r w:rsidR="007808EE" w:rsidRPr="00BC02ED">
        <w:rPr>
          <w:rFonts w:cs="Arial"/>
        </w:rPr>
        <w:t xml:space="preserve">al igual que la persona que se encarga de la coordinación del laboratorio el puesto de encargado de esta unidad no recibe remuneración económica por las funciones adicionales y de responsabilidad que cumple dentro de las cuales se encuentra la supervisión de personal, pues tiene a su cargo 6 peritos de su misma clase de puesto “perito judicial 1”, además debe dar soporte a las  estaciones de captura en vivo de los 11 peritos regionales y 2 unidades más de AFIS ubicadas en Bribrí y Quepos, esto relacionado con la funcionalidad del sistema AFIS, adicionalmente mantener relación directa con el encargado de la parte informática del equipo de la UTI para coordinar y resolver cualquier situación de las estaciones de trabajo de AFIS regionales, realiza en conjunto con el informático encargado de la UTI el presupuesto para mantenimiento, cambio y remplazo de equipo por obsolescencia, también ejecuta y revisa los </w:t>
      </w:r>
      <w:r w:rsidR="007808EE" w:rsidRPr="00BC02ED">
        <w:rPr>
          <w:rFonts w:cs="Arial"/>
        </w:rPr>
        <w:lastRenderedPageBreak/>
        <w:t>procedimientos de la unidad, vela diariamente por la correcta ejecución de los procedimientos y mantiene los controles estadísticos para la rendición de cuentas, entre otros procesos.</w:t>
      </w:r>
    </w:p>
    <w:p w14:paraId="626CCAA5" w14:textId="77777777" w:rsidR="007808EE" w:rsidRPr="00BC02ED" w:rsidRDefault="007808EE" w:rsidP="007808EE">
      <w:pPr>
        <w:rPr>
          <w:rFonts w:cs="Arial"/>
        </w:rPr>
      </w:pPr>
    </w:p>
    <w:p w14:paraId="4238F45B" w14:textId="02A6F988" w:rsidR="007808EE" w:rsidRPr="00BC02ED" w:rsidRDefault="007808EE" w:rsidP="007808EE">
      <w:pPr>
        <w:rPr>
          <w:rFonts w:cs="Arial"/>
        </w:rPr>
      </w:pPr>
      <w:r w:rsidRPr="00BC02ED">
        <w:rPr>
          <w:rFonts w:cs="Arial"/>
        </w:rPr>
        <w:t xml:space="preserve">Uno de los aspectos más críticos de la función de Coordinación es el de la supervisión de calidad de los registros que a diario se ingresan, tabulan, eliminan y buscan en la base de datos, mismos de los que se obtiene un resultado que debe ser verificado y avalado.  A su vez esta persona coadyuva a la coordinación de lofoscopía en la planificación, desarrollo, ejecución y seguimientos de los proyectos de la oficina y Unidad de Lofoscopía.  </w:t>
      </w:r>
    </w:p>
    <w:p w14:paraId="2CE15DFE" w14:textId="77777777" w:rsidR="007808EE" w:rsidRPr="00BC02ED" w:rsidRDefault="007808EE" w:rsidP="00956932">
      <w:pPr>
        <w:rPr>
          <w:rFonts w:cs="Arial"/>
        </w:rPr>
      </w:pPr>
    </w:p>
    <w:p w14:paraId="28D7D1F7" w14:textId="2D98FE59" w:rsidR="00FD0EF2" w:rsidRPr="00BC02ED" w:rsidRDefault="00884487" w:rsidP="00956932">
      <w:pPr>
        <w:rPr>
          <w:rFonts w:cs="Arial"/>
        </w:rPr>
      </w:pPr>
      <w:r w:rsidRPr="00BC02ED">
        <w:rPr>
          <w:rFonts w:cs="Arial"/>
        </w:rPr>
        <w:t xml:space="preserve">Según indica el Lic. Eimer Cordero se hace necesario crear una plaza de Coordinador o Encargado que como requisito tenga necesariamente la formación propia de Perito Judicial y un período determinado de experiencia en el puesto, o bien recalificar alguna plaza de las ya existentes como Coordinador o Encargado del sistema </w:t>
      </w:r>
      <w:r w:rsidR="001D0373" w:rsidRPr="00BC02ED">
        <w:rPr>
          <w:rFonts w:cs="Arial"/>
        </w:rPr>
        <w:t>AFIS.</w:t>
      </w:r>
      <w:r w:rsidR="009F5D2A" w:rsidRPr="00BC02ED">
        <w:rPr>
          <w:rFonts w:cs="Arial"/>
        </w:rPr>
        <w:t xml:space="preserve"> </w:t>
      </w:r>
      <w:r w:rsidR="009F2387" w:rsidRPr="00BC02ED">
        <w:rPr>
          <w:rFonts w:cs="Arial"/>
        </w:rPr>
        <w:t>En sus labores se destacan</w:t>
      </w:r>
      <w:r w:rsidR="00BC02ED">
        <w:rPr>
          <w:rFonts w:cs="Arial"/>
        </w:rPr>
        <w:t>:</w:t>
      </w:r>
    </w:p>
    <w:p w14:paraId="7A9EB404" w14:textId="77777777" w:rsidR="00FD0EF2" w:rsidRPr="00BC02ED" w:rsidRDefault="00FD0EF2" w:rsidP="00956932">
      <w:pPr>
        <w:rPr>
          <w:rFonts w:cs="Arial"/>
        </w:rPr>
      </w:pPr>
    </w:p>
    <w:p w14:paraId="356CEA06" w14:textId="7690DB9D" w:rsidR="00FD0EF2" w:rsidRPr="00BC02ED" w:rsidRDefault="00746514" w:rsidP="00BC0221">
      <w:pPr>
        <w:pStyle w:val="Figura"/>
        <w:rPr>
          <w:rFonts w:ascii="Book Antiqua" w:hAnsi="Book Antiqua"/>
        </w:rPr>
      </w:pPr>
      <w:r w:rsidRPr="00BC02ED">
        <w:rPr>
          <w:rFonts w:ascii="Book Antiqua" w:hAnsi="Book Antiqua"/>
        </w:rPr>
        <w:t>Figura 5</w:t>
      </w:r>
    </w:p>
    <w:p w14:paraId="2E5AC9AA" w14:textId="77777777" w:rsidR="00B824B4" w:rsidRPr="00BC02ED" w:rsidRDefault="00FD0EF2" w:rsidP="00BC0221">
      <w:pPr>
        <w:pStyle w:val="Figura"/>
        <w:rPr>
          <w:rFonts w:ascii="Book Antiqua" w:hAnsi="Book Antiqua"/>
        </w:rPr>
      </w:pPr>
      <w:r w:rsidRPr="00BC02ED">
        <w:rPr>
          <w:rFonts w:ascii="Book Antiqua" w:hAnsi="Book Antiqua"/>
        </w:rPr>
        <w:t xml:space="preserve">Funciones </w:t>
      </w:r>
      <w:r w:rsidR="005F6B04" w:rsidRPr="00BC02ED">
        <w:rPr>
          <w:rFonts w:ascii="Book Antiqua" w:hAnsi="Book Antiqua"/>
        </w:rPr>
        <w:t xml:space="preserve">del </w:t>
      </w:r>
      <w:r w:rsidR="00B824B4" w:rsidRPr="00BC02ED">
        <w:rPr>
          <w:rFonts w:ascii="Book Antiqua" w:hAnsi="Book Antiqua"/>
        </w:rPr>
        <w:t xml:space="preserve">Puesto de Perita o Perito 1 que funge como </w:t>
      </w:r>
      <w:r w:rsidR="005F6B04" w:rsidRPr="00BC02ED">
        <w:rPr>
          <w:rFonts w:ascii="Book Antiqua" w:hAnsi="Book Antiqua"/>
        </w:rPr>
        <w:t>Encargad</w:t>
      </w:r>
      <w:r w:rsidR="00E56DE7" w:rsidRPr="00BC02ED">
        <w:rPr>
          <w:rFonts w:ascii="Book Antiqua" w:hAnsi="Book Antiqua"/>
        </w:rPr>
        <w:t>a/</w:t>
      </w:r>
      <w:r w:rsidR="005F6B04" w:rsidRPr="00BC02ED">
        <w:rPr>
          <w:rFonts w:ascii="Book Antiqua" w:hAnsi="Book Antiqua"/>
        </w:rPr>
        <w:t xml:space="preserve">o </w:t>
      </w:r>
    </w:p>
    <w:p w14:paraId="6BF73E4B" w14:textId="77777777" w:rsidR="00FD0EF2" w:rsidRPr="00BC02ED" w:rsidRDefault="00B824B4" w:rsidP="00BC0221">
      <w:pPr>
        <w:pStyle w:val="Figura"/>
        <w:rPr>
          <w:rFonts w:ascii="Book Antiqua" w:hAnsi="Book Antiqua"/>
        </w:rPr>
      </w:pPr>
      <w:r w:rsidRPr="00BC02ED">
        <w:rPr>
          <w:rFonts w:ascii="Book Antiqua" w:hAnsi="Book Antiqua"/>
        </w:rPr>
        <w:t>de</w:t>
      </w:r>
      <w:r w:rsidR="00FD0EF2" w:rsidRPr="00BC02ED">
        <w:rPr>
          <w:rFonts w:ascii="Book Antiqua" w:hAnsi="Book Antiqua"/>
        </w:rPr>
        <w:t xml:space="preserve"> la estructura </w:t>
      </w:r>
      <w:r w:rsidRPr="00BC02ED">
        <w:rPr>
          <w:rFonts w:ascii="Book Antiqua" w:hAnsi="Book Antiqua"/>
        </w:rPr>
        <w:t xml:space="preserve">denominada </w:t>
      </w:r>
      <w:r w:rsidR="00FD0EF2" w:rsidRPr="00BC02ED">
        <w:rPr>
          <w:rFonts w:ascii="Book Antiqua" w:hAnsi="Book Antiqua"/>
        </w:rPr>
        <w:t>A</w:t>
      </w:r>
      <w:r w:rsidR="005F6B04" w:rsidRPr="00BC02ED">
        <w:rPr>
          <w:rFonts w:ascii="Book Antiqua" w:hAnsi="Book Antiqua"/>
        </w:rPr>
        <w:t>.</w:t>
      </w:r>
      <w:r w:rsidR="00FD0EF2" w:rsidRPr="00BC02ED">
        <w:rPr>
          <w:rFonts w:ascii="Book Antiqua" w:hAnsi="Book Antiqua"/>
        </w:rPr>
        <w:t>F.I.S.</w:t>
      </w:r>
    </w:p>
    <w:p w14:paraId="071DC4A7" w14:textId="77777777" w:rsidR="009F2387" w:rsidRPr="00BC02ED" w:rsidRDefault="009F2387" w:rsidP="00956932">
      <w:pPr>
        <w:rPr>
          <w:rFonts w:cs="Arial"/>
        </w:rPr>
      </w:pPr>
    </w:p>
    <w:p w14:paraId="1C0DE275" w14:textId="77777777" w:rsidR="009F2387" w:rsidRPr="00BC02ED" w:rsidRDefault="00FE27C2" w:rsidP="00956932">
      <w:pPr>
        <w:rPr>
          <w:rFonts w:cs="Arial"/>
        </w:rPr>
      </w:pPr>
      <w:r w:rsidRPr="00BC02ED">
        <w:rPr>
          <w:rFonts w:cs="Arial"/>
          <w:noProof/>
        </w:rPr>
        <w:drawing>
          <wp:inline distT="0" distB="0" distL="0" distR="0" wp14:anchorId="5D7A4D29" wp14:editId="37EF103C">
            <wp:extent cx="6441743" cy="789940"/>
            <wp:effectExtent l="19050" t="0" r="35560" b="0"/>
            <wp:docPr id="9"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5BB56749" w14:textId="77777777" w:rsidR="006710C8" w:rsidRPr="00BC02ED" w:rsidRDefault="006710C8" w:rsidP="00956932">
      <w:pPr>
        <w:rPr>
          <w:rFonts w:cs="Arial"/>
        </w:rPr>
      </w:pPr>
    </w:p>
    <w:p w14:paraId="67A16057" w14:textId="64EF6855" w:rsidR="005F751D" w:rsidRPr="00BC02ED" w:rsidRDefault="00BD0654" w:rsidP="00BD0654">
      <w:pPr>
        <w:rPr>
          <w:rFonts w:cs="Arial"/>
        </w:rPr>
      </w:pPr>
      <w:r w:rsidRPr="00BC02ED">
        <w:rPr>
          <w:rFonts w:cs="Arial"/>
        </w:rPr>
        <w:t xml:space="preserve">Para validar las huellas identificadas, también se dispone de un Laboratorio que realiza las pruebas que se basan en métodos de laboratorio y análisis, principalmente con base en </w:t>
      </w:r>
      <w:r w:rsidR="00057A12" w:rsidRPr="00BC02ED">
        <w:rPr>
          <w:rFonts w:cs="Arial"/>
        </w:rPr>
        <w:t xml:space="preserve">el conocimiento profesional, </w:t>
      </w:r>
      <w:r w:rsidR="00587CB3" w:rsidRPr="00BC02ED">
        <w:rPr>
          <w:rFonts w:cs="Arial"/>
        </w:rPr>
        <w:t xml:space="preserve">la validación química, </w:t>
      </w:r>
      <w:r w:rsidRPr="00BC02ED">
        <w:rPr>
          <w:rFonts w:cs="Arial"/>
        </w:rPr>
        <w:t xml:space="preserve">la experiencia y actualización del encargado. </w:t>
      </w:r>
    </w:p>
    <w:p w14:paraId="34F9D3DB" w14:textId="77777777" w:rsidR="005F751D" w:rsidRPr="00BC02ED" w:rsidRDefault="005F751D" w:rsidP="00BD0654">
      <w:pPr>
        <w:rPr>
          <w:rFonts w:cs="Arial"/>
        </w:rPr>
      </w:pPr>
    </w:p>
    <w:p w14:paraId="6F4141C3" w14:textId="2E46115E" w:rsidR="00BD0654" w:rsidRPr="00BC02ED" w:rsidRDefault="00BD0654" w:rsidP="00BD0654">
      <w:pPr>
        <w:rPr>
          <w:rFonts w:cs="Arial"/>
        </w:rPr>
      </w:pPr>
      <w:r w:rsidRPr="00BC02ED">
        <w:rPr>
          <w:rFonts w:cs="Arial"/>
        </w:rPr>
        <w:t xml:space="preserve">Se realizó la visita a las instalaciones del Laboratorio ubicado en </w:t>
      </w:r>
      <w:r w:rsidR="00A86A00" w:rsidRPr="00BC02ED">
        <w:rPr>
          <w:rFonts w:cs="Arial"/>
        </w:rPr>
        <w:t>una</w:t>
      </w:r>
      <w:r w:rsidRPr="00BC02ED">
        <w:rPr>
          <w:rFonts w:cs="Arial"/>
        </w:rPr>
        <w:t>s bodegas del cantón de Escazú, y se evidenció que se dispone del equipo</w:t>
      </w:r>
      <w:r w:rsidR="00D05FA8" w:rsidRPr="00BC02ED">
        <w:rPr>
          <w:rFonts w:cs="Arial"/>
        </w:rPr>
        <w:t xml:space="preserve"> </w:t>
      </w:r>
      <w:r w:rsidRPr="00BC02ED">
        <w:rPr>
          <w:rFonts w:cs="Arial"/>
        </w:rPr>
        <w:t xml:space="preserve">apropiado para realizar los análisis y dictámenes, así como equipos especializados para la identificación </w:t>
      </w:r>
      <w:r w:rsidR="00DE4CD6" w:rsidRPr="00BC02ED">
        <w:rPr>
          <w:rFonts w:cs="Arial"/>
        </w:rPr>
        <w:t xml:space="preserve">científica </w:t>
      </w:r>
      <w:r w:rsidRPr="00BC02ED">
        <w:rPr>
          <w:rFonts w:cs="Arial"/>
        </w:rPr>
        <w:t>de las huellas.</w:t>
      </w:r>
    </w:p>
    <w:p w14:paraId="3584C170" w14:textId="77777777" w:rsidR="00BD0654" w:rsidRPr="00BC02ED" w:rsidRDefault="00BD0654" w:rsidP="00BD0654">
      <w:pPr>
        <w:rPr>
          <w:rFonts w:cs="Arial"/>
        </w:rPr>
      </w:pPr>
    </w:p>
    <w:p w14:paraId="40FDB93C" w14:textId="607CA3F4" w:rsidR="00822E35" w:rsidRPr="00BC02ED" w:rsidRDefault="002D3A6F" w:rsidP="00822E35">
      <w:pPr>
        <w:rPr>
          <w:rFonts w:cs="Arial"/>
        </w:rPr>
      </w:pPr>
      <w:r w:rsidRPr="00BC02ED">
        <w:rPr>
          <w:rFonts w:cs="Arial"/>
        </w:rPr>
        <w:t>En la Actualidad dicha Unidad está compuesta por tres Peritos en Lofoscopía, dos de ellos ejercen las funciones de manera rotativa cada dos meses y uno se encarga de la coordinación de este espacio de trabajo, figura que fue creada de hecho y no de derecho, por cuanto existía la necesidad urgente de contar con una persona a cargo de esa área, máxime que se encuentra ubicada en un espacio físico separado de la oficina de Archivo Criminal.</w:t>
      </w:r>
      <w:r w:rsidR="00E56208" w:rsidRPr="00BC02ED">
        <w:rPr>
          <w:rFonts w:cs="Arial"/>
        </w:rPr>
        <w:t xml:space="preserve"> Por lo que esta figura</w:t>
      </w:r>
      <w:r w:rsidR="00813F01" w:rsidRPr="00BC02ED">
        <w:rPr>
          <w:rFonts w:cs="Arial"/>
        </w:rPr>
        <w:t xml:space="preserve"> </w:t>
      </w:r>
      <w:r w:rsidR="009D436F" w:rsidRPr="00BC02ED">
        <w:rPr>
          <w:rFonts w:cs="Arial"/>
        </w:rPr>
        <w:t xml:space="preserve">dispone de la misma categoría de puesto </w:t>
      </w:r>
      <w:r w:rsidR="00170F46" w:rsidRPr="00BC02ED">
        <w:rPr>
          <w:rFonts w:cs="Arial"/>
        </w:rPr>
        <w:t xml:space="preserve">de </w:t>
      </w:r>
      <w:r w:rsidR="009D436F" w:rsidRPr="00BC02ED">
        <w:rPr>
          <w:rFonts w:cs="Arial"/>
        </w:rPr>
        <w:t xml:space="preserve">Perito 1 </w:t>
      </w:r>
      <w:r w:rsidR="00170F46" w:rsidRPr="00BC02ED">
        <w:rPr>
          <w:rFonts w:cs="Arial"/>
        </w:rPr>
        <w:t xml:space="preserve">y además </w:t>
      </w:r>
      <w:r w:rsidR="009D436F" w:rsidRPr="00BC02ED">
        <w:rPr>
          <w:rFonts w:cs="Arial"/>
        </w:rPr>
        <w:t xml:space="preserve">cumple funciones de </w:t>
      </w:r>
      <w:r w:rsidR="00D05FA8" w:rsidRPr="00BC02ED">
        <w:rPr>
          <w:rFonts w:cs="Arial"/>
        </w:rPr>
        <w:t>apoyo en c</w:t>
      </w:r>
      <w:r w:rsidR="009D436F" w:rsidRPr="00BC02ED">
        <w:rPr>
          <w:rFonts w:cs="Arial"/>
        </w:rPr>
        <w:t>oordina</w:t>
      </w:r>
      <w:r w:rsidR="00E56DE7" w:rsidRPr="00BC02ED">
        <w:rPr>
          <w:rFonts w:cs="Arial"/>
        </w:rPr>
        <w:t>ción</w:t>
      </w:r>
      <w:r w:rsidR="00BE3B93" w:rsidRPr="00BC02ED">
        <w:rPr>
          <w:rFonts w:cs="Arial"/>
        </w:rPr>
        <w:t>. A</w:t>
      </w:r>
      <w:r w:rsidR="009D436F" w:rsidRPr="00BC02ED">
        <w:rPr>
          <w:rFonts w:cs="Arial"/>
        </w:rPr>
        <w:t>sume la responsabilidad del funcionamiento de</w:t>
      </w:r>
      <w:r w:rsidR="00170F46" w:rsidRPr="00BC02ED">
        <w:rPr>
          <w:rFonts w:cs="Arial"/>
        </w:rPr>
        <w:t xml:space="preserve"> esa estructura </w:t>
      </w:r>
      <w:r w:rsidR="00C37EBF" w:rsidRPr="00BC02ED">
        <w:rPr>
          <w:rFonts w:cs="Arial"/>
        </w:rPr>
        <w:t>sin reconocimiento salarial.</w:t>
      </w:r>
      <w:r w:rsidR="009F5D2A" w:rsidRPr="00BC02ED">
        <w:rPr>
          <w:rFonts w:cs="Arial"/>
        </w:rPr>
        <w:t xml:space="preserve"> Se debe destacar que en esta área de trabajo </w:t>
      </w:r>
      <w:r w:rsidR="00F42337" w:rsidRPr="00BC02ED">
        <w:rPr>
          <w:rFonts w:cs="Arial"/>
        </w:rPr>
        <w:t>siempre hay un Perito adicional por rol</w:t>
      </w:r>
      <w:r w:rsidR="009F5D2A" w:rsidRPr="00BC02ED">
        <w:rPr>
          <w:rFonts w:cs="Arial"/>
        </w:rPr>
        <w:t>.</w:t>
      </w:r>
    </w:p>
    <w:p w14:paraId="122D4A1A" w14:textId="1DEA2C0A" w:rsidR="00684F51" w:rsidRPr="00BC02ED" w:rsidRDefault="00684F51" w:rsidP="00822E35">
      <w:pPr>
        <w:rPr>
          <w:rFonts w:cs="Arial"/>
        </w:rPr>
      </w:pPr>
      <w:r w:rsidRPr="00BC02ED">
        <w:rPr>
          <w:rFonts w:cs="Arial"/>
        </w:rPr>
        <w:lastRenderedPageBreak/>
        <w:t>Las personas destacadas en esta subunidad están a cargo del levantamiento y reactivación de huellas latentes tanto en laboratorio, como en los sitios del suceso y la Morgue Judicial</w:t>
      </w:r>
      <w:r w:rsidR="002B3E50" w:rsidRPr="00BC02ED">
        <w:rPr>
          <w:rFonts w:cs="Arial"/>
        </w:rPr>
        <w:t>, también está encargada del desarrollo de nuevos procesos y experimentos en la mejora de la reactivación de huellas latentes.</w:t>
      </w:r>
    </w:p>
    <w:p w14:paraId="60B7FA94" w14:textId="77777777" w:rsidR="009F5D2A" w:rsidRPr="00BC02ED" w:rsidRDefault="009F5D2A" w:rsidP="00822E35">
      <w:pPr>
        <w:rPr>
          <w:rFonts w:cs="Arial"/>
          <w:highlight w:val="green"/>
        </w:rPr>
      </w:pPr>
    </w:p>
    <w:p w14:paraId="0D14DA0F" w14:textId="77777777" w:rsidR="004048F3" w:rsidRPr="00BC02ED" w:rsidRDefault="00E73AD7" w:rsidP="004048F3">
      <w:pPr>
        <w:rPr>
          <w:rFonts w:cs="Arial"/>
          <w:lang w:val="es-CR"/>
        </w:rPr>
      </w:pPr>
      <w:r w:rsidRPr="00BC02ED">
        <w:rPr>
          <w:rFonts w:cs="Arial"/>
          <w:noProof/>
          <w:lang w:val="es-CR" w:eastAsia="es-CR"/>
        </w:rPr>
        <mc:AlternateContent>
          <mc:Choice Requires="wps">
            <w:drawing>
              <wp:anchor distT="0" distB="0" distL="114300" distR="114300" simplePos="0" relativeHeight="251658249" behindDoc="1" locked="0" layoutInCell="1" allowOverlap="1" wp14:anchorId="694EAEAD" wp14:editId="0A901DBC">
                <wp:simplePos x="0" y="0"/>
                <wp:positionH relativeFrom="column">
                  <wp:posOffset>105410</wp:posOffset>
                </wp:positionH>
                <wp:positionV relativeFrom="paragraph">
                  <wp:posOffset>1941830</wp:posOffset>
                </wp:positionV>
                <wp:extent cx="2026285" cy="301625"/>
                <wp:effectExtent l="0" t="0" r="0" b="0"/>
                <wp:wrapTight wrapText="bothSides">
                  <wp:wrapPolygon edited="0">
                    <wp:start x="0" y="0"/>
                    <wp:lineTo x="0" y="20463"/>
                    <wp:lineTo x="21322" y="20463"/>
                    <wp:lineTo x="21322" y="0"/>
                    <wp:lineTo x="0" y="0"/>
                  </wp:wrapPolygon>
                </wp:wrapTight>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301625"/>
                        </a:xfrm>
                        <a:prstGeom prst="rect">
                          <a:avLst/>
                        </a:prstGeom>
                        <a:solidFill>
                          <a:schemeClr val="lt1">
                            <a:lumMod val="100000"/>
                            <a:lumOff val="0"/>
                          </a:schemeClr>
                        </a:solidFill>
                        <a:ln>
                          <a:noFill/>
                        </a:ln>
                        <a:effectLst/>
                        <a:extLst>
                          <a:ext uri="{91240B29-F687-4F45-9708-019B960494DF}">
                            <a14:hiddenLine xmlns:a14="http://schemas.microsoft.com/office/drawing/2010/main" w="31750">
                              <a:solidFill>
                                <a:schemeClr val="accent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2174EC" w14:textId="77777777" w:rsidR="00F63A1B" w:rsidRPr="00917CAE" w:rsidRDefault="00F63A1B" w:rsidP="006E647E">
                            <w:pPr>
                              <w:jc w:val="center"/>
                              <w:rPr>
                                <w:rFonts w:ascii="Arial Narrow" w:hAnsi="Arial Narrow"/>
                                <w:b/>
                                <w:sz w:val="14"/>
                                <w:szCs w:val="14"/>
                              </w:rPr>
                            </w:pPr>
                            <w:r w:rsidRPr="00917CAE">
                              <w:rPr>
                                <w:rFonts w:ascii="Arial Narrow" w:hAnsi="Arial Narrow"/>
                                <w:b/>
                                <w:sz w:val="14"/>
                                <w:szCs w:val="14"/>
                              </w:rPr>
                              <w:t>Ilustración 1</w:t>
                            </w:r>
                          </w:p>
                          <w:p w14:paraId="628F3F66" w14:textId="77777777" w:rsidR="00F63A1B" w:rsidRPr="00917CAE" w:rsidRDefault="00F63A1B" w:rsidP="006E647E">
                            <w:pPr>
                              <w:jc w:val="center"/>
                              <w:rPr>
                                <w:rFonts w:ascii="Arial Narrow" w:hAnsi="Arial Narrow"/>
                                <w:sz w:val="14"/>
                                <w:szCs w:val="14"/>
                              </w:rPr>
                            </w:pPr>
                            <w:r w:rsidRPr="00917CAE">
                              <w:rPr>
                                <w:rFonts w:ascii="Arial Narrow" w:hAnsi="Arial Narrow"/>
                                <w:sz w:val="14"/>
                                <w:szCs w:val="14"/>
                              </w:rPr>
                              <w:t>Cámara para Extracción de Gases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4EAEAD" id="Text Box 7" o:spid="_x0000_s1040" type="#_x0000_t202" style="position:absolute;left:0;text-align:left;margin-left:8.3pt;margin-top:152.9pt;width:159.55pt;height:23.7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" fillcolor="white [3201]" stroked="f" strokecolor="#4f81bd [3204]" strokeweight="2.5pt">
                <v:shadow color="#868686"/>
                <v:textbox>
                  <w:txbxContent>
                    <w:p w14:paraId="142174EC" w14:textId="77777777" w:rsidR="00F63A1B" w:rsidRPr="00917CAE" w:rsidRDefault="00F63A1B" w:rsidP="006E647E">
                      <w:pPr>
                        <w:jc w:val="center"/>
                        <w:rPr>
                          <w:rFonts w:ascii="Arial Narrow" w:hAnsi="Arial Narrow"/>
                          <w:b/>
                          <w:sz w:val="14"/>
                          <w:szCs w:val="14"/>
                        </w:rPr>
                      </w:pPr>
                      <w:r w:rsidRPr="00917CAE">
                        <w:rPr>
                          <w:rFonts w:ascii="Arial Narrow" w:hAnsi="Arial Narrow"/>
                          <w:b/>
                          <w:sz w:val="14"/>
                          <w:szCs w:val="14"/>
                        </w:rPr>
                        <w:t>Ilustración 1</w:t>
                      </w:r>
                    </w:p>
                    <w:p w14:paraId="628F3F66" w14:textId="77777777" w:rsidR="00F63A1B" w:rsidRPr="00917CAE" w:rsidRDefault="00F63A1B" w:rsidP="006E647E">
                      <w:pPr>
                        <w:jc w:val="center"/>
                        <w:rPr>
                          <w:rFonts w:ascii="Arial Narrow" w:hAnsi="Arial Narrow"/>
                          <w:sz w:val="14"/>
                          <w:szCs w:val="14"/>
                        </w:rPr>
                      </w:pPr>
                      <w:r w:rsidRPr="00917CAE">
                        <w:rPr>
                          <w:rFonts w:ascii="Arial Narrow" w:hAnsi="Arial Narrow"/>
                          <w:sz w:val="14"/>
                          <w:szCs w:val="14"/>
                        </w:rPr>
                        <w:t>Cámara para Extracción de Gases</w:t>
                      </w:r>
                    </w:p>
                  </w:txbxContent>
                </v:textbox>
                <w10:wrap type="tight"/>
              </v:shape>
            </w:pict>
          </mc:Fallback>
        </mc:AlternateContent>
      </w:r>
      <w:r w:rsidRPr="00BC02ED">
        <w:rPr>
          <w:rFonts w:cs="Arial"/>
          <w:noProof/>
        </w:rPr>
        <w:drawing>
          <wp:anchor distT="0" distB="0" distL="114300" distR="114300" simplePos="0" relativeHeight="251658250" behindDoc="1" locked="0" layoutInCell="1" allowOverlap="1" wp14:anchorId="55D16493" wp14:editId="5D0C4CD8">
            <wp:simplePos x="0" y="0"/>
            <wp:positionH relativeFrom="column">
              <wp:posOffset>109220</wp:posOffset>
            </wp:positionH>
            <wp:positionV relativeFrom="paragraph">
              <wp:posOffset>339725</wp:posOffset>
            </wp:positionV>
            <wp:extent cx="2007235" cy="1499235"/>
            <wp:effectExtent l="57150" t="38100" r="31115" b="24765"/>
            <wp:wrapTight wrapText="bothSides">
              <wp:wrapPolygon edited="0">
                <wp:start x="-615" y="-549"/>
                <wp:lineTo x="-615" y="21957"/>
                <wp:lineTo x="21935" y="21957"/>
                <wp:lineTo x="21935" y="-549"/>
                <wp:lineTo x="-615" y="-549"/>
              </wp:wrapPolygon>
            </wp:wrapTight>
            <wp:docPr id="17" name="Imagen 5" descr="D:\RESPALDO MAYO 16\PERSONALES 1\Personales\Laboratorio del Archivo Criminal\Laboratorio del Archivo Crim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ESPALDO MAYO 16\PERSONALES 1\Personales\Laboratorio del Archivo Criminal\Laboratorio del Archivo Criminal.JPG"/>
                    <pic:cNvPicPr>
                      <a:picLocks noChangeAspect="1" noChangeArrowheads="1"/>
                    </pic:cNvPicPr>
                  </pic:nvPicPr>
                  <pic:blipFill>
                    <a:blip r:embed="rId35" cstate="print"/>
                    <a:srcRect/>
                    <a:stretch>
                      <a:fillRect/>
                    </a:stretch>
                  </pic:blipFill>
                  <pic:spPr bwMode="auto">
                    <a:xfrm>
                      <a:off x="0" y="0"/>
                      <a:ext cx="2007235" cy="1499235"/>
                    </a:xfrm>
                    <a:prstGeom prst="rect">
                      <a:avLst/>
                    </a:prstGeom>
                    <a:noFill/>
                    <a:ln w="34925">
                      <a:solidFill>
                        <a:srgbClr val="0070C0"/>
                      </a:solidFill>
                      <a:miter lim="800000"/>
                      <a:headEnd/>
                      <a:tailEnd/>
                    </a:ln>
                  </pic:spPr>
                </pic:pic>
              </a:graphicData>
            </a:graphic>
          </wp:anchor>
        </w:drawing>
      </w:r>
      <w:r w:rsidR="00783CEC" w:rsidRPr="00BC02ED">
        <w:rPr>
          <w:rFonts w:cs="Arial"/>
        </w:rPr>
        <w:t xml:space="preserve">Las pruebas realizadas en la </w:t>
      </w:r>
      <w:r w:rsidR="00E56DE7" w:rsidRPr="00BC02ED">
        <w:rPr>
          <w:rFonts w:cs="Arial"/>
        </w:rPr>
        <w:t>U</w:t>
      </w:r>
      <w:r w:rsidR="00783CEC" w:rsidRPr="00BC02ED">
        <w:rPr>
          <w:rFonts w:cs="Arial"/>
        </w:rPr>
        <w:t xml:space="preserve">nidad </w:t>
      </w:r>
      <w:r w:rsidR="005F751D" w:rsidRPr="00BC02ED">
        <w:rPr>
          <w:rFonts w:cs="Arial"/>
        </w:rPr>
        <w:t>están debidamente registradas en procedimientos y esquemas de trabajo. S</w:t>
      </w:r>
      <w:r w:rsidR="00783CEC" w:rsidRPr="00BC02ED">
        <w:rPr>
          <w:rFonts w:cs="Arial"/>
        </w:rPr>
        <w:t xml:space="preserve">e basan en métodos de laboratorio y análisis, principalmente con base </w:t>
      </w:r>
      <w:r w:rsidR="00DE4CD6" w:rsidRPr="00BC02ED">
        <w:rPr>
          <w:rFonts w:cs="Arial"/>
        </w:rPr>
        <w:t xml:space="preserve">el conocimiento, </w:t>
      </w:r>
      <w:r w:rsidR="00783CEC" w:rsidRPr="00BC02ED">
        <w:rPr>
          <w:rFonts w:cs="Arial"/>
        </w:rPr>
        <w:t>la experiencia y actualización del encargado.</w:t>
      </w:r>
      <w:r w:rsidR="00F42337" w:rsidRPr="00BC02ED">
        <w:rPr>
          <w:rFonts w:cs="Arial"/>
        </w:rPr>
        <w:t xml:space="preserve"> </w:t>
      </w:r>
      <w:r w:rsidR="00783CEC" w:rsidRPr="00BC02ED">
        <w:rPr>
          <w:rFonts w:cs="Arial"/>
        </w:rPr>
        <w:t xml:space="preserve">Su labor se centra en realizar las pericias con </w:t>
      </w:r>
      <w:r w:rsidR="009D436F" w:rsidRPr="00BC02ED">
        <w:rPr>
          <w:rFonts w:cs="Arial"/>
        </w:rPr>
        <w:t>reactivos, custodia</w:t>
      </w:r>
      <w:r w:rsidR="00783CEC" w:rsidRPr="00BC02ED">
        <w:rPr>
          <w:rFonts w:cs="Arial"/>
        </w:rPr>
        <w:t>r</w:t>
      </w:r>
      <w:r w:rsidR="009D436F" w:rsidRPr="00BC02ED">
        <w:rPr>
          <w:rFonts w:cs="Arial"/>
        </w:rPr>
        <w:t xml:space="preserve"> y lleva</w:t>
      </w:r>
      <w:r w:rsidR="00783CEC" w:rsidRPr="00BC02ED">
        <w:rPr>
          <w:rFonts w:cs="Arial"/>
        </w:rPr>
        <w:t>r</w:t>
      </w:r>
      <w:r w:rsidR="009D436F" w:rsidRPr="00BC02ED">
        <w:rPr>
          <w:rFonts w:cs="Arial"/>
        </w:rPr>
        <w:t xml:space="preserve"> el control de las sustancias químicas de la bodega de reactivos, capacita</w:t>
      </w:r>
      <w:r w:rsidR="00783CEC" w:rsidRPr="00BC02ED">
        <w:rPr>
          <w:rFonts w:cs="Arial"/>
        </w:rPr>
        <w:t>r</w:t>
      </w:r>
      <w:r w:rsidR="009D436F" w:rsidRPr="00BC02ED">
        <w:rPr>
          <w:rFonts w:cs="Arial"/>
        </w:rPr>
        <w:t xml:space="preserve"> al personal </w:t>
      </w:r>
      <w:r w:rsidR="004048F3" w:rsidRPr="00BC02ED">
        <w:rPr>
          <w:rFonts w:cs="Arial"/>
        </w:rPr>
        <w:t xml:space="preserve">policial </w:t>
      </w:r>
      <w:r w:rsidR="009D436F" w:rsidRPr="00BC02ED">
        <w:rPr>
          <w:rFonts w:cs="Arial"/>
        </w:rPr>
        <w:t xml:space="preserve">de nuevo ingreso </w:t>
      </w:r>
      <w:r w:rsidR="00170F46" w:rsidRPr="00BC02ED">
        <w:rPr>
          <w:rFonts w:cs="Arial"/>
        </w:rPr>
        <w:t xml:space="preserve">en </w:t>
      </w:r>
      <w:r w:rsidR="00944A6D" w:rsidRPr="00BC02ED">
        <w:rPr>
          <w:rFonts w:cs="Arial"/>
        </w:rPr>
        <w:t>el Curso Básico de Investigación Policial</w:t>
      </w:r>
      <w:r w:rsidR="00783CEC" w:rsidRPr="00BC02ED">
        <w:rPr>
          <w:rFonts w:cs="Arial"/>
        </w:rPr>
        <w:t xml:space="preserve"> que realiza el OIJ</w:t>
      </w:r>
      <w:r w:rsidR="00944A6D" w:rsidRPr="00BC02ED">
        <w:rPr>
          <w:rFonts w:cs="Arial"/>
        </w:rPr>
        <w:t>, elabora</w:t>
      </w:r>
      <w:r w:rsidR="00E56DE7" w:rsidRPr="00BC02ED">
        <w:rPr>
          <w:rFonts w:cs="Arial"/>
        </w:rPr>
        <w:t>r</w:t>
      </w:r>
      <w:r w:rsidR="00944A6D" w:rsidRPr="00BC02ED">
        <w:rPr>
          <w:rFonts w:cs="Arial"/>
        </w:rPr>
        <w:t xml:space="preserve"> los manuales de procedimientos internos de trabajo, participa</w:t>
      </w:r>
      <w:r w:rsidR="00E56DE7" w:rsidRPr="00BC02ED">
        <w:rPr>
          <w:rFonts w:cs="Arial"/>
        </w:rPr>
        <w:t>r</w:t>
      </w:r>
      <w:r w:rsidR="00944A6D" w:rsidRPr="00BC02ED">
        <w:rPr>
          <w:rFonts w:cs="Arial"/>
        </w:rPr>
        <w:t xml:space="preserve"> de las escenas del crimen para el levantamiento de huellas. </w:t>
      </w:r>
      <w:r w:rsidR="004048F3" w:rsidRPr="00BC02ED">
        <w:rPr>
          <w:rFonts w:cs="Arial"/>
        </w:rPr>
        <w:t>Adicionalmente tiene la responsabilidad de las Cámaras de Luz Forense, de Extracción de Gases, de Químicos irritantes, Cámaras al Vacío, entre otros equipos, así como llevar el inventario de químicos, reactivos y demás materiales.</w:t>
      </w:r>
    </w:p>
    <w:p w14:paraId="2C8018B4" w14:textId="77777777" w:rsidR="004048F3" w:rsidRPr="00BC02ED" w:rsidRDefault="004048F3" w:rsidP="004048F3">
      <w:pPr>
        <w:rPr>
          <w:rFonts w:cs="Arial"/>
        </w:rPr>
      </w:pPr>
    </w:p>
    <w:p w14:paraId="49407367" w14:textId="161D8D09" w:rsidR="00860B60" w:rsidRPr="00BC02ED" w:rsidRDefault="00162E95" w:rsidP="00723F2B">
      <w:pPr>
        <w:rPr>
          <w:rFonts w:cs="Arial"/>
        </w:rPr>
      </w:pPr>
      <w:r w:rsidRPr="00BC02ED">
        <w:rPr>
          <w:rFonts w:cs="Arial"/>
          <w:noProof/>
          <w:lang w:val="es-CR" w:eastAsia="es-CR"/>
        </w:rPr>
        <mc:AlternateContent>
          <mc:Choice Requires="wps">
            <w:drawing>
              <wp:anchor distT="0" distB="0" distL="114300" distR="114300" simplePos="0" relativeHeight="251658251" behindDoc="1" locked="0" layoutInCell="1" allowOverlap="1" wp14:anchorId="3BECD475" wp14:editId="079F6C1E">
                <wp:simplePos x="0" y="0"/>
                <wp:positionH relativeFrom="column">
                  <wp:posOffset>4482465</wp:posOffset>
                </wp:positionH>
                <wp:positionV relativeFrom="paragraph">
                  <wp:posOffset>1482090</wp:posOffset>
                </wp:positionV>
                <wp:extent cx="1711325" cy="346075"/>
                <wp:effectExtent l="0" t="0" r="0" b="0"/>
                <wp:wrapTight wrapText="bothSides">
                  <wp:wrapPolygon edited="0">
                    <wp:start x="0" y="0"/>
                    <wp:lineTo x="0" y="20213"/>
                    <wp:lineTo x="21400" y="20213"/>
                    <wp:lineTo x="21400" y="0"/>
                    <wp:lineTo x="0" y="0"/>
                  </wp:wrapPolygon>
                </wp:wrapTight>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346075"/>
                        </a:xfrm>
                        <a:prstGeom prst="rect">
                          <a:avLst/>
                        </a:prstGeom>
                        <a:solidFill>
                          <a:schemeClr val="lt1">
                            <a:lumMod val="100000"/>
                            <a:lumOff val="0"/>
                          </a:schemeClr>
                        </a:solidFill>
                        <a:ln>
                          <a:noFill/>
                        </a:ln>
                        <a:effectLst/>
                        <a:extLst>
                          <a:ext uri="{91240B29-F687-4F45-9708-019B960494DF}">
                            <a14:hiddenLine xmlns:a14="http://schemas.microsoft.com/office/drawing/2010/main" w="31750">
                              <a:solidFill>
                                <a:schemeClr val="accent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0B6B46" w14:textId="77777777" w:rsidR="00F63A1B" w:rsidRPr="00917CAE" w:rsidRDefault="00F63A1B" w:rsidP="000A729C">
                            <w:pPr>
                              <w:jc w:val="center"/>
                              <w:rPr>
                                <w:rFonts w:ascii="Arial Narrow" w:hAnsi="Arial Narrow"/>
                                <w:b/>
                                <w:sz w:val="14"/>
                                <w:szCs w:val="14"/>
                              </w:rPr>
                            </w:pPr>
                            <w:r>
                              <w:rPr>
                                <w:rFonts w:ascii="Arial Narrow" w:hAnsi="Arial Narrow"/>
                                <w:b/>
                                <w:sz w:val="14"/>
                                <w:szCs w:val="14"/>
                              </w:rPr>
                              <w:t>Ilustración 2</w:t>
                            </w:r>
                          </w:p>
                          <w:p w14:paraId="371F2F87" w14:textId="77777777" w:rsidR="00F63A1B" w:rsidRPr="001F14FD" w:rsidRDefault="00F63A1B" w:rsidP="001F14FD">
                            <w:pPr>
                              <w:jc w:val="center"/>
                              <w:rPr>
                                <w:rFonts w:ascii="Arial Narrow" w:hAnsi="Arial Narrow"/>
                                <w:b/>
                                <w:sz w:val="14"/>
                                <w:szCs w:val="14"/>
                              </w:rPr>
                            </w:pPr>
                            <w:r w:rsidRPr="001F14FD">
                              <w:rPr>
                                <w:rFonts w:ascii="Arial Narrow" w:hAnsi="Arial Narrow"/>
                                <w:b/>
                                <w:sz w:val="14"/>
                                <w:szCs w:val="14"/>
                              </w:rPr>
                              <w:t>Pileta integrada en superficiede trabajo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CD475" id="Text Box 8" o:spid="_x0000_s1041" type="#_x0000_t202" style="position:absolute;left:0;text-align:left;margin-left:352.95pt;margin-top:116.7pt;width:134.75pt;height:27.2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" fillcolor="white [3201]" stroked="f" strokecolor="#4f81bd [3204]" strokeweight="2.5pt">
                <v:shadow color="#868686"/>
                <v:textbox>
                  <w:txbxContent>
                    <w:p w14:paraId="1E0B6B46" w14:textId="77777777" w:rsidR="00F63A1B" w:rsidRPr="00917CAE" w:rsidRDefault="00F63A1B" w:rsidP="000A729C">
                      <w:pPr>
                        <w:jc w:val="center"/>
                        <w:rPr>
                          <w:rFonts w:ascii="Arial Narrow" w:hAnsi="Arial Narrow"/>
                          <w:b/>
                          <w:sz w:val="14"/>
                          <w:szCs w:val="14"/>
                        </w:rPr>
                      </w:pPr>
                      <w:r>
                        <w:rPr>
                          <w:rFonts w:ascii="Arial Narrow" w:hAnsi="Arial Narrow"/>
                          <w:b/>
                          <w:sz w:val="14"/>
                          <w:szCs w:val="14"/>
                        </w:rPr>
                        <w:t>Ilustración 2</w:t>
                      </w:r>
                    </w:p>
                    <w:p w14:paraId="371F2F87" w14:textId="77777777" w:rsidR="00F63A1B" w:rsidRPr="001F14FD" w:rsidRDefault="00F63A1B" w:rsidP="001F14FD">
                      <w:pPr>
                        <w:jc w:val="center"/>
                        <w:rPr>
                          <w:rFonts w:ascii="Arial Narrow" w:hAnsi="Arial Narrow"/>
                          <w:b/>
                          <w:sz w:val="14"/>
                          <w:szCs w:val="14"/>
                        </w:rPr>
                      </w:pPr>
                      <w:r w:rsidRPr="001F14FD">
                        <w:rPr>
                          <w:rFonts w:ascii="Arial Narrow" w:hAnsi="Arial Narrow"/>
                          <w:b/>
                          <w:sz w:val="14"/>
                          <w:szCs w:val="14"/>
                        </w:rPr>
                        <w:t>Pileta integrada en superficiede trabajo</w:t>
                      </w:r>
                    </w:p>
                  </w:txbxContent>
                </v:textbox>
                <w10:wrap type="tight"/>
              </v:shape>
            </w:pict>
          </mc:Fallback>
        </mc:AlternateContent>
      </w:r>
      <w:r w:rsidR="006E647E" w:rsidRPr="00BC02ED">
        <w:rPr>
          <w:rFonts w:cs="Arial"/>
          <w:noProof/>
        </w:rPr>
        <w:drawing>
          <wp:anchor distT="0" distB="0" distL="114300" distR="114300" simplePos="0" relativeHeight="251658248" behindDoc="0" locked="0" layoutInCell="1" allowOverlap="1" wp14:anchorId="0A0365B0" wp14:editId="3F60B98D">
            <wp:simplePos x="0" y="0"/>
            <wp:positionH relativeFrom="column">
              <wp:posOffset>4455795</wp:posOffset>
            </wp:positionH>
            <wp:positionV relativeFrom="paragraph">
              <wp:posOffset>138430</wp:posOffset>
            </wp:positionV>
            <wp:extent cx="1772920" cy="1323975"/>
            <wp:effectExtent l="57150" t="38100" r="36830" b="28575"/>
            <wp:wrapSquare wrapText="bothSides"/>
            <wp:docPr id="16" name="Imagen 4" descr="D:\RESPALDO MAYO 16\PERSONALES 1\Personales\Laboratorio del Archivo Criminal\Ste y Chris 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ESPALDO MAYO 16\PERSONALES 1\Personales\Laboratorio del Archivo Criminal\Ste y Chris 140.JPG"/>
                    <pic:cNvPicPr>
                      <a:picLocks noChangeAspect="1" noChangeArrowheads="1"/>
                    </pic:cNvPicPr>
                  </pic:nvPicPr>
                  <pic:blipFill>
                    <a:blip r:embed="rId36" cstate="print"/>
                    <a:srcRect/>
                    <a:stretch>
                      <a:fillRect/>
                    </a:stretch>
                  </pic:blipFill>
                  <pic:spPr bwMode="auto">
                    <a:xfrm>
                      <a:off x="0" y="0"/>
                      <a:ext cx="1772920" cy="1323975"/>
                    </a:xfrm>
                    <a:prstGeom prst="rect">
                      <a:avLst/>
                    </a:prstGeom>
                    <a:noFill/>
                    <a:ln w="31750" cmpd="sng">
                      <a:solidFill>
                        <a:srgbClr val="0070C0">
                          <a:alpha val="99000"/>
                        </a:srgbClr>
                      </a:solidFill>
                      <a:miter lim="800000"/>
                      <a:headEnd/>
                      <a:tailEnd/>
                    </a:ln>
                  </pic:spPr>
                </pic:pic>
              </a:graphicData>
            </a:graphic>
          </wp:anchor>
        </w:drawing>
      </w:r>
      <w:r w:rsidR="004048F3" w:rsidRPr="00BC02ED">
        <w:rPr>
          <w:rFonts w:cs="Arial"/>
        </w:rPr>
        <w:t xml:space="preserve">Otro </w:t>
      </w:r>
      <w:r w:rsidR="008F15C3" w:rsidRPr="00BC02ED">
        <w:rPr>
          <w:rFonts w:cs="Arial"/>
        </w:rPr>
        <w:t>tema</w:t>
      </w:r>
      <w:r w:rsidR="00F42337" w:rsidRPr="00BC02ED">
        <w:rPr>
          <w:rFonts w:cs="Arial"/>
        </w:rPr>
        <w:t xml:space="preserve"> </w:t>
      </w:r>
      <w:r w:rsidR="00F23039" w:rsidRPr="00BC02ED">
        <w:rPr>
          <w:rFonts w:cs="Arial"/>
        </w:rPr>
        <w:t xml:space="preserve">importante </w:t>
      </w:r>
      <w:r w:rsidR="004048F3" w:rsidRPr="00BC02ED">
        <w:rPr>
          <w:rFonts w:cs="Arial"/>
        </w:rPr>
        <w:t xml:space="preserve">es </w:t>
      </w:r>
      <w:r w:rsidR="004D5665" w:rsidRPr="00BC02ED">
        <w:rPr>
          <w:rFonts w:cs="Arial"/>
        </w:rPr>
        <w:t xml:space="preserve">la forma </w:t>
      </w:r>
      <w:r w:rsidR="004048F3" w:rsidRPr="00BC02ED">
        <w:rPr>
          <w:rFonts w:cs="Arial"/>
        </w:rPr>
        <w:t xml:space="preserve">de desechar los componentes químicos </w:t>
      </w:r>
      <w:r w:rsidR="00723F2B" w:rsidRPr="00BC02ED">
        <w:rPr>
          <w:rFonts w:cs="Arial"/>
        </w:rPr>
        <w:t xml:space="preserve">cuando se utilizan los reactivos para revelar las huellas, ya </w:t>
      </w:r>
      <w:r w:rsidR="004048F3" w:rsidRPr="00BC02ED">
        <w:rPr>
          <w:rFonts w:cs="Arial"/>
        </w:rPr>
        <w:t>que lo realizan e</w:t>
      </w:r>
      <w:r w:rsidR="009F566D" w:rsidRPr="00BC02ED">
        <w:rPr>
          <w:rFonts w:cs="Arial"/>
        </w:rPr>
        <w:t>n</w:t>
      </w:r>
      <w:r w:rsidR="004048F3" w:rsidRPr="00BC02ED">
        <w:rPr>
          <w:rFonts w:cs="Arial"/>
        </w:rPr>
        <w:t xml:space="preserve"> unas “pil</w:t>
      </w:r>
      <w:r w:rsidR="00783CEC" w:rsidRPr="00BC02ED">
        <w:rPr>
          <w:rFonts w:cs="Arial"/>
        </w:rPr>
        <w:t>etas</w:t>
      </w:r>
      <w:r w:rsidR="004048F3" w:rsidRPr="00BC02ED">
        <w:rPr>
          <w:rFonts w:cs="Arial"/>
        </w:rPr>
        <w:t xml:space="preserve">” con </w:t>
      </w:r>
      <w:r w:rsidR="00723F2B" w:rsidRPr="00BC02ED">
        <w:rPr>
          <w:rFonts w:cs="Arial"/>
        </w:rPr>
        <w:t>cañerías de aguas “normales”</w:t>
      </w:r>
      <w:r w:rsidR="00313BDF" w:rsidRPr="00BC02ED">
        <w:rPr>
          <w:rFonts w:cs="Arial"/>
        </w:rPr>
        <w:t xml:space="preserve">. </w:t>
      </w:r>
      <w:r w:rsidR="001D0373" w:rsidRPr="00BC02ED">
        <w:rPr>
          <w:rFonts w:cs="Arial"/>
        </w:rPr>
        <w:t>Debido a</w:t>
      </w:r>
      <w:r w:rsidR="00313BDF" w:rsidRPr="00BC02ED">
        <w:rPr>
          <w:rFonts w:cs="Arial"/>
        </w:rPr>
        <w:t xml:space="preserve"> lo anterior, </w:t>
      </w:r>
      <w:r w:rsidR="00723F2B" w:rsidRPr="00BC02ED">
        <w:rPr>
          <w:rFonts w:cs="Arial"/>
        </w:rPr>
        <w:t>se consultó a la Regente Química Mar</w:t>
      </w:r>
      <w:r w:rsidR="003A1FA3" w:rsidRPr="00BC02ED">
        <w:rPr>
          <w:rFonts w:cs="Arial"/>
        </w:rPr>
        <w:t>í</w:t>
      </w:r>
      <w:r w:rsidR="00723F2B" w:rsidRPr="00BC02ED">
        <w:rPr>
          <w:rFonts w:cs="Arial"/>
        </w:rPr>
        <w:t xml:space="preserve">a de la Cruz Arroyo Bravo, del Departamento de Laboratorio de Ciencias Forenses, si </w:t>
      </w:r>
      <w:r w:rsidR="00C37EBF" w:rsidRPr="00BC02ED">
        <w:rPr>
          <w:rFonts w:cs="Arial"/>
        </w:rPr>
        <w:t>e</w:t>
      </w:r>
      <w:r w:rsidR="00723F2B" w:rsidRPr="00BC02ED">
        <w:rPr>
          <w:rFonts w:cs="Arial"/>
        </w:rPr>
        <w:t xml:space="preserve">se </w:t>
      </w:r>
      <w:r w:rsidR="00C37EBF" w:rsidRPr="00BC02ED">
        <w:rPr>
          <w:rFonts w:cs="Arial"/>
        </w:rPr>
        <w:t>es el</w:t>
      </w:r>
      <w:r w:rsidR="00313BDF" w:rsidRPr="00BC02ED">
        <w:rPr>
          <w:rFonts w:cs="Arial"/>
        </w:rPr>
        <w:t xml:space="preserve"> </w:t>
      </w:r>
      <w:r w:rsidR="004048F3" w:rsidRPr="00BC02ED">
        <w:rPr>
          <w:rFonts w:cs="Arial"/>
        </w:rPr>
        <w:t xml:space="preserve">procedimiento </w:t>
      </w:r>
      <w:r w:rsidR="00C37EBF" w:rsidRPr="00BC02ED">
        <w:rPr>
          <w:rFonts w:cs="Arial"/>
        </w:rPr>
        <w:t>correcto</w:t>
      </w:r>
      <w:r w:rsidR="004048F3" w:rsidRPr="00BC02ED">
        <w:rPr>
          <w:rFonts w:cs="Arial"/>
        </w:rPr>
        <w:t xml:space="preserve"> para realizarlo</w:t>
      </w:r>
      <w:r w:rsidR="00F23039" w:rsidRPr="00BC02ED">
        <w:rPr>
          <w:rFonts w:cs="Arial"/>
        </w:rPr>
        <w:t>, señalando</w:t>
      </w:r>
      <w:r w:rsidR="001D258C" w:rsidRPr="00BC02ED">
        <w:rPr>
          <w:rFonts w:cs="Arial"/>
        </w:rPr>
        <w:t xml:space="preserve"> </w:t>
      </w:r>
      <w:r w:rsidR="00783CEC" w:rsidRPr="00BC02ED">
        <w:rPr>
          <w:rFonts w:cs="Arial"/>
        </w:rPr>
        <w:t xml:space="preserve">que se debe evitar el descarte por la pileta de estos productos, y </w:t>
      </w:r>
      <w:r w:rsidR="00F23039" w:rsidRPr="00BC02ED">
        <w:rPr>
          <w:rFonts w:cs="Arial"/>
        </w:rPr>
        <w:t>que</w:t>
      </w:r>
      <w:r w:rsidR="00783CEC" w:rsidRPr="00BC02ED">
        <w:rPr>
          <w:rFonts w:cs="Arial"/>
        </w:rPr>
        <w:t xml:space="preserve"> no es la mejor forma. </w:t>
      </w:r>
      <w:r w:rsidR="004D5665" w:rsidRPr="00BC02ED">
        <w:rPr>
          <w:rFonts w:cs="Arial"/>
        </w:rPr>
        <w:t xml:space="preserve">Enfatizó </w:t>
      </w:r>
      <w:r w:rsidR="00783CEC" w:rsidRPr="00BC02ED">
        <w:rPr>
          <w:rFonts w:cs="Arial"/>
        </w:rPr>
        <w:t xml:space="preserve">que por parte del Laboratorio de Ciencias Forenses se está buscando un gestor autorizado para el tratamiento de productos químicos, pero ha sido difícil, el cual podría capacitar sobre el tema. </w:t>
      </w:r>
    </w:p>
    <w:p w14:paraId="426F1261" w14:textId="385385E9" w:rsidR="00860B60" w:rsidRPr="00BC02ED" w:rsidRDefault="00860B60" w:rsidP="00723F2B">
      <w:pPr>
        <w:rPr>
          <w:rFonts w:cs="Arial"/>
        </w:rPr>
      </w:pPr>
    </w:p>
    <w:p w14:paraId="7744FA82" w14:textId="35E760D4" w:rsidR="00DE0E5E" w:rsidRPr="00BC02ED" w:rsidRDefault="00DE0E5E" w:rsidP="00723F2B">
      <w:pPr>
        <w:rPr>
          <w:rFonts w:cs="Arial"/>
        </w:rPr>
      </w:pPr>
      <w:r w:rsidRPr="00BC02ED">
        <w:rPr>
          <w:rFonts w:cs="Arial"/>
        </w:rPr>
        <w:t>Adicionalmente</w:t>
      </w:r>
      <w:r w:rsidR="008D52CA" w:rsidRPr="00BC02ED">
        <w:rPr>
          <w:rFonts w:cs="Arial"/>
        </w:rPr>
        <w:t xml:space="preserve"> en visita realizada el 12 de diciembre de 2019 se </w:t>
      </w:r>
      <w:r w:rsidR="00C51ECD" w:rsidRPr="00BC02ED">
        <w:rPr>
          <w:rFonts w:cs="Arial"/>
        </w:rPr>
        <w:t>contó</w:t>
      </w:r>
      <w:r w:rsidR="008D52CA" w:rsidRPr="00BC02ED">
        <w:rPr>
          <w:rFonts w:cs="Arial"/>
        </w:rPr>
        <w:t xml:space="preserve"> con la presencia </w:t>
      </w:r>
      <w:r w:rsidR="00F13241" w:rsidRPr="00BC02ED">
        <w:rPr>
          <w:rFonts w:cs="Arial"/>
        </w:rPr>
        <w:t xml:space="preserve">de la Regente Química, la señora </w:t>
      </w:r>
      <w:r w:rsidR="008D52CA" w:rsidRPr="00BC02ED">
        <w:rPr>
          <w:rFonts w:cs="Arial"/>
        </w:rPr>
        <w:t xml:space="preserve">María de la Cruz Arroyo Bravo, la cual realiza una serie de observaciones respecto a medidas de seguridad, almacenamiento y mejores </w:t>
      </w:r>
      <w:r w:rsidR="00C51ECD" w:rsidRPr="00BC02ED">
        <w:rPr>
          <w:rFonts w:cs="Arial"/>
        </w:rPr>
        <w:t>prácticas</w:t>
      </w:r>
      <w:r w:rsidR="008D52CA" w:rsidRPr="00BC02ED">
        <w:rPr>
          <w:rFonts w:cs="Arial"/>
        </w:rPr>
        <w:t xml:space="preserve"> en cuanto al manejo de químicos. </w:t>
      </w:r>
    </w:p>
    <w:p w14:paraId="1A3A00B4" w14:textId="7691BD72" w:rsidR="008F15C3" w:rsidRPr="00BC02ED" w:rsidRDefault="008F15C3" w:rsidP="008F15C3">
      <w:pPr>
        <w:rPr>
          <w:rFonts w:cs="Arial"/>
          <w:highlight w:val="green"/>
        </w:rPr>
      </w:pPr>
    </w:p>
    <w:p w14:paraId="501DB7B9" w14:textId="42033CD7" w:rsidR="00576E20" w:rsidRPr="00BC02ED" w:rsidRDefault="00576E20" w:rsidP="008F15C3">
      <w:pPr>
        <w:rPr>
          <w:rFonts w:cs="Arial"/>
        </w:rPr>
      </w:pPr>
      <w:r w:rsidRPr="00BC02ED">
        <w:rPr>
          <w:rFonts w:cs="Arial"/>
        </w:rPr>
        <w:t xml:space="preserve">Es importante indicar que ante el conocido riesgo que representaban estas acciones tanto para el recurso humano como para el medio ambiente, se abordaron procesos distintos atendiendo las recomendaciones de la Regente Química María de la Cruz Arroyo, además se trabaja en un </w:t>
      </w:r>
      <w:r w:rsidRPr="00BC02ED">
        <w:rPr>
          <w:rFonts w:cs="Arial"/>
        </w:rPr>
        <w:lastRenderedPageBreak/>
        <w:t xml:space="preserve">protocolo de seguridad referente a la confección y utilización adecuada de los reactivos químicos.  En este sentido hace falta más apoyo presupuestario para que la oficina cuente con un proveedor propio para el tratamiento de estos químicos, sin embargo, los procesos que se han instaurado paulatinamente han permitido leves mejoras pese a la limitación de recursos. </w:t>
      </w:r>
    </w:p>
    <w:p w14:paraId="1141EAD6" w14:textId="28DAC858" w:rsidR="006F68F0" w:rsidRPr="00BC02ED" w:rsidRDefault="006F68F0" w:rsidP="008F15C3">
      <w:pPr>
        <w:rPr>
          <w:rFonts w:cs="Arial"/>
        </w:rPr>
      </w:pPr>
    </w:p>
    <w:p w14:paraId="2458FD59" w14:textId="6ED94118" w:rsidR="006F68F0" w:rsidRPr="00BC02ED" w:rsidRDefault="00702B13" w:rsidP="006F68F0">
      <w:pPr>
        <w:rPr>
          <w:rFonts w:cs="Arial"/>
        </w:rPr>
      </w:pPr>
      <w:r w:rsidRPr="00BC02ED">
        <w:rPr>
          <w:rFonts w:cs="Arial"/>
        </w:rPr>
        <w:t xml:space="preserve">Importante mencionar que </w:t>
      </w:r>
      <w:r w:rsidR="00E83002" w:rsidRPr="00BC02ED">
        <w:rPr>
          <w:rFonts w:cs="Arial"/>
        </w:rPr>
        <w:t xml:space="preserve">al poner en consulta el presente informe de manera preliminar, la jefatura del Archivo Criminal refirió que </w:t>
      </w:r>
      <w:r w:rsidRPr="00BC02ED">
        <w:rPr>
          <w:rFonts w:cs="Arial"/>
        </w:rPr>
        <w:t>a</w:t>
      </w:r>
      <w:r w:rsidR="006F68F0" w:rsidRPr="00BC02ED">
        <w:rPr>
          <w:rFonts w:cs="Arial"/>
        </w:rPr>
        <w:t xml:space="preserve"> finales del año 2020 se creó en la Unidad de Lofoscopía la siguiente estructura interna:</w:t>
      </w:r>
    </w:p>
    <w:p w14:paraId="04FC0DA3" w14:textId="77777777" w:rsidR="006F68F0" w:rsidRPr="00BC02ED" w:rsidRDefault="006F68F0" w:rsidP="006F68F0">
      <w:pPr>
        <w:rPr>
          <w:rFonts w:cs="Arial"/>
        </w:rPr>
      </w:pPr>
    </w:p>
    <w:p w14:paraId="54A3D292" w14:textId="44675D4E" w:rsidR="006F68F0" w:rsidRPr="00BC02ED" w:rsidRDefault="006F68F0" w:rsidP="00686C10">
      <w:pPr>
        <w:ind w:left="284" w:right="476"/>
        <w:rPr>
          <w:rFonts w:cs="Arial"/>
          <w:i/>
          <w:iCs/>
        </w:rPr>
      </w:pPr>
      <w:r w:rsidRPr="00BC02ED">
        <w:rPr>
          <w:rFonts w:cs="Arial"/>
          <w:i/>
          <w:iCs/>
        </w:rPr>
        <w:t>Sub Unidad de Atención del Sitio del Suceso y Levantamiento de Huellas Latentes (laboratorio)</w:t>
      </w:r>
      <w:r w:rsidR="00E83002" w:rsidRPr="00BC02ED">
        <w:rPr>
          <w:rFonts w:cs="Arial"/>
          <w:i/>
          <w:iCs/>
        </w:rPr>
        <w:t xml:space="preserve">. </w:t>
      </w:r>
    </w:p>
    <w:p w14:paraId="4C7348C2" w14:textId="77777777" w:rsidR="00E83002" w:rsidRPr="00BC02ED" w:rsidRDefault="00E83002" w:rsidP="00686C10">
      <w:pPr>
        <w:ind w:left="284" w:right="476"/>
        <w:rPr>
          <w:rFonts w:cs="Arial"/>
          <w:i/>
          <w:iCs/>
        </w:rPr>
      </w:pPr>
    </w:p>
    <w:p w14:paraId="7F0400CA" w14:textId="735123DF" w:rsidR="006F68F0" w:rsidRPr="00BC02ED" w:rsidRDefault="006F68F0" w:rsidP="00686C10">
      <w:pPr>
        <w:ind w:left="284" w:right="476"/>
        <w:rPr>
          <w:rFonts w:cs="Arial"/>
          <w:i/>
          <w:iCs/>
        </w:rPr>
      </w:pPr>
      <w:r w:rsidRPr="00BC02ED">
        <w:rPr>
          <w:rFonts w:cs="Arial"/>
          <w:i/>
          <w:iCs/>
        </w:rPr>
        <w:t xml:space="preserve">Está compuesta por un coordinador (Perito Judicial I) y dos Peritos Judiciales I como parte del grupo de trabajo (puestos rotativos de manera bimensual). </w:t>
      </w:r>
      <w:r w:rsidR="00E83002" w:rsidRPr="00BC02ED">
        <w:rPr>
          <w:rFonts w:cs="Arial"/>
          <w:i/>
          <w:iCs/>
        </w:rPr>
        <w:t xml:space="preserve"> </w:t>
      </w:r>
      <w:r w:rsidRPr="00BC02ED">
        <w:rPr>
          <w:rFonts w:cs="Arial"/>
          <w:i/>
          <w:iCs/>
        </w:rPr>
        <w:t xml:space="preserve">Tiene para su operación la sede de trabajo ubicada en la Bodega de Escazú, misma que cuenta con una zona de apertura y análisis de evidencia, una zona de oficinas administrativas con todas las conexiones a las redes institucionales; una bodega de materiales y reactivos; un cuarto para equipo de luz forense y toma fotográfica y un cuarto de cámaras de reactivación de evidencias. Así mismo el coordinador está a cargo de bodega situada en el sexto piso del edificio del OIJ, donde se almacenan equipos, reactivos y accesorios para atención de sitio del suceso como medida de respuesta inmediata. </w:t>
      </w:r>
    </w:p>
    <w:p w14:paraId="579F5325" w14:textId="77777777" w:rsidR="006F68F0" w:rsidRPr="00BC02ED" w:rsidRDefault="006F68F0" w:rsidP="00686C10">
      <w:pPr>
        <w:ind w:left="284" w:right="476"/>
        <w:rPr>
          <w:rFonts w:cs="Arial"/>
          <w:i/>
          <w:iCs/>
        </w:rPr>
      </w:pPr>
    </w:p>
    <w:p w14:paraId="1645A5C2" w14:textId="77777777" w:rsidR="006F68F0" w:rsidRPr="00BC02ED" w:rsidRDefault="006F68F0" w:rsidP="00686C10">
      <w:pPr>
        <w:ind w:left="284" w:right="476"/>
        <w:rPr>
          <w:rFonts w:cs="Arial"/>
          <w:i/>
          <w:iCs/>
        </w:rPr>
      </w:pPr>
      <w:r w:rsidRPr="00BC02ED">
        <w:rPr>
          <w:rFonts w:cs="Arial"/>
          <w:i/>
          <w:iCs/>
        </w:rPr>
        <w:t xml:space="preserve">Esta coordinación (de laboratorio), tiene injerencia, vigilancia y supervisión directa sobre el personal de otras unidades de trabajo que se encuentre laborando en esa área. </w:t>
      </w:r>
    </w:p>
    <w:p w14:paraId="08F4CBDC" w14:textId="77777777" w:rsidR="006F68F0" w:rsidRPr="00BC02ED" w:rsidRDefault="006F68F0" w:rsidP="00686C10">
      <w:pPr>
        <w:ind w:left="284" w:right="476"/>
        <w:rPr>
          <w:rFonts w:cs="Arial"/>
          <w:i/>
          <w:iCs/>
        </w:rPr>
      </w:pPr>
    </w:p>
    <w:p w14:paraId="323D7C3B" w14:textId="77777777" w:rsidR="006F68F0" w:rsidRPr="00BC02ED" w:rsidRDefault="006F68F0" w:rsidP="00686C10">
      <w:pPr>
        <w:ind w:left="284" w:right="476"/>
        <w:rPr>
          <w:rFonts w:cs="Arial"/>
          <w:i/>
          <w:iCs/>
        </w:rPr>
      </w:pPr>
      <w:r w:rsidRPr="00BC02ED">
        <w:rPr>
          <w:rFonts w:cs="Arial"/>
          <w:i/>
          <w:iCs/>
        </w:rPr>
        <w:t>Pese a que se han realizado esfuerzos para mejorar de manera continua el laboratorio, aún se tienen identificadas algunas necesidades importantes dentro de las cuales se puede mencionar:</w:t>
      </w:r>
    </w:p>
    <w:p w14:paraId="7BD3BDF2" w14:textId="77777777" w:rsidR="006F68F0" w:rsidRPr="00BC02ED" w:rsidRDefault="006F68F0" w:rsidP="00686C10">
      <w:pPr>
        <w:ind w:left="284" w:right="476"/>
        <w:rPr>
          <w:rFonts w:cs="Arial"/>
          <w:i/>
          <w:iCs/>
        </w:rPr>
      </w:pPr>
      <w:r w:rsidRPr="00BC02ED">
        <w:rPr>
          <w:rFonts w:cs="Arial"/>
          <w:i/>
          <w:iCs/>
        </w:rPr>
        <w:t xml:space="preserve">  </w:t>
      </w:r>
    </w:p>
    <w:p w14:paraId="052AD6F1" w14:textId="77777777" w:rsidR="006F68F0" w:rsidRPr="00BC02ED" w:rsidRDefault="006F68F0" w:rsidP="00686C10">
      <w:pPr>
        <w:ind w:left="284" w:right="476"/>
        <w:rPr>
          <w:rFonts w:cs="Arial"/>
          <w:i/>
          <w:iCs/>
        </w:rPr>
      </w:pPr>
      <w:r w:rsidRPr="00BC02ED">
        <w:rPr>
          <w:rFonts w:cs="Arial"/>
          <w:i/>
          <w:iCs/>
        </w:rPr>
        <w:t>•</w:t>
      </w:r>
      <w:r w:rsidRPr="00BC02ED">
        <w:rPr>
          <w:rFonts w:cs="Arial"/>
          <w:i/>
          <w:iCs/>
        </w:rPr>
        <w:tab/>
        <w:t xml:space="preserve">Acceder a contratos de mantenimiento de los equipos Forenses (luz y cámaras). (proceso en proyecto).  </w:t>
      </w:r>
    </w:p>
    <w:p w14:paraId="57848FED" w14:textId="77777777" w:rsidR="006F68F0" w:rsidRPr="00BC02ED" w:rsidRDefault="006F68F0" w:rsidP="00686C10">
      <w:pPr>
        <w:ind w:left="284" w:right="476"/>
        <w:rPr>
          <w:rFonts w:cs="Arial"/>
          <w:i/>
          <w:iCs/>
        </w:rPr>
      </w:pPr>
      <w:r w:rsidRPr="00BC02ED">
        <w:rPr>
          <w:rFonts w:cs="Arial"/>
          <w:i/>
          <w:iCs/>
        </w:rPr>
        <w:t>•</w:t>
      </w:r>
      <w:r w:rsidRPr="00BC02ED">
        <w:rPr>
          <w:rFonts w:cs="Arial"/>
          <w:i/>
          <w:iCs/>
        </w:rPr>
        <w:tab/>
        <w:t xml:space="preserve">Cambio de tuberías de extracción.  </w:t>
      </w:r>
    </w:p>
    <w:p w14:paraId="13924FAA" w14:textId="77777777" w:rsidR="006F68F0" w:rsidRPr="00BC02ED" w:rsidRDefault="006F68F0" w:rsidP="00686C10">
      <w:pPr>
        <w:ind w:left="284" w:right="476"/>
        <w:rPr>
          <w:rFonts w:cs="Arial"/>
          <w:i/>
          <w:iCs/>
        </w:rPr>
      </w:pPr>
      <w:r w:rsidRPr="00BC02ED">
        <w:rPr>
          <w:rFonts w:cs="Arial"/>
          <w:i/>
          <w:iCs/>
        </w:rPr>
        <w:t>•</w:t>
      </w:r>
      <w:r w:rsidRPr="00BC02ED">
        <w:rPr>
          <w:rFonts w:cs="Arial"/>
          <w:i/>
          <w:iCs/>
        </w:rPr>
        <w:tab/>
        <w:t xml:space="preserve">Tener contratos propios de retiro de residuos peligrosos.  </w:t>
      </w:r>
    </w:p>
    <w:p w14:paraId="6F06FB0E" w14:textId="77777777" w:rsidR="006F68F0" w:rsidRPr="00BC02ED" w:rsidRDefault="006F68F0" w:rsidP="00686C10">
      <w:pPr>
        <w:ind w:left="284" w:right="476"/>
        <w:rPr>
          <w:rFonts w:cs="Arial"/>
          <w:i/>
          <w:iCs/>
        </w:rPr>
      </w:pPr>
      <w:r w:rsidRPr="00BC02ED">
        <w:rPr>
          <w:rFonts w:cs="Arial"/>
          <w:i/>
          <w:iCs/>
        </w:rPr>
        <w:t>•</w:t>
      </w:r>
      <w:r w:rsidRPr="00BC02ED">
        <w:rPr>
          <w:rFonts w:cs="Arial"/>
          <w:i/>
          <w:iCs/>
        </w:rPr>
        <w:tab/>
        <w:t xml:space="preserve">Acondicionamiento de baños para casos de emergencia (ya incluido en presupuestos). </w:t>
      </w:r>
    </w:p>
    <w:p w14:paraId="6C449F13" w14:textId="79DA412B" w:rsidR="006F68F0" w:rsidRPr="00BC02ED" w:rsidRDefault="006F68F0" w:rsidP="00686C10">
      <w:pPr>
        <w:ind w:left="284" w:right="476"/>
        <w:rPr>
          <w:rFonts w:cs="Arial"/>
          <w:i/>
          <w:iCs/>
        </w:rPr>
      </w:pPr>
      <w:r w:rsidRPr="00BC02ED">
        <w:rPr>
          <w:rFonts w:cs="Arial"/>
          <w:i/>
          <w:iCs/>
        </w:rPr>
        <w:t>Compra de nuevos equipos, ya que los existentes están excediendo su vida útil</w:t>
      </w:r>
    </w:p>
    <w:p w14:paraId="12B792BD" w14:textId="2B59C4B5" w:rsidR="006F68F0" w:rsidRPr="00BC02ED" w:rsidRDefault="006F68F0" w:rsidP="008F15C3">
      <w:pPr>
        <w:rPr>
          <w:rFonts w:cs="Arial"/>
          <w:highlight w:val="yellow"/>
        </w:rPr>
      </w:pPr>
    </w:p>
    <w:p w14:paraId="3E39A8D2" w14:textId="59F48A91" w:rsidR="002F6EFA" w:rsidRPr="00BC02ED" w:rsidRDefault="002F6EFA" w:rsidP="00686C10">
      <w:pPr>
        <w:pStyle w:val="Ttulo4"/>
      </w:pPr>
      <w:r w:rsidRPr="00BC02ED">
        <w:t>Información Estadística sobre los movimientos de trabajo atendidos por la Unidad de Lofoscopía</w:t>
      </w:r>
    </w:p>
    <w:p w14:paraId="450E594E" w14:textId="0E6F8386" w:rsidR="002F6EFA" w:rsidRPr="00BC02ED" w:rsidRDefault="002F6EFA" w:rsidP="002F6EFA">
      <w:pPr>
        <w:suppressAutoHyphens/>
        <w:ind w:right="38"/>
        <w:rPr>
          <w:rFonts w:cs="Arial"/>
        </w:rPr>
      </w:pPr>
      <w:r w:rsidRPr="00BC02ED">
        <w:rPr>
          <w:rFonts w:cs="Arial"/>
        </w:rPr>
        <w:t xml:space="preserve">Según información suministrada por la MSc Graham Gordon, </w:t>
      </w:r>
      <w:r w:rsidR="008537EC" w:rsidRPr="00BC02ED">
        <w:rPr>
          <w:rFonts w:cs="Arial"/>
        </w:rPr>
        <w:t>con el apoyo brindado por los Peritos (as) en condición de permiso con goce de salario</w:t>
      </w:r>
      <w:r w:rsidR="00071FBB" w:rsidRPr="00BC02ED">
        <w:rPr>
          <w:rFonts w:cs="Arial"/>
        </w:rPr>
        <w:t xml:space="preserve"> y sustitución</w:t>
      </w:r>
      <w:r w:rsidR="008537EC" w:rsidRPr="00BC02ED">
        <w:rPr>
          <w:rFonts w:cs="Arial"/>
        </w:rPr>
        <w:t xml:space="preserve">, </w:t>
      </w:r>
      <w:r w:rsidRPr="00BC02ED">
        <w:rPr>
          <w:rFonts w:cs="Arial"/>
        </w:rPr>
        <w:t>la Unidad de Lofoscopía logra estar al día con el trabajo pendiente de las pericias rezagadas del año anterior</w:t>
      </w:r>
      <w:r w:rsidR="008537EC" w:rsidRPr="00BC02ED">
        <w:rPr>
          <w:rFonts w:cs="Arial"/>
        </w:rPr>
        <w:t xml:space="preserve">, </w:t>
      </w:r>
      <w:r w:rsidRPr="00BC02ED">
        <w:rPr>
          <w:rFonts w:cs="Arial"/>
        </w:rPr>
        <w:t xml:space="preserve">lo que permitió acortar los tiempos de respuesta en la ejecución de estos procesos; sin embargo, en el mes de marzo nuevamente los procesos se incrementaron, y se vuelve a afectar en la evidencia </w:t>
      </w:r>
      <w:r w:rsidRPr="00BC02ED">
        <w:rPr>
          <w:rFonts w:cs="Arial"/>
        </w:rPr>
        <w:lastRenderedPageBreak/>
        <w:t>que ingresa para realizar el levantamiento de huellas</w:t>
      </w:r>
      <w:r w:rsidR="00981F2C" w:rsidRPr="00BC02ED">
        <w:rPr>
          <w:rFonts w:cs="Arial"/>
        </w:rPr>
        <w:t xml:space="preserve">, lo cual es efecto </w:t>
      </w:r>
      <w:r w:rsidR="00E951E3" w:rsidRPr="00BC02ED">
        <w:rPr>
          <w:rFonts w:cs="Arial"/>
        </w:rPr>
        <w:t>del manejo de la restricción (capacidad el proceso)</w:t>
      </w:r>
      <w:r w:rsidRPr="00BC02ED">
        <w:rPr>
          <w:rFonts w:cs="Arial"/>
        </w:rPr>
        <w:t>.</w:t>
      </w:r>
    </w:p>
    <w:p w14:paraId="5284D715" w14:textId="77777777" w:rsidR="002F6EFA" w:rsidRPr="00BC02ED" w:rsidRDefault="002F6EFA" w:rsidP="002F6EFA">
      <w:pPr>
        <w:suppressAutoHyphens/>
        <w:ind w:left="851" w:right="38" w:firstLine="709"/>
        <w:rPr>
          <w:rFonts w:cs="Arial"/>
        </w:rPr>
      </w:pPr>
    </w:p>
    <w:p w14:paraId="4D3C20FC" w14:textId="59EB5BD6" w:rsidR="002F6EFA" w:rsidRPr="00BC02ED" w:rsidRDefault="002F6EFA" w:rsidP="002F6EFA">
      <w:pPr>
        <w:suppressAutoHyphens/>
        <w:ind w:right="38"/>
        <w:rPr>
          <w:rFonts w:cs="Arial"/>
        </w:rPr>
      </w:pPr>
      <w:r w:rsidRPr="00BC02ED">
        <w:rPr>
          <w:rFonts w:cs="Arial"/>
        </w:rPr>
        <w:t xml:space="preserve">Adicionó que en </w:t>
      </w:r>
      <w:smartTag w:uri="urn:schemas-microsoft-com:office:smarttags" w:element="PersonName">
        <w:smartTagPr>
          <w:attr w:name="ProductID" w:val="la Unidad"/>
        </w:smartTagPr>
        <w:r w:rsidRPr="00BC02ED">
          <w:rPr>
            <w:rFonts w:cs="Arial"/>
          </w:rPr>
          <w:t>la Unidad</w:t>
        </w:r>
      </w:smartTag>
      <w:r w:rsidRPr="00BC02ED">
        <w:rPr>
          <w:rFonts w:cs="Arial"/>
        </w:rPr>
        <w:t xml:space="preserve"> de Identificación Lofoscópica AFIS, aún mantiene un atraso bastante significativo, debido a factores ajenos a lo propio de su labor que ha afectado los tiempos de respuesta que se venían aplicando. Entre las razones de esa afectación</w:t>
      </w:r>
      <w:r w:rsidR="008537EC" w:rsidRPr="00BC02ED">
        <w:rPr>
          <w:rFonts w:cs="Arial"/>
        </w:rPr>
        <w:t xml:space="preserve"> es por</w:t>
      </w:r>
      <w:r w:rsidRPr="00BC02ED">
        <w:rPr>
          <w:rFonts w:cs="Arial"/>
        </w:rPr>
        <w:t>que durante el primer trimestre de</w:t>
      </w:r>
      <w:r w:rsidR="00581CE3" w:rsidRPr="00BC02ED">
        <w:rPr>
          <w:rFonts w:cs="Arial"/>
        </w:rPr>
        <w:t xml:space="preserve">l </w:t>
      </w:r>
      <w:r w:rsidRPr="00BC02ED">
        <w:rPr>
          <w:rFonts w:cs="Arial"/>
        </w:rPr>
        <w:t>periodo (2018) la oficina fue remodelada en su planta física y la interna en cuanto a redes, telefonías y sistemas eléctricos.</w:t>
      </w:r>
    </w:p>
    <w:p w14:paraId="16CA5404" w14:textId="77777777" w:rsidR="002F6EFA" w:rsidRPr="00BC02ED" w:rsidRDefault="002F6EFA" w:rsidP="002F6EFA">
      <w:pPr>
        <w:suppressAutoHyphens/>
        <w:ind w:right="38" w:firstLine="708"/>
        <w:rPr>
          <w:rFonts w:cs="Arial"/>
        </w:rPr>
      </w:pPr>
    </w:p>
    <w:p w14:paraId="6B05E994" w14:textId="57D22F3C" w:rsidR="002F6EFA" w:rsidRPr="00BC02ED" w:rsidRDefault="002F6EFA" w:rsidP="002F6EFA">
      <w:pPr>
        <w:suppressAutoHyphens/>
        <w:ind w:right="38"/>
        <w:rPr>
          <w:rFonts w:cs="Arial"/>
        </w:rPr>
      </w:pPr>
      <w:r w:rsidRPr="00BC02ED">
        <w:rPr>
          <w:rFonts w:cs="Arial"/>
        </w:rPr>
        <w:t xml:space="preserve">Por su parte el Máster Gallo Peña, </w:t>
      </w:r>
      <w:r w:rsidR="003A533E" w:rsidRPr="00BC02ED">
        <w:rPr>
          <w:rFonts w:cs="Arial"/>
        </w:rPr>
        <w:t xml:space="preserve">en su momento </w:t>
      </w:r>
      <w:r w:rsidRPr="00BC02ED">
        <w:rPr>
          <w:rFonts w:cs="Arial"/>
        </w:rPr>
        <w:t>Coordinador de la Unidad de Lofoscopía</w:t>
      </w:r>
      <w:r w:rsidR="00E951E3" w:rsidRPr="00BC02ED">
        <w:rPr>
          <w:rFonts w:cs="Arial"/>
        </w:rPr>
        <w:t>,</w:t>
      </w:r>
      <w:r w:rsidRPr="00BC02ED">
        <w:rPr>
          <w:rFonts w:cs="Arial"/>
        </w:rPr>
        <w:t xml:space="preserve"> indicó que para atender la carga de trabajo que se genera con algún retraso</w:t>
      </w:r>
      <w:r w:rsidR="008537EC" w:rsidRPr="00BC02ED">
        <w:rPr>
          <w:rFonts w:cs="Arial"/>
        </w:rPr>
        <w:t>,</w:t>
      </w:r>
      <w:r w:rsidRPr="00BC02ED">
        <w:rPr>
          <w:rFonts w:cs="Arial"/>
        </w:rPr>
        <w:t xml:space="preserve"> se dispone de los 10 Peritos (as) que se mantienen más constantes en la oficina, por lo que considera que el apoyo brindado con las tres plazas de Peritos (as) 1, otorgadas en condición de permiso con goce de salario, han contribuido a reducir el tiempo de retraso que se tenía, y pasó de un atraso de 8 a 4 meses. Externa su preocupación en caso de no aprobarse la prórroga de las referidas plazas y que se vuelva a incrementar los tiempos de respuesta al no continuar con el recurso.</w:t>
      </w:r>
      <w:r w:rsidR="0036742D" w:rsidRPr="00BC02ED">
        <w:rPr>
          <w:rFonts w:cs="Arial"/>
        </w:rPr>
        <w:t xml:space="preserve"> </w:t>
      </w:r>
      <w:r w:rsidR="00ED1C87" w:rsidRPr="00BC02ED">
        <w:rPr>
          <w:rFonts w:cs="Arial"/>
        </w:rPr>
        <w:t>En l</w:t>
      </w:r>
      <w:r w:rsidR="0071068C" w:rsidRPr="00BC02ED">
        <w:rPr>
          <w:rFonts w:cs="Arial"/>
        </w:rPr>
        <w:t xml:space="preserve">os </w:t>
      </w:r>
      <w:r w:rsidR="00ED1C87" w:rsidRPr="00BC02ED">
        <w:rPr>
          <w:rFonts w:cs="Arial"/>
        </w:rPr>
        <w:t>últimos años el permiso de las plazas de Perito 1 se ha brindado con 2 recursos</w:t>
      </w:r>
      <w:r w:rsidR="00445202" w:rsidRPr="00BC02ED">
        <w:rPr>
          <w:rFonts w:cs="Arial"/>
        </w:rPr>
        <w:t xml:space="preserve"> conforme se detalló en el apartado 3.2.1. de este informe</w:t>
      </w:r>
      <w:r w:rsidR="00ED1C87" w:rsidRPr="00BC02ED">
        <w:rPr>
          <w:rFonts w:cs="Arial"/>
        </w:rPr>
        <w:t>.</w:t>
      </w:r>
    </w:p>
    <w:p w14:paraId="3446C91F" w14:textId="1A9E6D1A" w:rsidR="002D67DA" w:rsidRPr="00BC02ED" w:rsidRDefault="002D67DA" w:rsidP="002F6EFA">
      <w:pPr>
        <w:suppressAutoHyphens/>
        <w:ind w:right="38"/>
        <w:rPr>
          <w:rFonts w:cs="Arial"/>
        </w:rPr>
      </w:pPr>
    </w:p>
    <w:p w14:paraId="4ACC32D2" w14:textId="371263B2" w:rsidR="002D67DA" w:rsidRPr="00BC02ED" w:rsidRDefault="002D67DA" w:rsidP="002F6EFA">
      <w:pPr>
        <w:suppressAutoHyphens/>
        <w:ind w:right="38"/>
        <w:rPr>
          <w:rFonts w:cs="Arial"/>
        </w:rPr>
      </w:pPr>
      <w:r w:rsidRPr="00BC02ED">
        <w:rPr>
          <w:rFonts w:cs="Arial"/>
        </w:rPr>
        <w:t>Para sustentar lo expuesto a continuación se muestran las principales estadísticas que justifican la carga de trabajo de la unidad en estudio:</w:t>
      </w:r>
    </w:p>
    <w:p w14:paraId="2EC2069A" w14:textId="77777777" w:rsidR="00BC02ED" w:rsidRDefault="00BC02ED" w:rsidP="0071068C">
      <w:pPr>
        <w:pStyle w:val="Cuadro"/>
        <w:jc w:val="center"/>
        <w:rPr>
          <w:u w:color="000000"/>
          <w:lang w:val="es-CR" w:eastAsia="es-CR"/>
        </w:rPr>
      </w:pPr>
    </w:p>
    <w:p w14:paraId="56FAB993" w14:textId="7D18780A" w:rsidR="002D67DA" w:rsidRPr="00BC02ED" w:rsidRDefault="002D67DA" w:rsidP="0071068C">
      <w:pPr>
        <w:pStyle w:val="Cuadro"/>
        <w:jc w:val="center"/>
        <w:rPr>
          <w:u w:color="000000"/>
          <w:lang w:val="es-CR" w:eastAsia="es-CR"/>
        </w:rPr>
      </w:pPr>
      <w:r w:rsidRPr="00BC02ED">
        <w:rPr>
          <w:u w:color="000000"/>
          <w:lang w:val="es-CR" w:eastAsia="es-CR"/>
        </w:rPr>
        <w:t>C</w:t>
      </w:r>
      <w:r w:rsidR="00D47239" w:rsidRPr="00BC02ED">
        <w:rPr>
          <w:u w:color="000000"/>
          <w:lang w:val="es-CR" w:eastAsia="es-CR"/>
        </w:rPr>
        <w:t>uadro 6</w:t>
      </w:r>
    </w:p>
    <w:p w14:paraId="16756334" w14:textId="4C5FD406" w:rsidR="002D67DA" w:rsidRPr="00BC02ED" w:rsidRDefault="002D67DA" w:rsidP="0071068C">
      <w:pPr>
        <w:pStyle w:val="Cuadro"/>
        <w:jc w:val="center"/>
        <w:rPr>
          <w:lang w:val="es-CR"/>
        </w:rPr>
      </w:pPr>
      <w:r w:rsidRPr="00BC02ED">
        <w:rPr>
          <w:u w:color="000000"/>
          <w:shd w:val="clear" w:color="auto" w:fill="FFFFFF"/>
          <w:lang w:val="es-CR"/>
        </w:rPr>
        <w:t>Principales Estadísticas de la Unidad de Lofoscopía</w:t>
      </w:r>
    </w:p>
    <w:p w14:paraId="6A6FA7B3" w14:textId="027144E6" w:rsidR="002D67DA" w:rsidRPr="00BC02ED" w:rsidRDefault="002D67DA" w:rsidP="002D67DA">
      <w:pPr>
        <w:suppressAutoHyphens/>
        <w:ind w:right="38"/>
        <w:jc w:val="center"/>
        <w:rPr>
          <w:rFonts w:cs="Arial"/>
        </w:rPr>
      </w:pPr>
      <w:r w:rsidRPr="00BC02ED">
        <w:rPr>
          <w:noProof/>
        </w:rPr>
        <w:drawing>
          <wp:inline distT="0" distB="0" distL="0" distR="0" wp14:anchorId="6D8FD555" wp14:editId="1810325E">
            <wp:extent cx="2804160" cy="2435817"/>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55417" cy="2480341"/>
                    </a:xfrm>
                    <a:prstGeom prst="rect">
                      <a:avLst/>
                    </a:prstGeom>
                  </pic:spPr>
                </pic:pic>
              </a:graphicData>
            </a:graphic>
          </wp:inline>
        </w:drawing>
      </w:r>
    </w:p>
    <w:p w14:paraId="76F89B12" w14:textId="49608F46" w:rsidR="002D67DA" w:rsidRPr="00BC02ED" w:rsidRDefault="002D67DA" w:rsidP="00BC02ED">
      <w:pPr>
        <w:suppressAutoHyphens/>
        <w:ind w:left="2835" w:right="2744"/>
        <w:rPr>
          <w:rFonts w:cs="Arial"/>
          <w:b/>
          <w:sz w:val="16"/>
          <w:szCs w:val="16"/>
        </w:rPr>
      </w:pPr>
      <w:r w:rsidRPr="00BC02ED">
        <w:rPr>
          <w:rFonts w:cs="Arial"/>
          <w:b/>
          <w:sz w:val="16"/>
          <w:szCs w:val="16"/>
        </w:rPr>
        <w:t>Notas: El Año 2019, corresponde la información al cierre de Octubre 2019.</w:t>
      </w:r>
      <w:r w:rsidR="00ED1C87" w:rsidRPr="00BC02ED">
        <w:rPr>
          <w:rFonts w:cs="Arial"/>
          <w:b/>
          <w:sz w:val="16"/>
          <w:szCs w:val="16"/>
        </w:rPr>
        <w:t xml:space="preserve"> Al ser el 2020 un año muy diferente producto de la Pandemia por Covid-19 y que podría presentar un comportamiento erróneo, se han conservado los datos históricos de esos años.</w:t>
      </w:r>
    </w:p>
    <w:p w14:paraId="77567753" w14:textId="7BBB4271" w:rsidR="002D67DA" w:rsidRPr="00BC02ED" w:rsidRDefault="002D67DA" w:rsidP="00BC02ED">
      <w:pPr>
        <w:suppressAutoHyphens/>
        <w:ind w:left="2835" w:right="2744"/>
        <w:rPr>
          <w:rFonts w:cs="Arial"/>
          <w:b/>
          <w:sz w:val="16"/>
          <w:szCs w:val="16"/>
        </w:rPr>
      </w:pPr>
      <w:r w:rsidRPr="00BC02ED">
        <w:rPr>
          <w:rFonts w:cs="Arial"/>
          <w:b/>
          <w:sz w:val="16"/>
          <w:szCs w:val="16"/>
        </w:rPr>
        <w:t>Fuente: a partir de estadísticas suministradas por el Archivo Criminal</w:t>
      </w:r>
      <w:r w:rsidR="00DE3E98" w:rsidRPr="00BC02ED">
        <w:rPr>
          <w:rFonts w:cs="Arial"/>
          <w:b/>
          <w:sz w:val="16"/>
          <w:szCs w:val="16"/>
        </w:rPr>
        <w:t>.</w:t>
      </w:r>
    </w:p>
    <w:p w14:paraId="6697529A" w14:textId="54135925" w:rsidR="00FF65CC" w:rsidRPr="00BC02ED" w:rsidRDefault="002D67DA" w:rsidP="00BC0221">
      <w:pPr>
        <w:suppressAutoHyphens/>
        <w:ind w:right="38"/>
        <w:rPr>
          <w:rFonts w:cs="Arial"/>
        </w:rPr>
      </w:pPr>
      <w:r w:rsidRPr="00BC02ED">
        <w:rPr>
          <w:rFonts w:cs="Arial"/>
        </w:rPr>
        <w:lastRenderedPageBreak/>
        <w:t xml:space="preserve">Tal como se aprecia se percibe un aumento general en la cantidad de asuntos por atender en especial en cuanto </w:t>
      </w:r>
      <w:r w:rsidR="00071FBB" w:rsidRPr="00BC02ED">
        <w:rPr>
          <w:rFonts w:cs="Arial"/>
        </w:rPr>
        <w:t>al</w:t>
      </w:r>
      <w:r w:rsidRPr="00BC02ED">
        <w:rPr>
          <w:rFonts w:cs="Arial"/>
        </w:rPr>
        <w:t xml:space="preserve"> ingreso de impresiones </w:t>
      </w:r>
      <w:r w:rsidR="007402D5" w:rsidRPr="00BC02ED">
        <w:rPr>
          <w:rFonts w:cs="Arial"/>
        </w:rPr>
        <w:t>l</w:t>
      </w:r>
      <w:r w:rsidR="00FF65CC" w:rsidRPr="00BC02ED">
        <w:rPr>
          <w:rFonts w:cs="Arial"/>
        </w:rPr>
        <w:t>ofosc</w:t>
      </w:r>
      <w:r w:rsidR="00F97574" w:rsidRPr="00BC02ED">
        <w:rPr>
          <w:rFonts w:cs="Arial"/>
        </w:rPr>
        <w:t>ópicas</w:t>
      </w:r>
      <w:r w:rsidRPr="00BC02ED">
        <w:rPr>
          <w:rFonts w:cs="Arial"/>
        </w:rPr>
        <w:t xml:space="preserve"> para tramitar</w:t>
      </w:r>
      <w:r w:rsidR="00FF65CC" w:rsidRPr="00BC02ED">
        <w:rPr>
          <w:rFonts w:cs="Arial"/>
        </w:rPr>
        <w:t xml:space="preserve"> (reseñas ingresadas), a continuación, se muestra un gráfico para observar la tendencia histórica de las actividades observadas. </w:t>
      </w:r>
    </w:p>
    <w:p w14:paraId="2DA6A035" w14:textId="6C5CE133" w:rsidR="00FF65CC" w:rsidRPr="00BC02ED" w:rsidRDefault="00FF65CC" w:rsidP="002D67DA">
      <w:pPr>
        <w:suppressAutoHyphens/>
        <w:ind w:right="38"/>
        <w:rPr>
          <w:rFonts w:cs="Arial"/>
        </w:rPr>
      </w:pPr>
    </w:p>
    <w:p w14:paraId="3D1CF80C" w14:textId="62092E1B" w:rsidR="00FF65CC" w:rsidRPr="00BC02ED" w:rsidRDefault="00D47239" w:rsidP="00C47754">
      <w:pPr>
        <w:pStyle w:val="Cuadro"/>
        <w:jc w:val="center"/>
      </w:pPr>
      <w:r w:rsidRPr="00BC02ED">
        <w:t>Figura 6</w:t>
      </w:r>
    </w:p>
    <w:p w14:paraId="153AA398" w14:textId="6E95558D" w:rsidR="00D47239" w:rsidRDefault="00D47239" w:rsidP="00C47754">
      <w:pPr>
        <w:pStyle w:val="Cuadro"/>
        <w:jc w:val="center"/>
      </w:pPr>
      <w:r w:rsidRPr="00BC02ED">
        <w:t xml:space="preserve">Comportamiento </w:t>
      </w:r>
      <w:r w:rsidR="005A2506" w:rsidRPr="00BC02ED">
        <w:t>Histórico</w:t>
      </w:r>
      <w:r w:rsidRPr="00BC02ED">
        <w:t xml:space="preserve"> Principales Procesos Unidad Lofoscopía</w:t>
      </w:r>
    </w:p>
    <w:p w14:paraId="71FFF3BC" w14:textId="77777777" w:rsidR="00BC02ED" w:rsidRPr="00BC02ED" w:rsidRDefault="00BC02ED" w:rsidP="00C47754">
      <w:pPr>
        <w:pStyle w:val="Cuadro"/>
        <w:jc w:val="center"/>
      </w:pPr>
    </w:p>
    <w:p w14:paraId="73FCDA14" w14:textId="69AF9185" w:rsidR="00FF65CC" w:rsidRPr="00BC02ED" w:rsidRDefault="00FF65CC" w:rsidP="00BC0221">
      <w:pPr>
        <w:suppressAutoHyphens/>
        <w:ind w:right="38"/>
        <w:jc w:val="center"/>
        <w:rPr>
          <w:rFonts w:cs="Arial"/>
          <w:highlight w:val="cyan"/>
        </w:rPr>
      </w:pPr>
      <w:r w:rsidRPr="00BC02ED">
        <w:rPr>
          <w:noProof/>
        </w:rPr>
        <w:drawing>
          <wp:inline distT="0" distB="0" distL="0" distR="0" wp14:anchorId="0F6E83B2" wp14:editId="5F8B7613">
            <wp:extent cx="5303520" cy="2872430"/>
            <wp:effectExtent l="0" t="0" r="0" b="444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327134" cy="2885219"/>
                    </a:xfrm>
                    <a:prstGeom prst="rect">
                      <a:avLst/>
                    </a:prstGeom>
                  </pic:spPr>
                </pic:pic>
              </a:graphicData>
            </a:graphic>
          </wp:inline>
        </w:drawing>
      </w:r>
    </w:p>
    <w:p w14:paraId="7DBEA840" w14:textId="2A466BBA" w:rsidR="00FF65CC" w:rsidRPr="00BC02ED" w:rsidRDefault="00FF65CC" w:rsidP="0071068C">
      <w:pPr>
        <w:suppressAutoHyphens/>
        <w:ind w:right="38" w:firstLine="708"/>
        <w:rPr>
          <w:rFonts w:cs="Arial"/>
          <w:b/>
          <w:sz w:val="20"/>
          <w:szCs w:val="20"/>
        </w:rPr>
      </w:pPr>
      <w:r w:rsidRPr="00BC02ED">
        <w:rPr>
          <w:rFonts w:cs="Arial"/>
          <w:b/>
          <w:sz w:val="20"/>
          <w:szCs w:val="20"/>
        </w:rPr>
        <w:t xml:space="preserve">Fuente: </w:t>
      </w:r>
      <w:r w:rsidR="00C05536" w:rsidRPr="00BC02ED">
        <w:rPr>
          <w:rFonts w:cs="Arial"/>
          <w:b/>
          <w:sz w:val="20"/>
          <w:szCs w:val="20"/>
        </w:rPr>
        <w:t xml:space="preserve">Elaboración propia </w:t>
      </w:r>
      <w:r w:rsidRPr="00BC02ED">
        <w:rPr>
          <w:rFonts w:cs="Arial"/>
          <w:b/>
          <w:sz w:val="20"/>
          <w:szCs w:val="20"/>
        </w:rPr>
        <w:t>a partir de estadísticas suministradas por el Archivo Criminal</w:t>
      </w:r>
      <w:r w:rsidR="003C4C55" w:rsidRPr="00BC02ED">
        <w:rPr>
          <w:rFonts w:cs="Arial"/>
          <w:b/>
          <w:sz w:val="20"/>
          <w:szCs w:val="20"/>
        </w:rPr>
        <w:t>.</w:t>
      </w:r>
    </w:p>
    <w:p w14:paraId="3F520519" w14:textId="32A0FFA0" w:rsidR="00FF65CC" w:rsidRPr="00BC02ED" w:rsidRDefault="00FF65CC" w:rsidP="002D67DA">
      <w:pPr>
        <w:suppressAutoHyphens/>
        <w:ind w:right="38"/>
        <w:rPr>
          <w:rFonts w:cs="Arial"/>
          <w:highlight w:val="cyan"/>
        </w:rPr>
      </w:pPr>
    </w:p>
    <w:p w14:paraId="657B6488" w14:textId="77777777" w:rsidR="0071068C" w:rsidRPr="00BC02ED" w:rsidRDefault="0071068C" w:rsidP="002D67DA">
      <w:pPr>
        <w:suppressAutoHyphens/>
        <w:ind w:right="38"/>
        <w:rPr>
          <w:rFonts w:cs="Arial"/>
          <w:highlight w:val="cyan"/>
        </w:rPr>
      </w:pPr>
    </w:p>
    <w:p w14:paraId="477E70B8" w14:textId="2AA187FA" w:rsidR="005A2506" w:rsidRPr="00BC02ED" w:rsidRDefault="00F27782" w:rsidP="00F27782">
      <w:pPr>
        <w:suppressAutoHyphens/>
        <w:ind w:right="38"/>
        <w:rPr>
          <w:rFonts w:cs="Arial"/>
        </w:rPr>
      </w:pPr>
      <w:r w:rsidRPr="00BC02ED">
        <w:rPr>
          <w:rFonts w:cs="Arial"/>
        </w:rPr>
        <w:t xml:space="preserve">En términos generales se observa estabilidad histórica con excepción del ingreso de impresiones </w:t>
      </w:r>
      <w:r w:rsidR="00071FBB" w:rsidRPr="00BC02ED">
        <w:rPr>
          <w:rFonts w:cs="Arial"/>
        </w:rPr>
        <w:t>Lofoscópicas</w:t>
      </w:r>
      <w:r w:rsidRPr="00BC02ED">
        <w:rPr>
          <w:rFonts w:cs="Arial"/>
        </w:rPr>
        <w:t xml:space="preserve">, es importante considerar el efecto de la implementación de reformas como la ley de </w:t>
      </w:r>
      <w:r w:rsidR="00556F7C" w:rsidRPr="00BC02ED">
        <w:rPr>
          <w:rFonts w:cs="Arial"/>
        </w:rPr>
        <w:t xml:space="preserve">tránsito, al realizar reseñas este aumenta el flujo de trabajo en el Archivo Criminal y en las Unidades por donde se procesan estas. </w:t>
      </w:r>
      <w:r w:rsidR="001B7F59" w:rsidRPr="00BC02ED">
        <w:rPr>
          <w:rFonts w:cs="Arial"/>
        </w:rPr>
        <w:t>También se debe considerar que el “Ingreso de Impresiones Lofosc</w:t>
      </w:r>
      <w:r w:rsidR="00B43590" w:rsidRPr="00BC02ED">
        <w:rPr>
          <w:rFonts w:cs="Arial"/>
        </w:rPr>
        <w:t>ó</w:t>
      </w:r>
      <w:r w:rsidR="001B7F59" w:rsidRPr="00BC02ED">
        <w:rPr>
          <w:rFonts w:cs="Arial"/>
        </w:rPr>
        <w:t>picas”, son</w:t>
      </w:r>
      <w:r w:rsidR="001B7F59" w:rsidRPr="00BC02ED">
        <w:t xml:space="preserve"> </w:t>
      </w:r>
      <w:r w:rsidR="001B7F59" w:rsidRPr="00BC02ED">
        <w:rPr>
          <w:rFonts w:cs="Arial"/>
        </w:rPr>
        <w:t xml:space="preserve">huellas ingresadas para revisar, clasificar y archivar tanto palmas como decadactilar, así </w:t>
      </w:r>
      <w:r w:rsidR="001D5D9C" w:rsidRPr="00BC02ED">
        <w:rPr>
          <w:rFonts w:cs="Arial"/>
        </w:rPr>
        <w:t>mismo, representa</w:t>
      </w:r>
      <w:r w:rsidR="001B7F59" w:rsidRPr="00BC02ED">
        <w:rPr>
          <w:rFonts w:cs="Arial"/>
        </w:rPr>
        <w:t xml:space="preserve"> una cantidad importante de huellas para buscar en AFIS y cotejar contra la base de datos de latentes. (Tomar en cuenta que para contabilizar el archivo de estas deberá multiplicarse por dos, por cuanto hay que archivar tanto palmares como decadactilares)</w:t>
      </w:r>
      <w:r w:rsidR="0071068C" w:rsidRPr="00BC02ED">
        <w:rPr>
          <w:rFonts w:cs="Arial"/>
        </w:rPr>
        <w:t>.</w:t>
      </w:r>
    </w:p>
    <w:p w14:paraId="48388EB4" w14:textId="77777777" w:rsidR="0071068C" w:rsidRPr="00BC02ED" w:rsidRDefault="0071068C">
      <w:pPr>
        <w:jc w:val="left"/>
        <w:rPr>
          <w:b/>
        </w:rPr>
      </w:pPr>
      <w:r w:rsidRPr="00BC02ED">
        <w:br w:type="page"/>
      </w:r>
    </w:p>
    <w:p w14:paraId="1F07EA42" w14:textId="49CC9337" w:rsidR="00C05536" w:rsidRPr="00BC02ED" w:rsidRDefault="00C05536" w:rsidP="00BC0221">
      <w:pPr>
        <w:pStyle w:val="Figura"/>
        <w:rPr>
          <w:rFonts w:ascii="Book Antiqua" w:hAnsi="Book Antiqua"/>
        </w:rPr>
      </w:pPr>
      <w:r w:rsidRPr="00BC02ED">
        <w:rPr>
          <w:rFonts w:ascii="Book Antiqua" w:hAnsi="Book Antiqua"/>
        </w:rPr>
        <w:lastRenderedPageBreak/>
        <w:t>Figura 7</w:t>
      </w:r>
    </w:p>
    <w:p w14:paraId="620D2D03" w14:textId="03367AB2" w:rsidR="00C05536" w:rsidRDefault="00C05536" w:rsidP="00BC0221">
      <w:pPr>
        <w:pStyle w:val="Figura"/>
        <w:rPr>
          <w:rFonts w:ascii="Book Antiqua" w:hAnsi="Book Antiqua"/>
        </w:rPr>
      </w:pPr>
      <w:r w:rsidRPr="00BC02ED">
        <w:rPr>
          <w:rFonts w:ascii="Book Antiqua" w:hAnsi="Book Antiqua"/>
        </w:rPr>
        <w:t>Comparación Variación estadísticas por proceso año 2017 v 2019</w:t>
      </w:r>
    </w:p>
    <w:p w14:paraId="5C0DBAD5" w14:textId="77777777" w:rsidR="00BC02ED" w:rsidRPr="00BC02ED" w:rsidRDefault="00BC02ED" w:rsidP="00BC0221">
      <w:pPr>
        <w:pStyle w:val="Figura"/>
        <w:rPr>
          <w:rFonts w:ascii="Book Antiqua" w:hAnsi="Book Antiqua"/>
        </w:rPr>
      </w:pPr>
    </w:p>
    <w:p w14:paraId="46311616" w14:textId="5F5F38F6" w:rsidR="00556F7C" w:rsidRPr="00BC02ED" w:rsidRDefault="00C05536" w:rsidP="00BC0221">
      <w:pPr>
        <w:suppressAutoHyphens/>
        <w:ind w:right="38"/>
        <w:jc w:val="center"/>
        <w:rPr>
          <w:rFonts w:cs="Arial"/>
          <w:highlight w:val="cyan"/>
        </w:rPr>
      </w:pPr>
      <w:r w:rsidRPr="00BC02ED">
        <w:rPr>
          <w:noProof/>
        </w:rPr>
        <w:drawing>
          <wp:inline distT="0" distB="0" distL="0" distR="0" wp14:anchorId="63191E44" wp14:editId="4B015FD1">
            <wp:extent cx="3163111" cy="2949934"/>
            <wp:effectExtent l="0" t="0" r="0" b="317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03338" cy="2987450"/>
                    </a:xfrm>
                    <a:prstGeom prst="rect">
                      <a:avLst/>
                    </a:prstGeom>
                  </pic:spPr>
                </pic:pic>
              </a:graphicData>
            </a:graphic>
          </wp:inline>
        </w:drawing>
      </w:r>
    </w:p>
    <w:p w14:paraId="5F457E96" w14:textId="21C2866A" w:rsidR="00C05536" w:rsidRPr="00BC02ED" w:rsidRDefault="00C05536" w:rsidP="00C47754">
      <w:pPr>
        <w:suppressAutoHyphens/>
        <w:ind w:left="2410" w:right="2603"/>
        <w:rPr>
          <w:rFonts w:cs="Arial"/>
          <w:b/>
          <w:sz w:val="20"/>
          <w:szCs w:val="20"/>
        </w:rPr>
      </w:pPr>
      <w:r w:rsidRPr="00BC02ED">
        <w:rPr>
          <w:rFonts w:cs="Arial"/>
          <w:b/>
          <w:sz w:val="20"/>
          <w:szCs w:val="20"/>
        </w:rPr>
        <w:t>Fuente: Elaboración propia a partir de estadísticas suministradas por el Archivo Criminal</w:t>
      </w:r>
      <w:r w:rsidR="00445202" w:rsidRPr="00BC02ED">
        <w:t xml:space="preserve"> </w:t>
      </w:r>
      <w:r w:rsidR="00445202" w:rsidRPr="00BC02ED">
        <w:rPr>
          <w:rFonts w:cs="Arial"/>
          <w:b/>
          <w:sz w:val="20"/>
          <w:szCs w:val="20"/>
        </w:rPr>
        <w:t>Al ser el 2020 un año muy diferente producto de la Pandemia por Covid-19 y que podría presentar un comportamiento erróneo, se han conservado los datos históricos de esos años.</w:t>
      </w:r>
    </w:p>
    <w:p w14:paraId="2E326CE0" w14:textId="4ACEDA94" w:rsidR="00C47754" w:rsidRPr="00BC02ED" w:rsidRDefault="00C47754" w:rsidP="00BC0221">
      <w:pPr>
        <w:suppressAutoHyphens/>
        <w:ind w:right="38"/>
        <w:rPr>
          <w:rFonts w:cs="Arial"/>
          <w:highlight w:val="cyan"/>
        </w:rPr>
      </w:pPr>
    </w:p>
    <w:p w14:paraId="46D67E02" w14:textId="41ECB05F" w:rsidR="002D67DA" w:rsidRPr="00BC02ED" w:rsidRDefault="00FF65CC" w:rsidP="00BC0221">
      <w:pPr>
        <w:suppressAutoHyphens/>
        <w:ind w:right="38"/>
        <w:rPr>
          <w:rFonts w:cs="Arial"/>
        </w:rPr>
      </w:pPr>
      <w:r w:rsidRPr="00BC02ED">
        <w:rPr>
          <w:rFonts w:cs="Arial"/>
        </w:rPr>
        <w:t xml:space="preserve">Al comparar los años 2017 y 2019, se tienen un aumento general de 22.0% y del 164.06% para las reseñas ingresadas, no obstante, </w:t>
      </w:r>
      <w:r w:rsidR="00C05536" w:rsidRPr="00BC02ED">
        <w:rPr>
          <w:rFonts w:cs="Arial"/>
        </w:rPr>
        <w:t xml:space="preserve">tal como se muestra en la figura superior, </w:t>
      </w:r>
      <w:r w:rsidRPr="00BC02ED">
        <w:rPr>
          <w:rFonts w:cs="Arial"/>
        </w:rPr>
        <w:t xml:space="preserve">al comparar la </w:t>
      </w:r>
      <w:r w:rsidR="00D47239" w:rsidRPr="00BC02ED">
        <w:rPr>
          <w:rFonts w:cs="Arial"/>
        </w:rPr>
        <w:t>misma cantidad</w:t>
      </w:r>
      <w:r w:rsidRPr="00BC02ED">
        <w:rPr>
          <w:rFonts w:cs="Arial"/>
        </w:rPr>
        <w:t xml:space="preserve"> de meses o periodo (enero a octubre), esta variación se vuelve </w:t>
      </w:r>
      <w:r w:rsidR="00C05536" w:rsidRPr="00BC02ED">
        <w:rPr>
          <w:rFonts w:cs="Arial"/>
        </w:rPr>
        <w:t>más</w:t>
      </w:r>
      <w:r w:rsidRPr="00BC02ED">
        <w:rPr>
          <w:rFonts w:cs="Arial"/>
        </w:rPr>
        <w:t xml:space="preserve"> significativa</w:t>
      </w:r>
      <w:r w:rsidR="00D47239" w:rsidRPr="00BC02ED">
        <w:rPr>
          <w:rFonts w:cs="Arial"/>
        </w:rPr>
        <w:t xml:space="preserve"> siendo de un 47.85% y 238.07</w:t>
      </w:r>
      <w:r w:rsidR="00C05536" w:rsidRPr="00BC02ED">
        <w:rPr>
          <w:rFonts w:cs="Arial"/>
        </w:rPr>
        <w:t xml:space="preserve">% respectivamente. </w:t>
      </w:r>
      <w:r w:rsidR="001D5D9C" w:rsidRPr="00BC02ED">
        <w:rPr>
          <w:rFonts w:cs="Arial"/>
        </w:rPr>
        <w:t>También es</w:t>
      </w:r>
      <w:r w:rsidR="00C05536" w:rsidRPr="00BC02ED">
        <w:rPr>
          <w:rFonts w:cs="Arial"/>
        </w:rPr>
        <w:t xml:space="preserve"> de considerar el efecto de manejo de la restricción</w:t>
      </w:r>
      <w:r w:rsidR="001D5D9C" w:rsidRPr="00BC02ED">
        <w:rPr>
          <w:rFonts w:cs="Arial"/>
        </w:rPr>
        <w:t xml:space="preserve">, por mejoras en otros procesos o la posibilidad </w:t>
      </w:r>
      <w:r w:rsidR="00C05536" w:rsidRPr="00BC02ED">
        <w:rPr>
          <w:rFonts w:cs="Arial"/>
        </w:rPr>
        <w:t xml:space="preserve">de dar recurso temporal </w:t>
      </w:r>
      <w:r w:rsidR="001D5D9C" w:rsidRPr="00BC02ED">
        <w:rPr>
          <w:rFonts w:cs="Arial"/>
        </w:rPr>
        <w:t xml:space="preserve">u ordinario </w:t>
      </w:r>
      <w:r w:rsidR="00C05536" w:rsidRPr="00BC02ED">
        <w:rPr>
          <w:rFonts w:cs="Arial"/>
        </w:rPr>
        <w:t>a otras áreas que influyen como la Unida de Reseña, y la Unidad de Documentación (eliminaciones).</w:t>
      </w:r>
      <w:r w:rsidR="00D47239" w:rsidRPr="00BC02ED">
        <w:rPr>
          <w:rFonts w:cs="Arial"/>
        </w:rPr>
        <w:t xml:space="preserve"> </w:t>
      </w:r>
      <w:r w:rsidRPr="00BC02ED">
        <w:rPr>
          <w:rFonts w:cs="Arial"/>
        </w:rPr>
        <w:t xml:space="preserve"> </w:t>
      </w:r>
    </w:p>
    <w:p w14:paraId="746DD6A8" w14:textId="06BAC096" w:rsidR="00FF65CC" w:rsidRPr="00BC02ED" w:rsidRDefault="00FF65CC" w:rsidP="00BC0221">
      <w:pPr>
        <w:suppressAutoHyphens/>
        <w:ind w:right="38"/>
        <w:jc w:val="center"/>
        <w:rPr>
          <w:rFonts w:cs="Arial"/>
        </w:rPr>
      </w:pPr>
    </w:p>
    <w:p w14:paraId="68B563D8" w14:textId="5430F2D5" w:rsidR="002F6EFA" w:rsidRPr="00BC02ED" w:rsidRDefault="002F6EFA" w:rsidP="002F6EFA">
      <w:pPr>
        <w:suppressAutoHyphens/>
        <w:ind w:right="-94"/>
        <w:rPr>
          <w:rFonts w:cs="Arial"/>
        </w:rPr>
      </w:pPr>
      <w:r w:rsidRPr="00BC02ED">
        <w:rPr>
          <w:rFonts w:cs="Arial"/>
        </w:rPr>
        <w:t>A continuación, se detallan los procesos pendientes por atender por cada Unidad y el promedio de atención en cada uno de ellos. El detalle de la labor que se lleva a cabo para completar cada actividad se adjunta en el anexo de este informe.</w:t>
      </w:r>
    </w:p>
    <w:p w14:paraId="11C432D5" w14:textId="77777777" w:rsidR="002F6EFA" w:rsidRPr="00BC02ED" w:rsidRDefault="002F6EFA" w:rsidP="002F6EFA">
      <w:pPr>
        <w:autoSpaceDE w:val="0"/>
        <w:autoSpaceDN w:val="0"/>
        <w:adjustRightInd w:val="0"/>
        <w:rPr>
          <w:rFonts w:cs="Arial"/>
          <w:sz w:val="22"/>
          <w:szCs w:val="22"/>
        </w:rPr>
      </w:pPr>
    </w:p>
    <w:p w14:paraId="03119801" w14:textId="3036FDA9" w:rsidR="0071068C" w:rsidRPr="00BC02ED" w:rsidRDefault="0071068C">
      <w:pPr>
        <w:jc w:val="left"/>
        <w:rPr>
          <w:rFonts w:cs="Calibri,Bold"/>
          <w:b/>
          <w:bCs/>
          <w:u w:color="000000"/>
          <w:lang w:val="es-CR" w:eastAsia="es-CR"/>
        </w:rPr>
      </w:pPr>
      <w:r w:rsidRPr="00BC02ED">
        <w:rPr>
          <w:rFonts w:cs="Calibri,Bold"/>
          <w:b/>
          <w:bCs/>
          <w:u w:color="000000"/>
          <w:lang w:val="es-CR" w:eastAsia="es-CR"/>
        </w:rPr>
        <w:br w:type="page"/>
      </w:r>
    </w:p>
    <w:p w14:paraId="2EDED54B" w14:textId="4BAD9675" w:rsidR="002F6EFA" w:rsidRPr="00BC02ED" w:rsidRDefault="002F6EFA" w:rsidP="002F6EFA">
      <w:pPr>
        <w:tabs>
          <w:tab w:val="left" w:pos="5710"/>
        </w:tabs>
        <w:autoSpaceDE w:val="0"/>
        <w:autoSpaceDN w:val="0"/>
        <w:adjustRightInd w:val="0"/>
        <w:jc w:val="center"/>
        <w:rPr>
          <w:rFonts w:cs="Calibri,Bold"/>
          <w:b/>
          <w:bCs/>
          <w:u w:color="000000"/>
          <w:lang w:val="es-CR" w:eastAsia="es-CR"/>
        </w:rPr>
      </w:pPr>
      <w:r w:rsidRPr="00BC02ED">
        <w:rPr>
          <w:rFonts w:cs="Calibri,Bold"/>
          <w:b/>
          <w:bCs/>
          <w:u w:color="000000"/>
          <w:lang w:val="es-CR" w:eastAsia="es-CR"/>
        </w:rPr>
        <w:lastRenderedPageBreak/>
        <w:t>C</w:t>
      </w:r>
      <w:r w:rsidR="00DB631B" w:rsidRPr="00BC02ED">
        <w:rPr>
          <w:rFonts w:cs="Calibri,Bold"/>
          <w:b/>
          <w:bCs/>
          <w:u w:color="000000"/>
          <w:lang w:val="es-CR" w:eastAsia="es-CR"/>
        </w:rPr>
        <w:t>uadro 7</w:t>
      </w:r>
    </w:p>
    <w:p w14:paraId="35A975C3" w14:textId="77777777" w:rsidR="00DE4CD6" w:rsidRPr="00BC02ED" w:rsidRDefault="002F6EFA" w:rsidP="002F6EFA">
      <w:pPr>
        <w:tabs>
          <w:tab w:val="left" w:pos="5710"/>
        </w:tabs>
        <w:autoSpaceDE w:val="0"/>
        <w:autoSpaceDN w:val="0"/>
        <w:adjustRightInd w:val="0"/>
        <w:jc w:val="center"/>
        <w:rPr>
          <w:rFonts w:cs="Arial"/>
          <w:b/>
          <w:bCs/>
          <w:u w:color="000000"/>
          <w:shd w:val="clear" w:color="auto" w:fill="FFFFFF"/>
          <w:lang w:val="es-CR"/>
        </w:rPr>
      </w:pPr>
      <w:r w:rsidRPr="00BC02ED">
        <w:rPr>
          <w:rFonts w:cs="Arial"/>
          <w:b/>
          <w:bCs/>
          <w:u w:color="000000"/>
          <w:shd w:val="clear" w:color="auto" w:fill="FFFFFF"/>
          <w:lang w:val="es-CR"/>
        </w:rPr>
        <w:t xml:space="preserve">Procesos pendientes por atender por </w:t>
      </w:r>
      <w:r w:rsidR="00DE4CD6" w:rsidRPr="00BC02ED">
        <w:rPr>
          <w:rFonts w:cs="Arial"/>
          <w:b/>
          <w:bCs/>
          <w:u w:color="000000"/>
          <w:shd w:val="clear" w:color="auto" w:fill="FFFFFF"/>
          <w:lang w:val="es-CR"/>
        </w:rPr>
        <w:t xml:space="preserve">los Peritos (as) en </w:t>
      </w:r>
      <w:r w:rsidRPr="00BC02ED">
        <w:rPr>
          <w:rFonts w:cs="Arial"/>
          <w:b/>
          <w:bCs/>
          <w:u w:color="000000"/>
          <w:shd w:val="clear" w:color="auto" w:fill="FFFFFF"/>
          <w:lang w:val="es-CR"/>
        </w:rPr>
        <w:t xml:space="preserve">cada Unidad y el </w:t>
      </w:r>
    </w:p>
    <w:p w14:paraId="411799AC" w14:textId="4DC671EA" w:rsidR="002F6EFA" w:rsidRPr="00BC02ED" w:rsidRDefault="002F6EFA" w:rsidP="002F6EFA">
      <w:pPr>
        <w:tabs>
          <w:tab w:val="left" w:pos="5710"/>
        </w:tabs>
        <w:autoSpaceDE w:val="0"/>
        <w:autoSpaceDN w:val="0"/>
        <w:adjustRightInd w:val="0"/>
        <w:jc w:val="center"/>
        <w:rPr>
          <w:rFonts w:cs="Arial"/>
          <w:b/>
          <w:bCs/>
          <w:u w:color="000000"/>
          <w:shd w:val="clear" w:color="auto" w:fill="FFFFFF"/>
          <w:lang w:val="es-CR"/>
        </w:rPr>
      </w:pPr>
      <w:r w:rsidRPr="00BC02ED">
        <w:rPr>
          <w:rFonts w:cs="Arial"/>
          <w:b/>
          <w:bCs/>
          <w:u w:color="000000"/>
          <w:shd w:val="clear" w:color="auto" w:fill="FFFFFF"/>
          <w:lang w:val="es-CR"/>
        </w:rPr>
        <w:t>promedio de atención en cada uno de ellos</w:t>
      </w:r>
    </w:p>
    <w:p w14:paraId="510D04A9" w14:textId="77777777" w:rsidR="00374DBC" w:rsidRPr="00BC02ED" w:rsidRDefault="00374DBC" w:rsidP="002F6EFA">
      <w:pPr>
        <w:tabs>
          <w:tab w:val="left" w:pos="5710"/>
        </w:tabs>
        <w:autoSpaceDE w:val="0"/>
        <w:autoSpaceDN w:val="0"/>
        <w:adjustRightInd w:val="0"/>
        <w:jc w:val="center"/>
        <w:rPr>
          <w:rFonts w:cs="Arial"/>
          <w:b/>
          <w:bCs/>
          <w:u w:color="000000"/>
          <w:shd w:val="clear" w:color="auto" w:fill="FFFFFF"/>
          <w:lang w:val="es-CR"/>
        </w:rPr>
      </w:pPr>
    </w:p>
    <w:tbl>
      <w:tblPr>
        <w:tblW w:w="4479" w:type="pct"/>
        <w:jc w:val="center"/>
        <w:tblLayout w:type="fixed"/>
        <w:tblCellMar>
          <w:left w:w="70" w:type="dxa"/>
          <w:right w:w="70" w:type="dxa"/>
        </w:tblCellMar>
        <w:tblLook w:val="04A0" w:firstRow="1" w:lastRow="0" w:firstColumn="1" w:lastColumn="0" w:noHBand="0" w:noVBand="1"/>
      </w:tblPr>
      <w:tblGrid>
        <w:gridCol w:w="2706"/>
        <w:gridCol w:w="1272"/>
        <w:gridCol w:w="1191"/>
        <w:gridCol w:w="1234"/>
        <w:gridCol w:w="1239"/>
        <w:gridCol w:w="1275"/>
      </w:tblGrid>
      <w:tr w:rsidR="00374DBC" w:rsidRPr="00BC02ED" w14:paraId="57191F60" w14:textId="77777777" w:rsidTr="000A4AA1">
        <w:trPr>
          <w:trHeight w:val="1170"/>
          <w:jc w:val="center"/>
        </w:trPr>
        <w:tc>
          <w:tcPr>
            <w:tcW w:w="1517" w:type="pct"/>
            <w:tcBorders>
              <w:top w:val="single" w:sz="8" w:space="0" w:color="000000"/>
              <w:left w:val="single" w:sz="8" w:space="0" w:color="000000"/>
              <w:bottom w:val="single" w:sz="8" w:space="0" w:color="000000"/>
              <w:right w:val="single" w:sz="4" w:space="0" w:color="000000"/>
            </w:tcBorders>
            <w:shd w:val="clear" w:color="auto" w:fill="BFBFBF" w:themeFill="background1" w:themeFillShade="BF"/>
            <w:vAlign w:val="center"/>
            <w:hideMark/>
          </w:tcPr>
          <w:p w14:paraId="72F2C5B5" w14:textId="591DB2D7" w:rsidR="006F67B9" w:rsidRPr="00BC02ED" w:rsidRDefault="006F67B9">
            <w:pPr>
              <w:jc w:val="center"/>
              <w:rPr>
                <w:rFonts w:cs="Calibri"/>
                <w:b/>
                <w:bCs/>
                <w:color w:val="000000"/>
                <w:sz w:val="16"/>
                <w:szCs w:val="16"/>
              </w:rPr>
            </w:pPr>
            <w:r w:rsidRPr="00BC02ED">
              <w:rPr>
                <w:rFonts w:cs="Calibri"/>
                <w:b/>
                <w:bCs/>
                <w:color w:val="000000"/>
                <w:sz w:val="16"/>
                <w:szCs w:val="16"/>
              </w:rPr>
              <w:t>TIPO DE FUNCIÓN A REALIZAR</w:t>
            </w:r>
            <w:r w:rsidR="004E7E4F" w:rsidRPr="00BC02ED">
              <w:rPr>
                <w:rFonts w:cs="Calibri"/>
                <w:b/>
                <w:bCs/>
                <w:color w:val="000000"/>
                <w:sz w:val="16"/>
                <w:szCs w:val="16"/>
              </w:rPr>
              <w:t xml:space="preserve"> </w:t>
            </w:r>
            <w:r w:rsidR="004E7E4F" w:rsidRPr="00BC02ED">
              <w:rPr>
                <w:rFonts w:cs="Calibri"/>
                <w:b/>
                <w:bCs/>
                <w:color w:val="000000"/>
                <w:sz w:val="20"/>
                <w:szCs w:val="16"/>
                <w:vertAlign w:val="superscript"/>
              </w:rPr>
              <w:t>*1</w:t>
            </w:r>
          </w:p>
        </w:tc>
        <w:tc>
          <w:tcPr>
            <w:tcW w:w="713" w:type="pct"/>
            <w:tcBorders>
              <w:top w:val="single" w:sz="8" w:space="0" w:color="000000"/>
              <w:left w:val="nil"/>
              <w:bottom w:val="single" w:sz="8" w:space="0" w:color="000000"/>
              <w:right w:val="single" w:sz="8" w:space="0" w:color="000000"/>
            </w:tcBorders>
            <w:shd w:val="clear" w:color="auto" w:fill="BFBFBF" w:themeFill="background1" w:themeFillShade="BF"/>
            <w:vAlign w:val="center"/>
            <w:hideMark/>
          </w:tcPr>
          <w:p w14:paraId="6697B24E" w14:textId="560F0064" w:rsidR="006F67B9" w:rsidRPr="00BC02ED" w:rsidRDefault="006F67B9" w:rsidP="00FC6131">
            <w:pPr>
              <w:jc w:val="center"/>
              <w:rPr>
                <w:rFonts w:cs="Calibri"/>
                <w:b/>
                <w:bCs/>
                <w:color w:val="000000"/>
                <w:sz w:val="16"/>
                <w:szCs w:val="16"/>
              </w:rPr>
            </w:pPr>
            <w:r w:rsidRPr="00BC02ED">
              <w:rPr>
                <w:rFonts w:cs="Calibri"/>
                <w:b/>
                <w:bCs/>
                <w:color w:val="000000"/>
                <w:sz w:val="16"/>
                <w:szCs w:val="16"/>
              </w:rPr>
              <w:t>PROMEDIO DE DURACION POR C/ACTIVIDAD POR PERITO</w:t>
            </w:r>
            <w:r w:rsidR="004E7E4F" w:rsidRPr="00BC02ED">
              <w:rPr>
                <w:rFonts w:cs="Calibri"/>
                <w:b/>
                <w:bCs/>
                <w:color w:val="000000"/>
                <w:sz w:val="16"/>
                <w:szCs w:val="16"/>
              </w:rPr>
              <w:t xml:space="preserve"> </w:t>
            </w:r>
            <w:r w:rsidR="004E7E4F" w:rsidRPr="00BC02ED">
              <w:rPr>
                <w:rFonts w:cs="Calibri"/>
                <w:b/>
                <w:bCs/>
                <w:color w:val="000000"/>
                <w:sz w:val="20"/>
                <w:szCs w:val="16"/>
                <w:vertAlign w:val="superscript"/>
              </w:rPr>
              <w:t>*2</w:t>
            </w:r>
          </w:p>
        </w:tc>
        <w:tc>
          <w:tcPr>
            <w:tcW w:w="668" w:type="pct"/>
            <w:tcBorders>
              <w:top w:val="single" w:sz="8" w:space="0" w:color="000000"/>
              <w:left w:val="nil"/>
              <w:bottom w:val="single" w:sz="8" w:space="0" w:color="000000"/>
              <w:right w:val="single" w:sz="4" w:space="0" w:color="000000"/>
            </w:tcBorders>
            <w:shd w:val="clear" w:color="auto" w:fill="BFBFBF" w:themeFill="background1" w:themeFillShade="BF"/>
            <w:vAlign w:val="center"/>
            <w:hideMark/>
          </w:tcPr>
          <w:p w14:paraId="64A0366C" w14:textId="29996BDA" w:rsidR="006F67B9" w:rsidRPr="00BC02ED" w:rsidRDefault="006F67B9" w:rsidP="00FC6131">
            <w:pPr>
              <w:jc w:val="center"/>
              <w:rPr>
                <w:rFonts w:cs="Calibri"/>
                <w:b/>
                <w:bCs/>
                <w:color w:val="000000"/>
                <w:sz w:val="16"/>
                <w:szCs w:val="16"/>
              </w:rPr>
            </w:pPr>
            <w:r w:rsidRPr="00BC02ED">
              <w:rPr>
                <w:rFonts w:cs="Calibri"/>
                <w:b/>
                <w:bCs/>
                <w:color w:val="000000"/>
                <w:sz w:val="16"/>
                <w:szCs w:val="16"/>
              </w:rPr>
              <w:t>CANTIDAD PENDIENTE</w:t>
            </w:r>
            <w:r w:rsidR="004E7E4F" w:rsidRPr="00BC02ED">
              <w:rPr>
                <w:rFonts w:cs="Calibri"/>
                <w:b/>
                <w:bCs/>
                <w:color w:val="000000"/>
                <w:sz w:val="16"/>
                <w:szCs w:val="16"/>
              </w:rPr>
              <w:t xml:space="preserve"> (año 2017)</w:t>
            </w:r>
            <w:r w:rsidR="004E7E4F" w:rsidRPr="00BC02ED">
              <w:rPr>
                <w:rFonts w:cs="Calibri"/>
                <w:b/>
                <w:bCs/>
                <w:color w:val="000000"/>
                <w:sz w:val="20"/>
                <w:szCs w:val="16"/>
                <w:vertAlign w:val="superscript"/>
              </w:rPr>
              <w:t>*1</w:t>
            </w:r>
          </w:p>
        </w:tc>
        <w:tc>
          <w:tcPr>
            <w:tcW w:w="692" w:type="pct"/>
            <w:tcBorders>
              <w:top w:val="single" w:sz="8" w:space="0" w:color="000000"/>
              <w:left w:val="nil"/>
              <w:bottom w:val="single" w:sz="8" w:space="0" w:color="000000"/>
              <w:right w:val="single" w:sz="8" w:space="0" w:color="000000"/>
            </w:tcBorders>
            <w:shd w:val="clear" w:color="auto" w:fill="BFBFBF" w:themeFill="background1" w:themeFillShade="BF"/>
            <w:vAlign w:val="center"/>
            <w:hideMark/>
          </w:tcPr>
          <w:p w14:paraId="7154B023" w14:textId="0DB5F881" w:rsidR="006F67B9" w:rsidRPr="00BC02ED" w:rsidRDefault="006F67B9" w:rsidP="00725105">
            <w:pPr>
              <w:jc w:val="center"/>
              <w:rPr>
                <w:rFonts w:cs="Calibri"/>
                <w:b/>
                <w:bCs/>
                <w:color w:val="000000"/>
                <w:sz w:val="16"/>
                <w:szCs w:val="16"/>
              </w:rPr>
            </w:pPr>
            <w:r w:rsidRPr="00BC02ED">
              <w:rPr>
                <w:rFonts w:cs="Calibri"/>
                <w:b/>
                <w:bCs/>
                <w:color w:val="000000"/>
                <w:sz w:val="16"/>
                <w:szCs w:val="16"/>
              </w:rPr>
              <w:t>TIEMPO APROX. ATENCION POR PERITO</w:t>
            </w:r>
            <w:r w:rsidR="00D457E6" w:rsidRPr="00BC02ED">
              <w:rPr>
                <w:rFonts w:cs="Calibri"/>
                <w:b/>
                <w:bCs/>
                <w:color w:val="000000"/>
                <w:sz w:val="16"/>
                <w:szCs w:val="16"/>
              </w:rPr>
              <w:t xml:space="preserve"> (Días)</w:t>
            </w:r>
            <w:r w:rsidR="004E7E4F" w:rsidRPr="00BC02ED">
              <w:rPr>
                <w:rFonts w:cs="Calibri"/>
                <w:b/>
                <w:bCs/>
                <w:color w:val="000000"/>
                <w:sz w:val="16"/>
                <w:szCs w:val="16"/>
              </w:rPr>
              <w:t xml:space="preserve"> </w:t>
            </w:r>
            <w:r w:rsidR="004E7E4F" w:rsidRPr="00BC02ED">
              <w:rPr>
                <w:rFonts w:cs="Calibri"/>
                <w:b/>
                <w:bCs/>
                <w:color w:val="000000"/>
                <w:sz w:val="20"/>
                <w:szCs w:val="16"/>
                <w:vertAlign w:val="superscript"/>
              </w:rPr>
              <w:t>*3</w:t>
            </w:r>
          </w:p>
        </w:tc>
        <w:tc>
          <w:tcPr>
            <w:tcW w:w="695" w:type="pct"/>
            <w:tcBorders>
              <w:top w:val="single" w:sz="8" w:space="0" w:color="000000"/>
              <w:left w:val="nil"/>
              <w:bottom w:val="single" w:sz="8" w:space="0" w:color="000000"/>
              <w:right w:val="single" w:sz="4" w:space="0" w:color="000000"/>
            </w:tcBorders>
            <w:shd w:val="clear" w:color="auto" w:fill="BFBFBF" w:themeFill="background1" w:themeFillShade="BF"/>
            <w:vAlign w:val="center"/>
            <w:hideMark/>
          </w:tcPr>
          <w:p w14:paraId="58F625ED" w14:textId="3F96FE7A" w:rsidR="006F67B9" w:rsidRPr="00BC02ED" w:rsidRDefault="006F67B9" w:rsidP="00FC6131">
            <w:pPr>
              <w:jc w:val="center"/>
              <w:rPr>
                <w:rFonts w:cs="Calibri"/>
                <w:b/>
                <w:bCs/>
                <w:color w:val="000000"/>
                <w:sz w:val="16"/>
                <w:szCs w:val="16"/>
              </w:rPr>
            </w:pPr>
            <w:r w:rsidRPr="00BC02ED">
              <w:rPr>
                <w:rFonts w:cs="Calibri"/>
                <w:b/>
                <w:bCs/>
                <w:color w:val="000000"/>
                <w:sz w:val="16"/>
                <w:szCs w:val="16"/>
              </w:rPr>
              <w:t>CANTIDAD PENDIENTE</w:t>
            </w:r>
            <w:r w:rsidR="00DC119A" w:rsidRPr="00BC02ED">
              <w:rPr>
                <w:rFonts w:cs="Calibri"/>
                <w:b/>
                <w:bCs/>
                <w:color w:val="000000"/>
                <w:sz w:val="16"/>
                <w:szCs w:val="16"/>
              </w:rPr>
              <w:t xml:space="preserve"> </w:t>
            </w:r>
            <w:r w:rsidR="00D457E6" w:rsidRPr="00BC02ED">
              <w:rPr>
                <w:rFonts w:cs="Calibri"/>
                <w:b/>
                <w:bCs/>
                <w:color w:val="000000"/>
                <w:sz w:val="16"/>
                <w:szCs w:val="16"/>
              </w:rPr>
              <w:t>(</w:t>
            </w:r>
            <w:r w:rsidR="00DC119A" w:rsidRPr="00BC02ED">
              <w:rPr>
                <w:rFonts w:cs="Calibri"/>
                <w:b/>
                <w:bCs/>
                <w:color w:val="000000"/>
                <w:sz w:val="16"/>
                <w:szCs w:val="16"/>
              </w:rPr>
              <w:t>A SETIEMBRE 2019</w:t>
            </w:r>
            <w:r w:rsidR="00D457E6" w:rsidRPr="00BC02ED">
              <w:rPr>
                <w:rFonts w:cs="Calibri"/>
                <w:b/>
                <w:bCs/>
                <w:color w:val="000000"/>
                <w:sz w:val="16"/>
                <w:szCs w:val="16"/>
              </w:rPr>
              <w:t>)</w:t>
            </w:r>
          </w:p>
        </w:tc>
        <w:tc>
          <w:tcPr>
            <w:tcW w:w="715" w:type="pct"/>
            <w:tcBorders>
              <w:top w:val="single" w:sz="8" w:space="0" w:color="000000"/>
              <w:left w:val="nil"/>
              <w:bottom w:val="single" w:sz="8" w:space="0" w:color="000000"/>
              <w:right w:val="single" w:sz="8" w:space="0" w:color="000000"/>
            </w:tcBorders>
            <w:shd w:val="clear" w:color="auto" w:fill="BFBFBF" w:themeFill="background1" w:themeFillShade="BF"/>
            <w:vAlign w:val="center"/>
            <w:hideMark/>
          </w:tcPr>
          <w:p w14:paraId="7619CEA2" w14:textId="72C31DA9" w:rsidR="006F67B9" w:rsidRPr="00BC02ED" w:rsidRDefault="006F67B9" w:rsidP="00725105">
            <w:pPr>
              <w:jc w:val="center"/>
              <w:rPr>
                <w:rFonts w:cs="Calibri"/>
                <w:b/>
                <w:bCs/>
                <w:color w:val="000000"/>
                <w:sz w:val="16"/>
                <w:szCs w:val="16"/>
              </w:rPr>
            </w:pPr>
            <w:r w:rsidRPr="00BC02ED">
              <w:rPr>
                <w:rFonts w:cs="Calibri"/>
                <w:b/>
                <w:bCs/>
                <w:color w:val="000000"/>
                <w:sz w:val="16"/>
                <w:szCs w:val="16"/>
              </w:rPr>
              <w:t>TIEMPO APROX. ATENCION POR PERITO</w:t>
            </w:r>
            <w:r w:rsidR="00D457E6" w:rsidRPr="00BC02ED">
              <w:rPr>
                <w:rFonts w:cs="Calibri"/>
                <w:b/>
                <w:bCs/>
                <w:color w:val="000000"/>
                <w:sz w:val="16"/>
                <w:szCs w:val="16"/>
              </w:rPr>
              <w:t xml:space="preserve"> (Días)</w:t>
            </w:r>
            <w:r w:rsidR="004E7E4F" w:rsidRPr="00BC02ED">
              <w:rPr>
                <w:rFonts w:cs="Calibri"/>
                <w:b/>
                <w:bCs/>
                <w:color w:val="000000"/>
                <w:sz w:val="16"/>
                <w:szCs w:val="16"/>
              </w:rPr>
              <w:t xml:space="preserve"> </w:t>
            </w:r>
            <w:r w:rsidR="004E7E4F" w:rsidRPr="00BC02ED">
              <w:rPr>
                <w:rFonts w:cs="Calibri"/>
                <w:b/>
                <w:bCs/>
                <w:color w:val="000000"/>
                <w:sz w:val="20"/>
                <w:szCs w:val="16"/>
                <w:vertAlign w:val="superscript"/>
              </w:rPr>
              <w:t>*3</w:t>
            </w:r>
          </w:p>
        </w:tc>
      </w:tr>
      <w:tr w:rsidR="006F67B9" w:rsidRPr="00BC02ED" w14:paraId="10FE4539" w14:textId="77777777" w:rsidTr="000A4AA1">
        <w:trPr>
          <w:trHeight w:val="255"/>
          <w:jc w:val="center"/>
        </w:trPr>
        <w:tc>
          <w:tcPr>
            <w:tcW w:w="5000" w:type="pct"/>
            <w:gridSpan w:val="6"/>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79D58FE5" w14:textId="77777777" w:rsidR="006F67B9" w:rsidRPr="00BC02ED" w:rsidRDefault="006F67B9">
            <w:pPr>
              <w:jc w:val="center"/>
              <w:rPr>
                <w:rFonts w:cs="Calibri"/>
                <w:b/>
                <w:bCs/>
                <w:color w:val="000000"/>
                <w:sz w:val="20"/>
                <w:szCs w:val="20"/>
              </w:rPr>
            </w:pPr>
            <w:r w:rsidRPr="00BC02ED">
              <w:rPr>
                <w:rFonts w:cs="Calibri"/>
                <w:b/>
                <w:bCs/>
                <w:color w:val="000000"/>
                <w:sz w:val="20"/>
                <w:szCs w:val="20"/>
              </w:rPr>
              <w:t>UNIDAD DE LOFOSCOPÍA</w:t>
            </w:r>
          </w:p>
        </w:tc>
      </w:tr>
      <w:tr w:rsidR="00374DBC" w:rsidRPr="00BC02ED" w14:paraId="453CE327" w14:textId="77777777" w:rsidTr="000A4AA1">
        <w:trPr>
          <w:trHeight w:val="255"/>
          <w:jc w:val="center"/>
        </w:trPr>
        <w:tc>
          <w:tcPr>
            <w:tcW w:w="1517" w:type="pct"/>
            <w:tcBorders>
              <w:top w:val="nil"/>
              <w:left w:val="single" w:sz="8" w:space="0" w:color="000000"/>
              <w:bottom w:val="single" w:sz="4" w:space="0" w:color="000000"/>
              <w:right w:val="single" w:sz="4" w:space="0" w:color="000000"/>
            </w:tcBorders>
            <w:shd w:val="clear" w:color="auto" w:fill="auto"/>
            <w:vAlign w:val="center"/>
            <w:hideMark/>
          </w:tcPr>
          <w:p w14:paraId="05B24718" w14:textId="77777777" w:rsidR="006F67B9" w:rsidRPr="00BC02ED" w:rsidRDefault="006F67B9">
            <w:pPr>
              <w:rPr>
                <w:rFonts w:cs="Calibri"/>
                <w:color w:val="000000"/>
                <w:sz w:val="18"/>
                <w:szCs w:val="18"/>
              </w:rPr>
            </w:pPr>
            <w:r w:rsidRPr="00BC02ED">
              <w:rPr>
                <w:rFonts w:cs="Calibri"/>
                <w:color w:val="000000"/>
                <w:sz w:val="18"/>
                <w:szCs w:val="18"/>
              </w:rPr>
              <w:t xml:space="preserve">Ordenar y Archivar tarjetas decadactilares       </w:t>
            </w:r>
          </w:p>
        </w:tc>
        <w:tc>
          <w:tcPr>
            <w:tcW w:w="713" w:type="pct"/>
            <w:tcBorders>
              <w:top w:val="nil"/>
              <w:left w:val="nil"/>
              <w:bottom w:val="single" w:sz="4" w:space="0" w:color="000000"/>
              <w:right w:val="single" w:sz="8" w:space="0" w:color="000000"/>
            </w:tcBorders>
            <w:shd w:val="clear" w:color="auto" w:fill="auto"/>
            <w:vAlign w:val="center"/>
            <w:hideMark/>
          </w:tcPr>
          <w:p w14:paraId="235E1DB7" w14:textId="77777777" w:rsidR="006F67B9" w:rsidRPr="00BC02ED" w:rsidRDefault="006F67B9">
            <w:pPr>
              <w:jc w:val="center"/>
              <w:rPr>
                <w:rFonts w:cs="Calibri"/>
                <w:color w:val="000000"/>
                <w:sz w:val="18"/>
                <w:szCs w:val="18"/>
              </w:rPr>
            </w:pPr>
            <w:r w:rsidRPr="00BC02ED">
              <w:rPr>
                <w:rFonts w:cs="Calibri"/>
                <w:color w:val="000000"/>
                <w:sz w:val="18"/>
                <w:szCs w:val="18"/>
              </w:rPr>
              <w:t>150 diarios</w:t>
            </w:r>
          </w:p>
        </w:tc>
        <w:tc>
          <w:tcPr>
            <w:tcW w:w="668" w:type="pct"/>
            <w:tcBorders>
              <w:top w:val="nil"/>
              <w:left w:val="nil"/>
              <w:bottom w:val="single" w:sz="4" w:space="0" w:color="000000"/>
              <w:right w:val="single" w:sz="4" w:space="0" w:color="000000"/>
            </w:tcBorders>
            <w:shd w:val="clear" w:color="auto" w:fill="F2F2F2" w:themeFill="background1" w:themeFillShade="F2"/>
            <w:vAlign w:val="center"/>
            <w:hideMark/>
          </w:tcPr>
          <w:p w14:paraId="6CA6BF95" w14:textId="77777777" w:rsidR="006F67B9" w:rsidRPr="00BC02ED" w:rsidRDefault="006F67B9">
            <w:pPr>
              <w:jc w:val="center"/>
              <w:rPr>
                <w:rFonts w:cs="Calibri"/>
                <w:color w:val="000000"/>
                <w:sz w:val="18"/>
                <w:szCs w:val="18"/>
              </w:rPr>
            </w:pPr>
            <w:r w:rsidRPr="00BC02ED">
              <w:rPr>
                <w:rFonts w:cs="Calibri"/>
                <w:color w:val="000000"/>
                <w:sz w:val="18"/>
                <w:szCs w:val="18"/>
              </w:rPr>
              <w:t>1307</w:t>
            </w:r>
          </w:p>
        </w:tc>
        <w:tc>
          <w:tcPr>
            <w:tcW w:w="692" w:type="pct"/>
            <w:tcBorders>
              <w:top w:val="nil"/>
              <w:left w:val="nil"/>
              <w:bottom w:val="single" w:sz="4" w:space="0" w:color="000000"/>
              <w:right w:val="single" w:sz="8" w:space="0" w:color="000000"/>
            </w:tcBorders>
            <w:shd w:val="clear" w:color="auto" w:fill="F2F2F2" w:themeFill="background1" w:themeFillShade="F2"/>
            <w:vAlign w:val="center"/>
            <w:hideMark/>
          </w:tcPr>
          <w:p w14:paraId="5410A99E" w14:textId="77777777" w:rsidR="006F67B9" w:rsidRPr="00BC02ED" w:rsidRDefault="006F67B9">
            <w:pPr>
              <w:jc w:val="center"/>
              <w:rPr>
                <w:rFonts w:cs="Calibri"/>
                <w:color w:val="000000"/>
                <w:sz w:val="18"/>
                <w:szCs w:val="18"/>
              </w:rPr>
            </w:pPr>
            <w:r w:rsidRPr="00BC02ED">
              <w:rPr>
                <w:rFonts w:cs="Calibri"/>
                <w:color w:val="000000"/>
                <w:sz w:val="18"/>
                <w:szCs w:val="18"/>
              </w:rPr>
              <w:t>8,7</w:t>
            </w:r>
          </w:p>
        </w:tc>
        <w:tc>
          <w:tcPr>
            <w:tcW w:w="695" w:type="pct"/>
            <w:tcBorders>
              <w:top w:val="nil"/>
              <w:left w:val="nil"/>
              <w:bottom w:val="single" w:sz="4" w:space="0" w:color="000000"/>
              <w:right w:val="single" w:sz="4" w:space="0" w:color="000000"/>
            </w:tcBorders>
            <w:shd w:val="clear" w:color="auto" w:fill="D9D9D9" w:themeFill="background1" w:themeFillShade="D9"/>
            <w:vAlign w:val="center"/>
            <w:hideMark/>
          </w:tcPr>
          <w:p w14:paraId="1E480138" w14:textId="77777777" w:rsidR="006F67B9" w:rsidRPr="00BC02ED" w:rsidRDefault="006F67B9">
            <w:pPr>
              <w:jc w:val="center"/>
              <w:rPr>
                <w:rFonts w:cs="Calibri"/>
                <w:color w:val="000000"/>
                <w:sz w:val="18"/>
                <w:szCs w:val="18"/>
              </w:rPr>
            </w:pPr>
            <w:r w:rsidRPr="00BC02ED">
              <w:rPr>
                <w:rFonts w:cs="Calibri"/>
                <w:color w:val="000000"/>
                <w:sz w:val="18"/>
                <w:szCs w:val="18"/>
              </w:rPr>
              <w:t>1680</w:t>
            </w:r>
          </w:p>
        </w:tc>
        <w:tc>
          <w:tcPr>
            <w:tcW w:w="715" w:type="pct"/>
            <w:tcBorders>
              <w:top w:val="nil"/>
              <w:left w:val="nil"/>
              <w:bottom w:val="single" w:sz="4" w:space="0" w:color="000000"/>
              <w:right w:val="single" w:sz="8" w:space="0" w:color="000000"/>
            </w:tcBorders>
            <w:shd w:val="clear" w:color="auto" w:fill="D9D9D9" w:themeFill="background1" w:themeFillShade="D9"/>
            <w:vAlign w:val="center"/>
            <w:hideMark/>
          </w:tcPr>
          <w:p w14:paraId="4B638D9F" w14:textId="77777777" w:rsidR="006F67B9" w:rsidRPr="00BC02ED" w:rsidRDefault="006F67B9">
            <w:pPr>
              <w:jc w:val="center"/>
              <w:rPr>
                <w:rFonts w:cs="Calibri"/>
                <w:color w:val="000000"/>
                <w:sz w:val="18"/>
                <w:szCs w:val="18"/>
              </w:rPr>
            </w:pPr>
            <w:r w:rsidRPr="00BC02ED">
              <w:rPr>
                <w:rFonts w:cs="Calibri"/>
                <w:color w:val="000000"/>
                <w:sz w:val="18"/>
                <w:szCs w:val="18"/>
              </w:rPr>
              <w:t>11,2</w:t>
            </w:r>
          </w:p>
        </w:tc>
      </w:tr>
      <w:tr w:rsidR="00374DBC" w:rsidRPr="00BC02ED" w14:paraId="3B8DF578" w14:textId="77777777" w:rsidTr="000A4AA1">
        <w:trPr>
          <w:trHeight w:val="255"/>
          <w:jc w:val="center"/>
        </w:trPr>
        <w:tc>
          <w:tcPr>
            <w:tcW w:w="1517" w:type="pct"/>
            <w:tcBorders>
              <w:top w:val="nil"/>
              <w:left w:val="single" w:sz="8" w:space="0" w:color="000000"/>
              <w:bottom w:val="single" w:sz="4" w:space="0" w:color="000000"/>
              <w:right w:val="single" w:sz="4" w:space="0" w:color="000000"/>
            </w:tcBorders>
            <w:shd w:val="clear" w:color="auto" w:fill="auto"/>
            <w:vAlign w:val="center"/>
            <w:hideMark/>
          </w:tcPr>
          <w:p w14:paraId="4BE33991" w14:textId="77777777" w:rsidR="006F67B9" w:rsidRPr="00BC02ED" w:rsidRDefault="006F67B9">
            <w:pPr>
              <w:rPr>
                <w:rFonts w:cs="Calibri"/>
                <w:color w:val="000000"/>
                <w:sz w:val="18"/>
                <w:szCs w:val="18"/>
              </w:rPr>
            </w:pPr>
            <w:r w:rsidRPr="00BC02ED">
              <w:rPr>
                <w:rFonts w:cs="Calibri"/>
                <w:color w:val="000000"/>
                <w:sz w:val="18"/>
                <w:szCs w:val="18"/>
              </w:rPr>
              <w:t>Huellas para primer análisis</w:t>
            </w:r>
          </w:p>
        </w:tc>
        <w:tc>
          <w:tcPr>
            <w:tcW w:w="713" w:type="pct"/>
            <w:vMerge w:val="restart"/>
            <w:tcBorders>
              <w:top w:val="nil"/>
              <w:left w:val="single" w:sz="4" w:space="0" w:color="000000"/>
              <w:bottom w:val="single" w:sz="4" w:space="0" w:color="000000"/>
              <w:right w:val="single" w:sz="8" w:space="0" w:color="000000"/>
            </w:tcBorders>
            <w:shd w:val="clear" w:color="auto" w:fill="auto"/>
            <w:vAlign w:val="center"/>
            <w:hideMark/>
          </w:tcPr>
          <w:p w14:paraId="672446D1" w14:textId="77777777" w:rsidR="006F67B9" w:rsidRPr="00BC02ED" w:rsidRDefault="006F67B9">
            <w:pPr>
              <w:jc w:val="center"/>
              <w:rPr>
                <w:rFonts w:cs="Calibri"/>
                <w:color w:val="000000"/>
                <w:sz w:val="18"/>
                <w:szCs w:val="18"/>
              </w:rPr>
            </w:pPr>
            <w:r w:rsidRPr="00BC02ED">
              <w:rPr>
                <w:rFonts w:cs="Calibri"/>
                <w:color w:val="000000"/>
                <w:sz w:val="18"/>
                <w:szCs w:val="18"/>
              </w:rPr>
              <w:t>20 min</w:t>
            </w:r>
          </w:p>
        </w:tc>
        <w:tc>
          <w:tcPr>
            <w:tcW w:w="668" w:type="pct"/>
            <w:tcBorders>
              <w:top w:val="nil"/>
              <w:left w:val="nil"/>
              <w:bottom w:val="single" w:sz="4" w:space="0" w:color="000000"/>
              <w:right w:val="single" w:sz="4" w:space="0" w:color="000000"/>
            </w:tcBorders>
            <w:shd w:val="clear" w:color="auto" w:fill="F2F2F2" w:themeFill="background1" w:themeFillShade="F2"/>
            <w:vAlign w:val="center"/>
            <w:hideMark/>
          </w:tcPr>
          <w:p w14:paraId="75BDA347" w14:textId="77777777" w:rsidR="006F67B9" w:rsidRPr="00BC02ED" w:rsidRDefault="006F67B9">
            <w:pPr>
              <w:jc w:val="center"/>
              <w:rPr>
                <w:rFonts w:cs="Calibri"/>
                <w:color w:val="000000"/>
                <w:sz w:val="18"/>
                <w:szCs w:val="18"/>
              </w:rPr>
            </w:pPr>
            <w:r w:rsidRPr="00BC02ED">
              <w:rPr>
                <w:rFonts w:cs="Calibri"/>
                <w:color w:val="000000"/>
                <w:sz w:val="18"/>
                <w:szCs w:val="18"/>
              </w:rPr>
              <w:t>120</w:t>
            </w:r>
          </w:p>
        </w:tc>
        <w:tc>
          <w:tcPr>
            <w:tcW w:w="692" w:type="pct"/>
            <w:vMerge w:val="restart"/>
            <w:tcBorders>
              <w:top w:val="nil"/>
              <w:left w:val="single" w:sz="4" w:space="0" w:color="000000"/>
              <w:bottom w:val="single" w:sz="4" w:space="0" w:color="000000"/>
              <w:right w:val="single" w:sz="8" w:space="0" w:color="000000"/>
            </w:tcBorders>
            <w:shd w:val="clear" w:color="auto" w:fill="F2F2F2" w:themeFill="background1" w:themeFillShade="F2"/>
            <w:vAlign w:val="center"/>
            <w:hideMark/>
          </w:tcPr>
          <w:p w14:paraId="072DD574" w14:textId="77777777" w:rsidR="006F67B9" w:rsidRPr="00BC02ED" w:rsidRDefault="006F67B9">
            <w:pPr>
              <w:jc w:val="center"/>
              <w:rPr>
                <w:rFonts w:cs="Calibri"/>
                <w:color w:val="000000"/>
                <w:sz w:val="18"/>
                <w:szCs w:val="18"/>
              </w:rPr>
            </w:pPr>
            <w:r w:rsidRPr="00BC02ED">
              <w:rPr>
                <w:rFonts w:cs="Calibri"/>
                <w:color w:val="000000"/>
                <w:sz w:val="18"/>
                <w:szCs w:val="18"/>
              </w:rPr>
              <w:t>23,6</w:t>
            </w:r>
          </w:p>
        </w:tc>
        <w:tc>
          <w:tcPr>
            <w:tcW w:w="695" w:type="pct"/>
            <w:tcBorders>
              <w:top w:val="nil"/>
              <w:left w:val="nil"/>
              <w:bottom w:val="single" w:sz="4" w:space="0" w:color="000000"/>
              <w:right w:val="single" w:sz="4" w:space="0" w:color="000000"/>
            </w:tcBorders>
            <w:shd w:val="clear" w:color="auto" w:fill="D9D9D9" w:themeFill="background1" w:themeFillShade="D9"/>
            <w:vAlign w:val="center"/>
            <w:hideMark/>
          </w:tcPr>
          <w:p w14:paraId="046283F5" w14:textId="77777777" w:rsidR="006F67B9" w:rsidRPr="00BC02ED" w:rsidRDefault="006F67B9">
            <w:pPr>
              <w:jc w:val="center"/>
              <w:rPr>
                <w:rFonts w:cs="Calibri"/>
                <w:color w:val="000000"/>
                <w:sz w:val="18"/>
                <w:szCs w:val="18"/>
              </w:rPr>
            </w:pPr>
            <w:r w:rsidRPr="00BC02ED">
              <w:rPr>
                <w:rFonts w:cs="Calibri"/>
                <w:color w:val="000000"/>
                <w:sz w:val="18"/>
                <w:szCs w:val="18"/>
              </w:rPr>
              <w:t>83</w:t>
            </w:r>
          </w:p>
        </w:tc>
        <w:tc>
          <w:tcPr>
            <w:tcW w:w="715" w:type="pct"/>
            <w:vMerge w:val="restart"/>
            <w:tcBorders>
              <w:top w:val="nil"/>
              <w:left w:val="single" w:sz="4" w:space="0" w:color="000000"/>
              <w:bottom w:val="single" w:sz="4" w:space="0" w:color="000000"/>
              <w:right w:val="single" w:sz="8" w:space="0" w:color="000000"/>
            </w:tcBorders>
            <w:shd w:val="clear" w:color="auto" w:fill="D9D9D9" w:themeFill="background1" w:themeFillShade="D9"/>
            <w:vAlign w:val="center"/>
            <w:hideMark/>
          </w:tcPr>
          <w:p w14:paraId="526D060D" w14:textId="77777777" w:rsidR="006F67B9" w:rsidRPr="00BC02ED" w:rsidRDefault="006F67B9">
            <w:pPr>
              <w:jc w:val="center"/>
              <w:rPr>
                <w:rFonts w:cs="Calibri"/>
                <w:color w:val="000000"/>
                <w:sz w:val="18"/>
                <w:szCs w:val="18"/>
              </w:rPr>
            </w:pPr>
            <w:r w:rsidRPr="00BC02ED">
              <w:rPr>
                <w:rFonts w:cs="Calibri"/>
                <w:color w:val="000000"/>
                <w:sz w:val="18"/>
                <w:szCs w:val="18"/>
              </w:rPr>
              <w:t>20,5</w:t>
            </w:r>
          </w:p>
        </w:tc>
      </w:tr>
      <w:tr w:rsidR="00374DBC" w:rsidRPr="00BC02ED" w14:paraId="74BE3C72" w14:textId="77777777" w:rsidTr="000A4AA1">
        <w:trPr>
          <w:trHeight w:val="255"/>
          <w:jc w:val="center"/>
        </w:trPr>
        <w:tc>
          <w:tcPr>
            <w:tcW w:w="1517" w:type="pct"/>
            <w:tcBorders>
              <w:top w:val="nil"/>
              <w:left w:val="single" w:sz="8" w:space="0" w:color="000000"/>
              <w:bottom w:val="single" w:sz="4" w:space="0" w:color="000000"/>
              <w:right w:val="single" w:sz="4" w:space="0" w:color="000000"/>
            </w:tcBorders>
            <w:shd w:val="clear" w:color="auto" w:fill="auto"/>
            <w:vAlign w:val="center"/>
            <w:hideMark/>
          </w:tcPr>
          <w:p w14:paraId="500EC0C7" w14:textId="77777777" w:rsidR="006F67B9" w:rsidRPr="00BC02ED" w:rsidRDefault="006F67B9">
            <w:pPr>
              <w:rPr>
                <w:rFonts w:cs="Calibri"/>
                <w:color w:val="000000"/>
                <w:sz w:val="18"/>
                <w:szCs w:val="18"/>
              </w:rPr>
            </w:pPr>
            <w:r w:rsidRPr="00BC02ED">
              <w:rPr>
                <w:rFonts w:cs="Calibri"/>
                <w:color w:val="000000"/>
                <w:sz w:val="18"/>
                <w:szCs w:val="18"/>
              </w:rPr>
              <w:t>Huellas para segundo análisis</w:t>
            </w:r>
          </w:p>
        </w:tc>
        <w:tc>
          <w:tcPr>
            <w:tcW w:w="713" w:type="pct"/>
            <w:vMerge/>
            <w:tcBorders>
              <w:top w:val="nil"/>
              <w:left w:val="single" w:sz="4" w:space="0" w:color="000000"/>
              <w:bottom w:val="single" w:sz="4" w:space="0" w:color="000000"/>
              <w:right w:val="single" w:sz="8" w:space="0" w:color="000000"/>
            </w:tcBorders>
            <w:vAlign w:val="center"/>
            <w:hideMark/>
          </w:tcPr>
          <w:p w14:paraId="6106775F" w14:textId="77777777" w:rsidR="006F67B9" w:rsidRPr="00BC02ED" w:rsidRDefault="006F67B9">
            <w:pPr>
              <w:rPr>
                <w:rFonts w:cs="Calibri"/>
                <w:color w:val="000000"/>
                <w:sz w:val="18"/>
                <w:szCs w:val="18"/>
              </w:rPr>
            </w:pPr>
          </w:p>
        </w:tc>
        <w:tc>
          <w:tcPr>
            <w:tcW w:w="668" w:type="pct"/>
            <w:tcBorders>
              <w:top w:val="nil"/>
              <w:left w:val="nil"/>
              <w:bottom w:val="single" w:sz="4" w:space="0" w:color="000000"/>
              <w:right w:val="single" w:sz="4" w:space="0" w:color="000000"/>
            </w:tcBorders>
            <w:shd w:val="clear" w:color="auto" w:fill="F2F2F2" w:themeFill="background1" w:themeFillShade="F2"/>
            <w:vAlign w:val="center"/>
            <w:hideMark/>
          </w:tcPr>
          <w:p w14:paraId="501E52A0" w14:textId="77777777" w:rsidR="006F67B9" w:rsidRPr="00BC02ED" w:rsidRDefault="006F67B9">
            <w:pPr>
              <w:jc w:val="center"/>
              <w:rPr>
                <w:rFonts w:cs="Calibri"/>
                <w:color w:val="000000"/>
                <w:sz w:val="18"/>
                <w:szCs w:val="18"/>
              </w:rPr>
            </w:pPr>
            <w:r w:rsidRPr="00BC02ED">
              <w:rPr>
                <w:rFonts w:cs="Calibri"/>
                <w:color w:val="000000"/>
                <w:sz w:val="18"/>
                <w:szCs w:val="18"/>
              </w:rPr>
              <w:t>411</w:t>
            </w:r>
          </w:p>
        </w:tc>
        <w:tc>
          <w:tcPr>
            <w:tcW w:w="692" w:type="pct"/>
            <w:vMerge/>
            <w:tcBorders>
              <w:top w:val="nil"/>
              <w:left w:val="single" w:sz="4" w:space="0" w:color="000000"/>
              <w:bottom w:val="single" w:sz="4" w:space="0" w:color="000000"/>
              <w:right w:val="single" w:sz="8" w:space="0" w:color="000000"/>
            </w:tcBorders>
            <w:shd w:val="clear" w:color="auto" w:fill="F2F2F2" w:themeFill="background1" w:themeFillShade="F2"/>
            <w:vAlign w:val="center"/>
            <w:hideMark/>
          </w:tcPr>
          <w:p w14:paraId="3654992B" w14:textId="77777777" w:rsidR="006F67B9" w:rsidRPr="00BC02ED" w:rsidRDefault="006F67B9">
            <w:pPr>
              <w:rPr>
                <w:rFonts w:cs="Calibri"/>
                <w:color w:val="000000"/>
                <w:sz w:val="18"/>
                <w:szCs w:val="18"/>
              </w:rPr>
            </w:pPr>
          </w:p>
        </w:tc>
        <w:tc>
          <w:tcPr>
            <w:tcW w:w="695" w:type="pct"/>
            <w:tcBorders>
              <w:top w:val="nil"/>
              <w:left w:val="nil"/>
              <w:bottom w:val="single" w:sz="4" w:space="0" w:color="000000"/>
              <w:right w:val="single" w:sz="4" w:space="0" w:color="000000"/>
            </w:tcBorders>
            <w:shd w:val="clear" w:color="auto" w:fill="D9D9D9" w:themeFill="background1" w:themeFillShade="D9"/>
            <w:vAlign w:val="center"/>
            <w:hideMark/>
          </w:tcPr>
          <w:p w14:paraId="6684E6AD" w14:textId="77777777" w:rsidR="006F67B9" w:rsidRPr="00BC02ED" w:rsidRDefault="006F67B9">
            <w:pPr>
              <w:jc w:val="center"/>
              <w:rPr>
                <w:rFonts w:cs="Calibri"/>
                <w:color w:val="000000"/>
                <w:sz w:val="18"/>
                <w:szCs w:val="18"/>
              </w:rPr>
            </w:pPr>
            <w:r w:rsidRPr="00BC02ED">
              <w:rPr>
                <w:rFonts w:cs="Calibri"/>
                <w:color w:val="000000"/>
                <w:sz w:val="18"/>
                <w:szCs w:val="18"/>
              </w:rPr>
              <w:t>378</w:t>
            </w:r>
          </w:p>
        </w:tc>
        <w:tc>
          <w:tcPr>
            <w:tcW w:w="715" w:type="pct"/>
            <w:vMerge/>
            <w:tcBorders>
              <w:top w:val="nil"/>
              <w:left w:val="single" w:sz="4" w:space="0" w:color="000000"/>
              <w:bottom w:val="single" w:sz="4" w:space="0" w:color="000000"/>
              <w:right w:val="single" w:sz="8" w:space="0" w:color="000000"/>
            </w:tcBorders>
            <w:shd w:val="clear" w:color="auto" w:fill="D9D9D9" w:themeFill="background1" w:themeFillShade="D9"/>
            <w:vAlign w:val="center"/>
            <w:hideMark/>
          </w:tcPr>
          <w:p w14:paraId="139275CF" w14:textId="77777777" w:rsidR="006F67B9" w:rsidRPr="00BC02ED" w:rsidRDefault="006F67B9">
            <w:pPr>
              <w:rPr>
                <w:rFonts w:cs="Calibri"/>
                <w:color w:val="000000"/>
                <w:sz w:val="18"/>
                <w:szCs w:val="18"/>
              </w:rPr>
            </w:pPr>
          </w:p>
        </w:tc>
      </w:tr>
      <w:tr w:rsidR="00374DBC" w:rsidRPr="00BC02ED" w14:paraId="4E818CA8" w14:textId="77777777" w:rsidTr="000A4AA1">
        <w:trPr>
          <w:trHeight w:val="255"/>
          <w:jc w:val="center"/>
        </w:trPr>
        <w:tc>
          <w:tcPr>
            <w:tcW w:w="1517" w:type="pct"/>
            <w:tcBorders>
              <w:top w:val="nil"/>
              <w:left w:val="single" w:sz="8" w:space="0" w:color="000000"/>
              <w:bottom w:val="single" w:sz="4" w:space="0" w:color="000000"/>
              <w:right w:val="single" w:sz="4" w:space="0" w:color="000000"/>
            </w:tcBorders>
            <w:shd w:val="clear" w:color="auto" w:fill="auto"/>
            <w:vAlign w:val="center"/>
            <w:hideMark/>
          </w:tcPr>
          <w:p w14:paraId="4121CEBC" w14:textId="77777777" w:rsidR="006F67B9" w:rsidRPr="00BC02ED" w:rsidRDefault="006F67B9">
            <w:pPr>
              <w:rPr>
                <w:rFonts w:cs="Calibri"/>
                <w:color w:val="000000"/>
                <w:sz w:val="18"/>
                <w:szCs w:val="18"/>
              </w:rPr>
            </w:pPr>
            <w:r w:rsidRPr="00BC02ED">
              <w:rPr>
                <w:rFonts w:cs="Calibri"/>
                <w:color w:val="000000"/>
                <w:sz w:val="18"/>
                <w:szCs w:val="18"/>
              </w:rPr>
              <w:t xml:space="preserve">Dictámenes por confeccionar                               </w:t>
            </w:r>
          </w:p>
        </w:tc>
        <w:tc>
          <w:tcPr>
            <w:tcW w:w="713" w:type="pct"/>
            <w:vMerge w:val="restart"/>
            <w:tcBorders>
              <w:top w:val="nil"/>
              <w:left w:val="single" w:sz="4" w:space="0" w:color="000000"/>
              <w:bottom w:val="single" w:sz="4" w:space="0" w:color="000000"/>
              <w:right w:val="single" w:sz="8" w:space="0" w:color="000000"/>
            </w:tcBorders>
            <w:shd w:val="clear" w:color="auto" w:fill="auto"/>
            <w:vAlign w:val="center"/>
            <w:hideMark/>
          </w:tcPr>
          <w:p w14:paraId="4904DCBC" w14:textId="77777777" w:rsidR="006F67B9" w:rsidRPr="00BC02ED" w:rsidRDefault="006F67B9">
            <w:pPr>
              <w:jc w:val="center"/>
              <w:rPr>
                <w:rFonts w:cs="Calibri"/>
                <w:color w:val="000000"/>
                <w:sz w:val="18"/>
                <w:szCs w:val="18"/>
              </w:rPr>
            </w:pPr>
            <w:r w:rsidRPr="00BC02ED">
              <w:rPr>
                <w:rFonts w:cs="Calibri"/>
                <w:color w:val="000000"/>
                <w:sz w:val="18"/>
                <w:szCs w:val="18"/>
              </w:rPr>
              <w:t>1 informe diario</w:t>
            </w:r>
          </w:p>
        </w:tc>
        <w:tc>
          <w:tcPr>
            <w:tcW w:w="668" w:type="pct"/>
            <w:tcBorders>
              <w:top w:val="nil"/>
              <w:left w:val="nil"/>
              <w:bottom w:val="single" w:sz="4" w:space="0" w:color="000000"/>
              <w:right w:val="single" w:sz="4" w:space="0" w:color="000000"/>
            </w:tcBorders>
            <w:shd w:val="clear" w:color="auto" w:fill="F2F2F2" w:themeFill="background1" w:themeFillShade="F2"/>
            <w:vAlign w:val="center"/>
            <w:hideMark/>
          </w:tcPr>
          <w:p w14:paraId="5A94FB5A" w14:textId="77777777" w:rsidR="006F67B9" w:rsidRPr="00BC02ED" w:rsidRDefault="006F67B9">
            <w:pPr>
              <w:jc w:val="center"/>
              <w:rPr>
                <w:rFonts w:cs="Calibri"/>
                <w:color w:val="000000"/>
                <w:sz w:val="18"/>
                <w:szCs w:val="18"/>
              </w:rPr>
            </w:pPr>
            <w:r w:rsidRPr="00BC02ED">
              <w:rPr>
                <w:rFonts w:cs="Calibri"/>
                <w:color w:val="000000"/>
                <w:sz w:val="18"/>
                <w:szCs w:val="18"/>
              </w:rPr>
              <w:t>5</w:t>
            </w:r>
          </w:p>
        </w:tc>
        <w:tc>
          <w:tcPr>
            <w:tcW w:w="692" w:type="pct"/>
            <w:vMerge w:val="restart"/>
            <w:tcBorders>
              <w:top w:val="nil"/>
              <w:left w:val="single" w:sz="4" w:space="0" w:color="000000"/>
              <w:bottom w:val="single" w:sz="4" w:space="0" w:color="000000"/>
              <w:right w:val="single" w:sz="8" w:space="0" w:color="000000"/>
            </w:tcBorders>
            <w:shd w:val="clear" w:color="auto" w:fill="F2F2F2" w:themeFill="background1" w:themeFillShade="F2"/>
            <w:vAlign w:val="center"/>
            <w:hideMark/>
          </w:tcPr>
          <w:p w14:paraId="207B8A7B" w14:textId="77777777" w:rsidR="006F67B9" w:rsidRPr="00BC02ED" w:rsidRDefault="006F67B9">
            <w:pPr>
              <w:jc w:val="center"/>
              <w:rPr>
                <w:rFonts w:cs="Calibri"/>
                <w:color w:val="000000"/>
                <w:sz w:val="18"/>
                <w:szCs w:val="18"/>
              </w:rPr>
            </w:pPr>
            <w:r w:rsidRPr="00BC02ED">
              <w:rPr>
                <w:rFonts w:cs="Calibri"/>
                <w:color w:val="000000"/>
                <w:sz w:val="18"/>
                <w:szCs w:val="18"/>
              </w:rPr>
              <w:t>23,0</w:t>
            </w:r>
          </w:p>
        </w:tc>
        <w:tc>
          <w:tcPr>
            <w:tcW w:w="695" w:type="pct"/>
            <w:tcBorders>
              <w:top w:val="nil"/>
              <w:left w:val="nil"/>
              <w:bottom w:val="single" w:sz="4" w:space="0" w:color="000000"/>
              <w:right w:val="single" w:sz="4" w:space="0" w:color="000000"/>
            </w:tcBorders>
            <w:shd w:val="clear" w:color="auto" w:fill="D9D9D9" w:themeFill="background1" w:themeFillShade="D9"/>
            <w:vAlign w:val="center"/>
            <w:hideMark/>
          </w:tcPr>
          <w:p w14:paraId="3E7C61E8" w14:textId="77777777" w:rsidR="006F67B9" w:rsidRPr="00BC02ED" w:rsidRDefault="006F67B9">
            <w:pPr>
              <w:jc w:val="center"/>
              <w:rPr>
                <w:rFonts w:cs="Calibri"/>
                <w:color w:val="000000"/>
                <w:sz w:val="18"/>
                <w:szCs w:val="18"/>
              </w:rPr>
            </w:pPr>
            <w:r w:rsidRPr="00BC02ED">
              <w:rPr>
                <w:rFonts w:cs="Calibri"/>
                <w:color w:val="000000"/>
                <w:sz w:val="18"/>
                <w:szCs w:val="18"/>
              </w:rPr>
              <w:t> </w:t>
            </w:r>
          </w:p>
        </w:tc>
        <w:tc>
          <w:tcPr>
            <w:tcW w:w="715" w:type="pct"/>
            <w:vMerge w:val="restart"/>
            <w:tcBorders>
              <w:top w:val="nil"/>
              <w:left w:val="single" w:sz="4" w:space="0" w:color="000000"/>
              <w:bottom w:val="single" w:sz="4" w:space="0" w:color="000000"/>
              <w:right w:val="single" w:sz="8" w:space="0" w:color="000000"/>
            </w:tcBorders>
            <w:shd w:val="clear" w:color="auto" w:fill="D9D9D9" w:themeFill="background1" w:themeFillShade="D9"/>
            <w:vAlign w:val="center"/>
            <w:hideMark/>
          </w:tcPr>
          <w:p w14:paraId="44C4D739" w14:textId="77777777" w:rsidR="006F67B9" w:rsidRPr="00BC02ED" w:rsidRDefault="006F67B9">
            <w:pPr>
              <w:jc w:val="center"/>
              <w:rPr>
                <w:rFonts w:cs="Calibri"/>
                <w:color w:val="000000"/>
                <w:sz w:val="18"/>
                <w:szCs w:val="18"/>
              </w:rPr>
            </w:pPr>
            <w:r w:rsidRPr="00BC02ED">
              <w:rPr>
                <w:rFonts w:cs="Calibri"/>
                <w:color w:val="000000"/>
                <w:sz w:val="18"/>
                <w:szCs w:val="18"/>
              </w:rPr>
              <w:t>55,0</w:t>
            </w:r>
          </w:p>
        </w:tc>
      </w:tr>
      <w:tr w:rsidR="00374DBC" w:rsidRPr="00BC02ED" w14:paraId="1F2FE138" w14:textId="77777777" w:rsidTr="000A4AA1">
        <w:trPr>
          <w:trHeight w:val="255"/>
          <w:jc w:val="center"/>
        </w:trPr>
        <w:tc>
          <w:tcPr>
            <w:tcW w:w="1517" w:type="pct"/>
            <w:tcBorders>
              <w:top w:val="nil"/>
              <w:left w:val="single" w:sz="8" w:space="0" w:color="000000"/>
              <w:bottom w:val="single" w:sz="4" w:space="0" w:color="000000"/>
              <w:right w:val="single" w:sz="4" w:space="0" w:color="000000"/>
            </w:tcBorders>
            <w:shd w:val="clear" w:color="auto" w:fill="auto"/>
            <w:vAlign w:val="center"/>
            <w:hideMark/>
          </w:tcPr>
          <w:p w14:paraId="5AFDF8E6" w14:textId="77777777" w:rsidR="006F67B9" w:rsidRPr="00BC02ED" w:rsidRDefault="006F67B9">
            <w:pPr>
              <w:rPr>
                <w:rFonts w:cs="Calibri"/>
                <w:color w:val="000000"/>
                <w:sz w:val="18"/>
                <w:szCs w:val="18"/>
              </w:rPr>
            </w:pPr>
            <w:r w:rsidRPr="00BC02ED">
              <w:rPr>
                <w:rFonts w:cs="Calibri"/>
                <w:color w:val="000000"/>
                <w:sz w:val="18"/>
                <w:szCs w:val="18"/>
              </w:rPr>
              <w:t>Confección de Informes</w:t>
            </w:r>
          </w:p>
        </w:tc>
        <w:tc>
          <w:tcPr>
            <w:tcW w:w="713" w:type="pct"/>
            <w:vMerge/>
            <w:tcBorders>
              <w:top w:val="nil"/>
              <w:left w:val="single" w:sz="4" w:space="0" w:color="000000"/>
              <w:bottom w:val="single" w:sz="4" w:space="0" w:color="000000"/>
              <w:right w:val="single" w:sz="8" w:space="0" w:color="000000"/>
            </w:tcBorders>
            <w:vAlign w:val="center"/>
            <w:hideMark/>
          </w:tcPr>
          <w:p w14:paraId="5C4270A9" w14:textId="77777777" w:rsidR="006F67B9" w:rsidRPr="00BC02ED" w:rsidRDefault="006F67B9">
            <w:pPr>
              <w:rPr>
                <w:rFonts w:cs="Calibri"/>
                <w:color w:val="000000"/>
                <w:sz w:val="18"/>
                <w:szCs w:val="18"/>
              </w:rPr>
            </w:pPr>
          </w:p>
        </w:tc>
        <w:tc>
          <w:tcPr>
            <w:tcW w:w="668" w:type="pct"/>
            <w:tcBorders>
              <w:top w:val="nil"/>
              <w:left w:val="nil"/>
              <w:bottom w:val="single" w:sz="4" w:space="0" w:color="000000"/>
              <w:right w:val="single" w:sz="4" w:space="0" w:color="000000"/>
            </w:tcBorders>
            <w:shd w:val="clear" w:color="auto" w:fill="F2F2F2" w:themeFill="background1" w:themeFillShade="F2"/>
            <w:vAlign w:val="center"/>
            <w:hideMark/>
          </w:tcPr>
          <w:p w14:paraId="7BE8ECD1" w14:textId="77777777" w:rsidR="006F67B9" w:rsidRPr="00BC02ED" w:rsidRDefault="006F67B9">
            <w:pPr>
              <w:jc w:val="center"/>
              <w:rPr>
                <w:rFonts w:cs="Calibri"/>
                <w:color w:val="000000"/>
                <w:sz w:val="18"/>
                <w:szCs w:val="18"/>
              </w:rPr>
            </w:pPr>
            <w:r w:rsidRPr="00BC02ED">
              <w:rPr>
                <w:rFonts w:cs="Calibri"/>
                <w:color w:val="000000"/>
                <w:sz w:val="18"/>
                <w:szCs w:val="18"/>
              </w:rPr>
              <w:t>18</w:t>
            </w:r>
          </w:p>
        </w:tc>
        <w:tc>
          <w:tcPr>
            <w:tcW w:w="692" w:type="pct"/>
            <w:vMerge/>
            <w:tcBorders>
              <w:top w:val="nil"/>
              <w:left w:val="single" w:sz="4" w:space="0" w:color="000000"/>
              <w:bottom w:val="single" w:sz="4" w:space="0" w:color="000000"/>
              <w:right w:val="single" w:sz="8" w:space="0" w:color="000000"/>
            </w:tcBorders>
            <w:shd w:val="clear" w:color="auto" w:fill="F2F2F2" w:themeFill="background1" w:themeFillShade="F2"/>
            <w:vAlign w:val="center"/>
            <w:hideMark/>
          </w:tcPr>
          <w:p w14:paraId="31D1FD92" w14:textId="77777777" w:rsidR="006F67B9" w:rsidRPr="00BC02ED" w:rsidRDefault="006F67B9">
            <w:pPr>
              <w:rPr>
                <w:rFonts w:cs="Calibri"/>
                <w:color w:val="000000"/>
                <w:sz w:val="18"/>
                <w:szCs w:val="18"/>
              </w:rPr>
            </w:pPr>
          </w:p>
        </w:tc>
        <w:tc>
          <w:tcPr>
            <w:tcW w:w="695" w:type="pct"/>
            <w:tcBorders>
              <w:top w:val="nil"/>
              <w:left w:val="nil"/>
              <w:bottom w:val="single" w:sz="4" w:space="0" w:color="000000"/>
              <w:right w:val="single" w:sz="4" w:space="0" w:color="000000"/>
            </w:tcBorders>
            <w:shd w:val="clear" w:color="auto" w:fill="D9D9D9" w:themeFill="background1" w:themeFillShade="D9"/>
            <w:vAlign w:val="center"/>
            <w:hideMark/>
          </w:tcPr>
          <w:p w14:paraId="5FF99664" w14:textId="77777777" w:rsidR="006F67B9" w:rsidRPr="00BC02ED" w:rsidRDefault="006F67B9">
            <w:pPr>
              <w:jc w:val="center"/>
              <w:rPr>
                <w:rFonts w:cs="Calibri"/>
                <w:color w:val="000000"/>
                <w:sz w:val="18"/>
                <w:szCs w:val="18"/>
              </w:rPr>
            </w:pPr>
            <w:r w:rsidRPr="00BC02ED">
              <w:rPr>
                <w:rFonts w:cs="Calibri"/>
                <w:color w:val="000000"/>
                <w:sz w:val="18"/>
                <w:szCs w:val="18"/>
              </w:rPr>
              <w:t>55</w:t>
            </w:r>
          </w:p>
        </w:tc>
        <w:tc>
          <w:tcPr>
            <w:tcW w:w="715" w:type="pct"/>
            <w:vMerge/>
            <w:tcBorders>
              <w:top w:val="nil"/>
              <w:left w:val="single" w:sz="4" w:space="0" w:color="000000"/>
              <w:bottom w:val="single" w:sz="4" w:space="0" w:color="000000"/>
              <w:right w:val="single" w:sz="8" w:space="0" w:color="000000"/>
            </w:tcBorders>
            <w:shd w:val="clear" w:color="auto" w:fill="D9D9D9" w:themeFill="background1" w:themeFillShade="D9"/>
            <w:vAlign w:val="center"/>
            <w:hideMark/>
          </w:tcPr>
          <w:p w14:paraId="050B57B1" w14:textId="77777777" w:rsidR="006F67B9" w:rsidRPr="00BC02ED" w:rsidRDefault="006F67B9">
            <w:pPr>
              <w:rPr>
                <w:rFonts w:cs="Calibri"/>
                <w:color w:val="000000"/>
                <w:sz w:val="18"/>
                <w:szCs w:val="18"/>
              </w:rPr>
            </w:pPr>
          </w:p>
        </w:tc>
      </w:tr>
      <w:tr w:rsidR="00374DBC" w:rsidRPr="00BC02ED" w14:paraId="1A302C0B" w14:textId="77777777" w:rsidTr="000A4AA1">
        <w:trPr>
          <w:trHeight w:val="255"/>
          <w:jc w:val="center"/>
        </w:trPr>
        <w:tc>
          <w:tcPr>
            <w:tcW w:w="1517" w:type="pct"/>
            <w:tcBorders>
              <w:top w:val="nil"/>
              <w:left w:val="single" w:sz="8" w:space="0" w:color="000000"/>
              <w:bottom w:val="single" w:sz="4" w:space="0" w:color="000000"/>
              <w:right w:val="single" w:sz="4" w:space="0" w:color="000000"/>
            </w:tcBorders>
            <w:shd w:val="clear" w:color="auto" w:fill="auto"/>
            <w:vAlign w:val="center"/>
            <w:hideMark/>
          </w:tcPr>
          <w:p w14:paraId="0ADFD280" w14:textId="583B6DEB" w:rsidR="006F67B9" w:rsidRPr="00BC02ED" w:rsidRDefault="006F67B9">
            <w:pPr>
              <w:rPr>
                <w:rFonts w:cs="Calibri"/>
                <w:color w:val="000000"/>
                <w:sz w:val="18"/>
                <w:szCs w:val="18"/>
              </w:rPr>
            </w:pPr>
            <w:r w:rsidRPr="00BC02ED">
              <w:rPr>
                <w:rFonts w:cs="Calibri"/>
                <w:color w:val="000000"/>
                <w:sz w:val="18"/>
                <w:szCs w:val="18"/>
              </w:rPr>
              <w:t>Apertura de Casos (actas de apertura)</w:t>
            </w:r>
          </w:p>
        </w:tc>
        <w:tc>
          <w:tcPr>
            <w:tcW w:w="713" w:type="pct"/>
            <w:tcBorders>
              <w:top w:val="nil"/>
              <w:left w:val="nil"/>
              <w:bottom w:val="single" w:sz="4" w:space="0" w:color="000000"/>
              <w:right w:val="single" w:sz="8" w:space="0" w:color="000000"/>
            </w:tcBorders>
            <w:shd w:val="clear" w:color="auto" w:fill="auto"/>
            <w:vAlign w:val="center"/>
            <w:hideMark/>
          </w:tcPr>
          <w:p w14:paraId="479B31F8" w14:textId="77777777" w:rsidR="006F67B9" w:rsidRPr="00BC02ED" w:rsidRDefault="006F67B9">
            <w:pPr>
              <w:jc w:val="center"/>
              <w:rPr>
                <w:rFonts w:cs="Calibri"/>
                <w:color w:val="000000"/>
                <w:sz w:val="18"/>
                <w:szCs w:val="18"/>
              </w:rPr>
            </w:pPr>
            <w:r w:rsidRPr="00BC02ED">
              <w:rPr>
                <w:rFonts w:cs="Calibri"/>
                <w:color w:val="000000"/>
                <w:sz w:val="18"/>
                <w:szCs w:val="18"/>
              </w:rPr>
              <w:t>30 min</w:t>
            </w:r>
          </w:p>
        </w:tc>
        <w:tc>
          <w:tcPr>
            <w:tcW w:w="668" w:type="pct"/>
            <w:tcBorders>
              <w:top w:val="nil"/>
              <w:left w:val="nil"/>
              <w:bottom w:val="single" w:sz="4" w:space="0" w:color="000000"/>
              <w:right w:val="single" w:sz="4" w:space="0" w:color="000000"/>
            </w:tcBorders>
            <w:shd w:val="clear" w:color="auto" w:fill="F2F2F2" w:themeFill="background1" w:themeFillShade="F2"/>
            <w:vAlign w:val="center"/>
            <w:hideMark/>
          </w:tcPr>
          <w:p w14:paraId="27D8DD26" w14:textId="77777777" w:rsidR="006F67B9" w:rsidRPr="00BC02ED" w:rsidRDefault="006F67B9">
            <w:pPr>
              <w:jc w:val="center"/>
              <w:rPr>
                <w:rFonts w:cs="Calibri"/>
                <w:color w:val="000000"/>
                <w:sz w:val="18"/>
                <w:szCs w:val="18"/>
              </w:rPr>
            </w:pPr>
            <w:r w:rsidRPr="00BC02ED">
              <w:rPr>
                <w:rFonts w:cs="Calibri"/>
                <w:color w:val="000000"/>
                <w:sz w:val="18"/>
                <w:szCs w:val="18"/>
              </w:rPr>
              <w:t>129</w:t>
            </w:r>
          </w:p>
        </w:tc>
        <w:tc>
          <w:tcPr>
            <w:tcW w:w="692" w:type="pct"/>
            <w:tcBorders>
              <w:top w:val="nil"/>
              <w:left w:val="nil"/>
              <w:bottom w:val="single" w:sz="4" w:space="0" w:color="000000"/>
              <w:right w:val="single" w:sz="8" w:space="0" w:color="000000"/>
            </w:tcBorders>
            <w:shd w:val="clear" w:color="auto" w:fill="F2F2F2" w:themeFill="background1" w:themeFillShade="F2"/>
            <w:vAlign w:val="center"/>
            <w:hideMark/>
          </w:tcPr>
          <w:p w14:paraId="45A8BD6A" w14:textId="77777777" w:rsidR="006F67B9" w:rsidRPr="00BC02ED" w:rsidRDefault="006F67B9">
            <w:pPr>
              <w:jc w:val="center"/>
              <w:rPr>
                <w:rFonts w:cs="Calibri"/>
                <w:color w:val="000000"/>
                <w:sz w:val="18"/>
                <w:szCs w:val="18"/>
              </w:rPr>
            </w:pPr>
            <w:r w:rsidRPr="00BC02ED">
              <w:rPr>
                <w:rFonts w:cs="Calibri"/>
                <w:color w:val="000000"/>
                <w:sz w:val="18"/>
                <w:szCs w:val="18"/>
              </w:rPr>
              <w:t>8,6</w:t>
            </w:r>
          </w:p>
        </w:tc>
        <w:tc>
          <w:tcPr>
            <w:tcW w:w="695" w:type="pct"/>
            <w:tcBorders>
              <w:top w:val="nil"/>
              <w:left w:val="nil"/>
              <w:bottom w:val="single" w:sz="4" w:space="0" w:color="000000"/>
              <w:right w:val="single" w:sz="4" w:space="0" w:color="000000"/>
            </w:tcBorders>
            <w:shd w:val="clear" w:color="auto" w:fill="D9D9D9" w:themeFill="background1" w:themeFillShade="D9"/>
            <w:vAlign w:val="center"/>
            <w:hideMark/>
          </w:tcPr>
          <w:p w14:paraId="757777B4" w14:textId="77777777" w:rsidR="006F67B9" w:rsidRPr="00BC02ED" w:rsidRDefault="006F67B9">
            <w:pPr>
              <w:jc w:val="center"/>
              <w:rPr>
                <w:rFonts w:cs="Calibri"/>
                <w:color w:val="000000"/>
                <w:sz w:val="18"/>
                <w:szCs w:val="18"/>
              </w:rPr>
            </w:pPr>
            <w:r w:rsidRPr="00BC02ED">
              <w:rPr>
                <w:rFonts w:cs="Calibri"/>
                <w:color w:val="000000"/>
                <w:sz w:val="18"/>
                <w:szCs w:val="18"/>
              </w:rPr>
              <w:t>104</w:t>
            </w:r>
          </w:p>
        </w:tc>
        <w:tc>
          <w:tcPr>
            <w:tcW w:w="715" w:type="pct"/>
            <w:tcBorders>
              <w:top w:val="nil"/>
              <w:left w:val="nil"/>
              <w:bottom w:val="single" w:sz="4" w:space="0" w:color="000000"/>
              <w:right w:val="single" w:sz="8" w:space="0" w:color="000000"/>
            </w:tcBorders>
            <w:shd w:val="clear" w:color="auto" w:fill="D9D9D9" w:themeFill="background1" w:themeFillShade="D9"/>
            <w:vAlign w:val="center"/>
            <w:hideMark/>
          </w:tcPr>
          <w:p w14:paraId="03381953" w14:textId="77777777" w:rsidR="006F67B9" w:rsidRPr="00BC02ED" w:rsidRDefault="006F67B9">
            <w:pPr>
              <w:jc w:val="center"/>
              <w:rPr>
                <w:rFonts w:cs="Calibri"/>
                <w:color w:val="000000"/>
                <w:sz w:val="18"/>
                <w:szCs w:val="18"/>
              </w:rPr>
            </w:pPr>
            <w:r w:rsidRPr="00BC02ED">
              <w:rPr>
                <w:rFonts w:cs="Calibri"/>
                <w:color w:val="000000"/>
                <w:sz w:val="18"/>
                <w:szCs w:val="18"/>
              </w:rPr>
              <w:t>6,9</w:t>
            </w:r>
          </w:p>
        </w:tc>
      </w:tr>
      <w:tr w:rsidR="00374DBC" w:rsidRPr="00BC02ED" w14:paraId="0B3742D0" w14:textId="77777777" w:rsidTr="000A4AA1">
        <w:trPr>
          <w:trHeight w:val="255"/>
          <w:jc w:val="center"/>
        </w:trPr>
        <w:tc>
          <w:tcPr>
            <w:tcW w:w="1517" w:type="pct"/>
            <w:tcBorders>
              <w:top w:val="nil"/>
              <w:left w:val="single" w:sz="8" w:space="0" w:color="000000"/>
              <w:bottom w:val="single" w:sz="4" w:space="0" w:color="000000"/>
              <w:right w:val="single" w:sz="4" w:space="0" w:color="000000"/>
            </w:tcBorders>
            <w:shd w:val="clear" w:color="auto" w:fill="auto"/>
            <w:vAlign w:val="center"/>
            <w:hideMark/>
          </w:tcPr>
          <w:p w14:paraId="45165FE4" w14:textId="77777777" w:rsidR="006F67B9" w:rsidRPr="00BC02ED" w:rsidRDefault="006F67B9">
            <w:pPr>
              <w:rPr>
                <w:rFonts w:cs="Calibri"/>
                <w:color w:val="000000"/>
                <w:sz w:val="18"/>
                <w:szCs w:val="18"/>
              </w:rPr>
            </w:pPr>
            <w:r w:rsidRPr="00BC02ED">
              <w:rPr>
                <w:rFonts w:cs="Calibri"/>
                <w:color w:val="000000"/>
                <w:sz w:val="18"/>
                <w:szCs w:val="18"/>
              </w:rPr>
              <w:t xml:space="preserve">Casos para embalar                                                 </w:t>
            </w:r>
          </w:p>
        </w:tc>
        <w:tc>
          <w:tcPr>
            <w:tcW w:w="713" w:type="pct"/>
            <w:vMerge w:val="restart"/>
            <w:tcBorders>
              <w:top w:val="nil"/>
              <w:left w:val="single" w:sz="4" w:space="0" w:color="000000"/>
              <w:bottom w:val="single" w:sz="4" w:space="0" w:color="000000"/>
              <w:right w:val="single" w:sz="8" w:space="0" w:color="000000"/>
            </w:tcBorders>
            <w:shd w:val="clear" w:color="auto" w:fill="auto"/>
            <w:vAlign w:val="center"/>
            <w:hideMark/>
          </w:tcPr>
          <w:p w14:paraId="066979A9" w14:textId="77777777" w:rsidR="006F67B9" w:rsidRPr="00BC02ED" w:rsidRDefault="006F67B9">
            <w:pPr>
              <w:jc w:val="center"/>
              <w:rPr>
                <w:rFonts w:cs="Calibri"/>
                <w:color w:val="000000"/>
                <w:sz w:val="18"/>
                <w:szCs w:val="18"/>
              </w:rPr>
            </w:pPr>
            <w:r w:rsidRPr="00BC02ED">
              <w:rPr>
                <w:rFonts w:cs="Calibri"/>
                <w:color w:val="000000"/>
                <w:sz w:val="18"/>
                <w:szCs w:val="18"/>
              </w:rPr>
              <w:t>20-25 min</w:t>
            </w:r>
          </w:p>
        </w:tc>
        <w:tc>
          <w:tcPr>
            <w:tcW w:w="668" w:type="pct"/>
            <w:tcBorders>
              <w:top w:val="nil"/>
              <w:left w:val="nil"/>
              <w:bottom w:val="single" w:sz="4" w:space="0" w:color="000000"/>
              <w:right w:val="single" w:sz="4" w:space="0" w:color="000000"/>
            </w:tcBorders>
            <w:shd w:val="clear" w:color="auto" w:fill="F2F2F2" w:themeFill="background1" w:themeFillShade="F2"/>
            <w:vAlign w:val="center"/>
            <w:hideMark/>
          </w:tcPr>
          <w:p w14:paraId="176CF4FB" w14:textId="77777777" w:rsidR="006F67B9" w:rsidRPr="00BC02ED" w:rsidRDefault="006F67B9">
            <w:pPr>
              <w:jc w:val="center"/>
              <w:rPr>
                <w:rFonts w:cs="Calibri"/>
                <w:color w:val="000000"/>
                <w:sz w:val="18"/>
                <w:szCs w:val="18"/>
              </w:rPr>
            </w:pPr>
            <w:r w:rsidRPr="00BC02ED">
              <w:rPr>
                <w:rFonts w:cs="Calibri"/>
                <w:color w:val="000000"/>
                <w:sz w:val="18"/>
                <w:szCs w:val="18"/>
              </w:rPr>
              <w:t>23</w:t>
            </w:r>
          </w:p>
        </w:tc>
        <w:tc>
          <w:tcPr>
            <w:tcW w:w="692" w:type="pct"/>
            <w:tcBorders>
              <w:top w:val="nil"/>
              <w:left w:val="nil"/>
              <w:bottom w:val="single" w:sz="4" w:space="0" w:color="000000"/>
              <w:right w:val="single" w:sz="8" w:space="0" w:color="000000"/>
            </w:tcBorders>
            <w:shd w:val="clear" w:color="auto" w:fill="F2F2F2" w:themeFill="background1" w:themeFillShade="F2"/>
            <w:vAlign w:val="center"/>
            <w:hideMark/>
          </w:tcPr>
          <w:p w14:paraId="49FEF795" w14:textId="77777777" w:rsidR="006F67B9" w:rsidRPr="00BC02ED" w:rsidRDefault="006F67B9">
            <w:pPr>
              <w:jc w:val="center"/>
              <w:rPr>
                <w:rFonts w:cs="Calibri"/>
                <w:color w:val="000000"/>
                <w:sz w:val="18"/>
                <w:szCs w:val="18"/>
              </w:rPr>
            </w:pPr>
            <w:r w:rsidRPr="00BC02ED">
              <w:rPr>
                <w:rFonts w:cs="Calibri"/>
                <w:color w:val="000000"/>
                <w:sz w:val="18"/>
                <w:szCs w:val="18"/>
              </w:rPr>
              <w:t> </w:t>
            </w:r>
          </w:p>
        </w:tc>
        <w:tc>
          <w:tcPr>
            <w:tcW w:w="695" w:type="pct"/>
            <w:tcBorders>
              <w:top w:val="nil"/>
              <w:left w:val="nil"/>
              <w:bottom w:val="single" w:sz="4" w:space="0" w:color="000000"/>
              <w:right w:val="single" w:sz="4" w:space="0" w:color="000000"/>
            </w:tcBorders>
            <w:shd w:val="clear" w:color="auto" w:fill="D9D9D9" w:themeFill="background1" w:themeFillShade="D9"/>
            <w:vAlign w:val="center"/>
            <w:hideMark/>
          </w:tcPr>
          <w:p w14:paraId="556CE406" w14:textId="77777777" w:rsidR="006F67B9" w:rsidRPr="00BC02ED" w:rsidRDefault="006F67B9">
            <w:pPr>
              <w:jc w:val="center"/>
              <w:rPr>
                <w:rFonts w:cs="Calibri"/>
                <w:color w:val="000000"/>
                <w:sz w:val="18"/>
                <w:szCs w:val="18"/>
              </w:rPr>
            </w:pPr>
            <w:r w:rsidRPr="00BC02ED">
              <w:rPr>
                <w:rFonts w:cs="Calibri"/>
                <w:color w:val="000000"/>
                <w:sz w:val="18"/>
                <w:szCs w:val="18"/>
              </w:rPr>
              <w:t> </w:t>
            </w:r>
          </w:p>
        </w:tc>
        <w:tc>
          <w:tcPr>
            <w:tcW w:w="715" w:type="pct"/>
            <w:tcBorders>
              <w:top w:val="nil"/>
              <w:left w:val="nil"/>
              <w:bottom w:val="single" w:sz="4" w:space="0" w:color="000000"/>
              <w:right w:val="single" w:sz="8" w:space="0" w:color="000000"/>
            </w:tcBorders>
            <w:shd w:val="clear" w:color="auto" w:fill="D9D9D9" w:themeFill="background1" w:themeFillShade="D9"/>
            <w:vAlign w:val="center"/>
            <w:hideMark/>
          </w:tcPr>
          <w:p w14:paraId="4D748C4D" w14:textId="77777777" w:rsidR="006F67B9" w:rsidRPr="00BC02ED" w:rsidRDefault="006F67B9">
            <w:pPr>
              <w:jc w:val="center"/>
              <w:rPr>
                <w:rFonts w:cs="Calibri"/>
                <w:color w:val="000000"/>
                <w:sz w:val="18"/>
                <w:szCs w:val="18"/>
              </w:rPr>
            </w:pPr>
            <w:r w:rsidRPr="00BC02ED">
              <w:rPr>
                <w:rFonts w:cs="Calibri"/>
                <w:color w:val="000000"/>
                <w:sz w:val="18"/>
                <w:szCs w:val="18"/>
              </w:rPr>
              <w:t> </w:t>
            </w:r>
          </w:p>
        </w:tc>
      </w:tr>
      <w:tr w:rsidR="00374DBC" w:rsidRPr="00BC02ED" w14:paraId="44A25E22" w14:textId="77777777" w:rsidTr="000A4AA1">
        <w:trPr>
          <w:trHeight w:val="255"/>
          <w:jc w:val="center"/>
        </w:trPr>
        <w:tc>
          <w:tcPr>
            <w:tcW w:w="1517" w:type="pct"/>
            <w:tcBorders>
              <w:top w:val="nil"/>
              <w:left w:val="single" w:sz="8" w:space="0" w:color="000000"/>
              <w:bottom w:val="single" w:sz="4" w:space="0" w:color="000000"/>
              <w:right w:val="single" w:sz="4" w:space="0" w:color="000000"/>
            </w:tcBorders>
            <w:shd w:val="clear" w:color="auto" w:fill="auto"/>
            <w:vAlign w:val="center"/>
            <w:hideMark/>
          </w:tcPr>
          <w:p w14:paraId="620ADB0F" w14:textId="77777777" w:rsidR="006F67B9" w:rsidRPr="00BC02ED" w:rsidRDefault="006F67B9">
            <w:pPr>
              <w:rPr>
                <w:rFonts w:cs="Calibri"/>
                <w:color w:val="000000"/>
                <w:sz w:val="18"/>
                <w:szCs w:val="18"/>
              </w:rPr>
            </w:pPr>
            <w:r w:rsidRPr="00BC02ED">
              <w:rPr>
                <w:rFonts w:cs="Calibri"/>
                <w:color w:val="000000"/>
                <w:sz w:val="18"/>
                <w:szCs w:val="18"/>
              </w:rPr>
              <w:t xml:space="preserve">Dictámenes para Archivar                                        </w:t>
            </w:r>
          </w:p>
        </w:tc>
        <w:tc>
          <w:tcPr>
            <w:tcW w:w="713" w:type="pct"/>
            <w:vMerge/>
            <w:tcBorders>
              <w:top w:val="nil"/>
              <w:left w:val="single" w:sz="4" w:space="0" w:color="000000"/>
              <w:bottom w:val="single" w:sz="4" w:space="0" w:color="000000"/>
              <w:right w:val="single" w:sz="8" w:space="0" w:color="000000"/>
            </w:tcBorders>
            <w:vAlign w:val="center"/>
            <w:hideMark/>
          </w:tcPr>
          <w:p w14:paraId="5582C2D0" w14:textId="77777777" w:rsidR="006F67B9" w:rsidRPr="00BC02ED" w:rsidRDefault="006F67B9">
            <w:pPr>
              <w:rPr>
                <w:rFonts w:cs="Calibri"/>
                <w:color w:val="000000"/>
                <w:sz w:val="18"/>
                <w:szCs w:val="18"/>
              </w:rPr>
            </w:pPr>
          </w:p>
        </w:tc>
        <w:tc>
          <w:tcPr>
            <w:tcW w:w="668" w:type="pct"/>
            <w:tcBorders>
              <w:top w:val="nil"/>
              <w:left w:val="nil"/>
              <w:bottom w:val="single" w:sz="4" w:space="0" w:color="000000"/>
              <w:right w:val="single" w:sz="4" w:space="0" w:color="000000"/>
            </w:tcBorders>
            <w:shd w:val="clear" w:color="auto" w:fill="F2F2F2" w:themeFill="background1" w:themeFillShade="F2"/>
            <w:vAlign w:val="center"/>
            <w:hideMark/>
          </w:tcPr>
          <w:p w14:paraId="147882C7" w14:textId="77777777" w:rsidR="006F67B9" w:rsidRPr="00BC02ED" w:rsidRDefault="006F67B9">
            <w:pPr>
              <w:jc w:val="center"/>
              <w:rPr>
                <w:rFonts w:cs="Calibri"/>
                <w:color w:val="000000"/>
                <w:sz w:val="18"/>
                <w:szCs w:val="18"/>
              </w:rPr>
            </w:pPr>
            <w:r w:rsidRPr="00BC02ED">
              <w:rPr>
                <w:rFonts w:cs="Calibri"/>
                <w:color w:val="000000"/>
                <w:sz w:val="18"/>
                <w:szCs w:val="18"/>
              </w:rPr>
              <w:t>131</w:t>
            </w:r>
          </w:p>
        </w:tc>
        <w:tc>
          <w:tcPr>
            <w:tcW w:w="692" w:type="pct"/>
            <w:tcBorders>
              <w:top w:val="nil"/>
              <w:left w:val="nil"/>
              <w:bottom w:val="single" w:sz="4" w:space="0" w:color="000000"/>
              <w:right w:val="single" w:sz="8" w:space="0" w:color="000000"/>
            </w:tcBorders>
            <w:shd w:val="clear" w:color="auto" w:fill="F2F2F2" w:themeFill="background1" w:themeFillShade="F2"/>
            <w:vAlign w:val="center"/>
            <w:hideMark/>
          </w:tcPr>
          <w:p w14:paraId="6E3DBE45" w14:textId="77777777" w:rsidR="006F67B9" w:rsidRPr="00BC02ED" w:rsidRDefault="006F67B9">
            <w:pPr>
              <w:jc w:val="center"/>
              <w:rPr>
                <w:rFonts w:cs="Calibri"/>
                <w:color w:val="000000"/>
                <w:sz w:val="18"/>
                <w:szCs w:val="18"/>
              </w:rPr>
            </w:pPr>
            <w:r w:rsidRPr="00BC02ED">
              <w:rPr>
                <w:rFonts w:cs="Calibri"/>
                <w:color w:val="000000"/>
                <w:sz w:val="18"/>
                <w:szCs w:val="18"/>
              </w:rPr>
              <w:t>13</w:t>
            </w:r>
          </w:p>
        </w:tc>
        <w:tc>
          <w:tcPr>
            <w:tcW w:w="695" w:type="pct"/>
            <w:tcBorders>
              <w:top w:val="nil"/>
              <w:left w:val="nil"/>
              <w:bottom w:val="single" w:sz="4" w:space="0" w:color="000000"/>
              <w:right w:val="single" w:sz="4" w:space="0" w:color="000000"/>
            </w:tcBorders>
            <w:shd w:val="clear" w:color="auto" w:fill="D9D9D9" w:themeFill="background1" w:themeFillShade="D9"/>
            <w:vAlign w:val="center"/>
            <w:hideMark/>
          </w:tcPr>
          <w:p w14:paraId="51B93CD3" w14:textId="77777777" w:rsidR="006F67B9" w:rsidRPr="00BC02ED" w:rsidRDefault="006F67B9">
            <w:pPr>
              <w:jc w:val="center"/>
              <w:rPr>
                <w:rFonts w:cs="Calibri"/>
                <w:color w:val="000000"/>
                <w:sz w:val="18"/>
                <w:szCs w:val="18"/>
              </w:rPr>
            </w:pPr>
            <w:r w:rsidRPr="00BC02ED">
              <w:rPr>
                <w:rFonts w:cs="Calibri"/>
                <w:color w:val="000000"/>
                <w:sz w:val="18"/>
                <w:szCs w:val="18"/>
              </w:rPr>
              <w:t> </w:t>
            </w:r>
          </w:p>
        </w:tc>
        <w:tc>
          <w:tcPr>
            <w:tcW w:w="715" w:type="pct"/>
            <w:tcBorders>
              <w:top w:val="nil"/>
              <w:left w:val="nil"/>
              <w:bottom w:val="single" w:sz="4" w:space="0" w:color="000000"/>
              <w:right w:val="single" w:sz="8" w:space="0" w:color="000000"/>
            </w:tcBorders>
            <w:shd w:val="clear" w:color="auto" w:fill="D9D9D9" w:themeFill="background1" w:themeFillShade="D9"/>
            <w:vAlign w:val="center"/>
            <w:hideMark/>
          </w:tcPr>
          <w:p w14:paraId="4A5F49E3" w14:textId="77777777" w:rsidR="006F67B9" w:rsidRPr="00BC02ED" w:rsidRDefault="006F67B9">
            <w:pPr>
              <w:jc w:val="center"/>
              <w:rPr>
                <w:rFonts w:cs="Calibri"/>
                <w:color w:val="000000"/>
                <w:sz w:val="18"/>
                <w:szCs w:val="18"/>
              </w:rPr>
            </w:pPr>
            <w:r w:rsidRPr="00BC02ED">
              <w:rPr>
                <w:rFonts w:cs="Calibri"/>
                <w:color w:val="000000"/>
                <w:sz w:val="18"/>
                <w:szCs w:val="18"/>
              </w:rPr>
              <w:t> </w:t>
            </w:r>
          </w:p>
        </w:tc>
      </w:tr>
      <w:tr w:rsidR="00374DBC" w:rsidRPr="00BC02ED" w14:paraId="20E6475E" w14:textId="77777777" w:rsidTr="000A4AA1">
        <w:trPr>
          <w:trHeight w:val="255"/>
          <w:jc w:val="center"/>
        </w:trPr>
        <w:tc>
          <w:tcPr>
            <w:tcW w:w="1517" w:type="pct"/>
            <w:tcBorders>
              <w:top w:val="nil"/>
              <w:left w:val="single" w:sz="8" w:space="0" w:color="000000"/>
              <w:bottom w:val="single" w:sz="4" w:space="0" w:color="000000"/>
              <w:right w:val="single" w:sz="4" w:space="0" w:color="000000"/>
            </w:tcBorders>
            <w:shd w:val="clear" w:color="auto" w:fill="auto"/>
            <w:vAlign w:val="center"/>
            <w:hideMark/>
          </w:tcPr>
          <w:p w14:paraId="240221EF" w14:textId="77777777" w:rsidR="006F67B9" w:rsidRPr="00BC02ED" w:rsidRDefault="006F67B9">
            <w:pPr>
              <w:rPr>
                <w:rFonts w:cs="Calibri"/>
                <w:color w:val="000000"/>
                <w:sz w:val="18"/>
                <w:szCs w:val="18"/>
              </w:rPr>
            </w:pPr>
            <w:r w:rsidRPr="00BC02ED">
              <w:rPr>
                <w:rFonts w:cs="Calibri"/>
                <w:color w:val="000000"/>
                <w:sz w:val="18"/>
                <w:szCs w:val="18"/>
              </w:rPr>
              <w:t xml:space="preserve">Casos para Actualizar en ECU                                 </w:t>
            </w:r>
          </w:p>
        </w:tc>
        <w:tc>
          <w:tcPr>
            <w:tcW w:w="713" w:type="pct"/>
            <w:vMerge/>
            <w:tcBorders>
              <w:top w:val="nil"/>
              <w:left w:val="single" w:sz="4" w:space="0" w:color="000000"/>
              <w:bottom w:val="single" w:sz="4" w:space="0" w:color="000000"/>
              <w:right w:val="single" w:sz="8" w:space="0" w:color="000000"/>
            </w:tcBorders>
            <w:vAlign w:val="center"/>
            <w:hideMark/>
          </w:tcPr>
          <w:p w14:paraId="00DC90AA" w14:textId="77777777" w:rsidR="006F67B9" w:rsidRPr="00BC02ED" w:rsidRDefault="006F67B9">
            <w:pPr>
              <w:rPr>
                <w:rFonts w:cs="Calibri"/>
                <w:color w:val="000000"/>
                <w:sz w:val="18"/>
                <w:szCs w:val="18"/>
              </w:rPr>
            </w:pPr>
          </w:p>
        </w:tc>
        <w:tc>
          <w:tcPr>
            <w:tcW w:w="668" w:type="pct"/>
            <w:tcBorders>
              <w:top w:val="nil"/>
              <w:left w:val="nil"/>
              <w:bottom w:val="single" w:sz="4" w:space="0" w:color="000000"/>
              <w:right w:val="single" w:sz="4" w:space="0" w:color="000000"/>
            </w:tcBorders>
            <w:shd w:val="clear" w:color="auto" w:fill="F2F2F2" w:themeFill="background1" w:themeFillShade="F2"/>
            <w:vAlign w:val="center"/>
            <w:hideMark/>
          </w:tcPr>
          <w:p w14:paraId="28A67E22" w14:textId="77777777" w:rsidR="006F67B9" w:rsidRPr="00BC02ED" w:rsidRDefault="006F67B9">
            <w:pPr>
              <w:jc w:val="center"/>
              <w:rPr>
                <w:rFonts w:cs="Calibri"/>
                <w:color w:val="000000"/>
                <w:sz w:val="18"/>
                <w:szCs w:val="18"/>
              </w:rPr>
            </w:pPr>
            <w:r w:rsidRPr="00BC02ED">
              <w:rPr>
                <w:rFonts w:cs="Calibri"/>
                <w:color w:val="000000"/>
                <w:sz w:val="18"/>
                <w:szCs w:val="18"/>
              </w:rPr>
              <w:t>131</w:t>
            </w:r>
          </w:p>
        </w:tc>
        <w:tc>
          <w:tcPr>
            <w:tcW w:w="692" w:type="pct"/>
            <w:tcBorders>
              <w:top w:val="nil"/>
              <w:left w:val="nil"/>
              <w:bottom w:val="single" w:sz="4" w:space="0" w:color="000000"/>
              <w:right w:val="single" w:sz="8" w:space="0" w:color="000000"/>
            </w:tcBorders>
            <w:shd w:val="clear" w:color="auto" w:fill="F2F2F2" w:themeFill="background1" w:themeFillShade="F2"/>
            <w:vAlign w:val="center"/>
            <w:hideMark/>
          </w:tcPr>
          <w:p w14:paraId="1641B6EC" w14:textId="77777777" w:rsidR="006F67B9" w:rsidRPr="00BC02ED" w:rsidRDefault="006F67B9">
            <w:pPr>
              <w:jc w:val="center"/>
              <w:rPr>
                <w:rFonts w:cs="Calibri"/>
                <w:color w:val="000000"/>
                <w:sz w:val="18"/>
                <w:szCs w:val="18"/>
              </w:rPr>
            </w:pPr>
            <w:r w:rsidRPr="00BC02ED">
              <w:rPr>
                <w:rFonts w:cs="Calibri"/>
                <w:color w:val="000000"/>
                <w:sz w:val="18"/>
                <w:szCs w:val="18"/>
              </w:rPr>
              <w:t> </w:t>
            </w:r>
          </w:p>
        </w:tc>
        <w:tc>
          <w:tcPr>
            <w:tcW w:w="695" w:type="pct"/>
            <w:tcBorders>
              <w:top w:val="nil"/>
              <w:left w:val="nil"/>
              <w:bottom w:val="single" w:sz="4" w:space="0" w:color="000000"/>
              <w:right w:val="single" w:sz="4" w:space="0" w:color="000000"/>
            </w:tcBorders>
            <w:shd w:val="clear" w:color="auto" w:fill="D9D9D9" w:themeFill="background1" w:themeFillShade="D9"/>
            <w:vAlign w:val="center"/>
            <w:hideMark/>
          </w:tcPr>
          <w:p w14:paraId="72132F2B" w14:textId="77777777" w:rsidR="006F67B9" w:rsidRPr="00BC02ED" w:rsidRDefault="006F67B9">
            <w:pPr>
              <w:jc w:val="center"/>
              <w:rPr>
                <w:rFonts w:cs="Calibri"/>
                <w:color w:val="000000"/>
                <w:sz w:val="18"/>
                <w:szCs w:val="18"/>
              </w:rPr>
            </w:pPr>
            <w:r w:rsidRPr="00BC02ED">
              <w:rPr>
                <w:rFonts w:cs="Calibri"/>
                <w:color w:val="000000"/>
                <w:sz w:val="18"/>
                <w:szCs w:val="18"/>
              </w:rPr>
              <w:t> </w:t>
            </w:r>
          </w:p>
        </w:tc>
        <w:tc>
          <w:tcPr>
            <w:tcW w:w="715" w:type="pct"/>
            <w:tcBorders>
              <w:top w:val="nil"/>
              <w:left w:val="nil"/>
              <w:bottom w:val="single" w:sz="4" w:space="0" w:color="000000"/>
              <w:right w:val="single" w:sz="8" w:space="0" w:color="000000"/>
            </w:tcBorders>
            <w:shd w:val="clear" w:color="auto" w:fill="D9D9D9" w:themeFill="background1" w:themeFillShade="D9"/>
            <w:vAlign w:val="center"/>
            <w:hideMark/>
          </w:tcPr>
          <w:p w14:paraId="65058C5A" w14:textId="77777777" w:rsidR="006F67B9" w:rsidRPr="00BC02ED" w:rsidRDefault="006F67B9">
            <w:pPr>
              <w:jc w:val="center"/>
              <w:rPr>
                <w:rFonts w:cs="Calibri"/>
                <w:color w:val="000000"/>
                <w:sz w:val="18"/>
                <w:szCs w:val="18"/>
              </w:rPr>
            </w:pPr>
            <w:r w:rsidRPr="00BC02ED">
              <w:rPr>
                <w:rFonts w:cs="Calibri"/>
                <w:color w:val="000000"/>
                <w:sz w:val="18"/>
                <w:szCs w:val="18"/>
              </w:rPr>
              <w:t> </w:t>
            </w:r>
          </w:p>
        </w:tc>
      </w:tr>
      <w:tr w:rsidR="00374DBC" w:rsidRPr="00BC02ED" w14:paraId="3D36CC28" w14:textId="77777777" w:rsidTr="000A4AA1">
        <w:trPr>
          <w:trHeight w:val="255"/>
          <w:jc w:val="center"/>
        </w:trPr>
        <w:tc>
          <w:tcPr>
            <w:tcW w:w="1517" w:type="pct"/>
            <w:tcBorders>
              <w:top w:val="nil"/>
              <w:left w:val="single" w:sz="8" w:space="0" w:color="000000"/>
              <w:bottom w:val="single" w:sz="4" w:space="0" w:color="000000"/>
              <w:right w:val="single" w:sz="4" w:space="0" w:color="000000"/>
            </w:tcBorders>
            <w:shd w:val="clear" w:color="auto" w:fill="auto"/>
            <w:vAlign w:val="center"/>
            <w:hideMark/>
          </w:tcPr>
          <w:p w14:paraId="3D4C9F7D" w14:textId="7E0F3666" w:rsidR="006F67B9" w:rsidRPr="00BC02ED" w:rsidRDefault="006F67B9">
            <w:pPr>
              <w:rPr>
                <w:rFonts w:cs="Calibri"/>
                <w:color w:val="000000"/>
                <w:sz w:val="18"/>
                <w:szCs w:val="18"/>
              </w:rPr>
            </w:pPr>
            <w:r w:rsidRPr="00BC02ED">
              <w:rPr>
                <w:rFonts w:cs="Calibri"/>
                <w:color w:val="000000"/>
                <w:sz w:val="18"/>
                <w:szCs w:val="18"/>
              </w:rPr>
              <w:t xml:space="preserve">Fallecidos por tramitar (Lofoscopía)                   </w:t>
            </w:r>
          </w:p>
        </w:tc>
        <w:tc>
          <w:tcPr>
            <w:tcW w:w="713" w:type="pct"/>
            <w:tcBorders>
              <w:top w:val="nil"/>
              <w:left w:val="nil"/>
              <w:bottom w:val="single" w:sz="4" w:space="0" w:color="000000"/>
              <w:right w:val="single" w:sz="8" w:space="0" w:color="000000"/>
            </w:tcBorders>
            <w:shd w:val="clear" w:color="auto" w:fill="auto"/>
            <w:vAlign w:val="center"/>
            <w:hideMark/>
          </w:tcPr>
          <w:p w14:paraId="3F8F5D0C" w14:textId="77777777" w:rsidR="006F67B9" w:rsidRPr="00BC02ED" w:rsidRDefault="006F67B9">
            <w:pPr>
              <w:jc w:val="center"/>
              <w:rPr>
                <w:rFonts w:cs="Calibri"/>
                <w:color w:val="000000"/>
                <w:sz w:val="18"/>
                <w:szCs w:val="18"/>
              </w:rPr>
            </w:pPr>
            <w:r w:rsidRPr="00BC02ED">
              <w:rPr>
                <w:rFonts w:cs="Calibri"/>
                <w:color w:val="000000"/>
                <w:sz w:val="18"/>
                <w:szCs w:val="18"/>
              </w:rPr>
              <w:t>1 hora</w:t>
            </w:r>
          </w:p>
        </w:tc>
        <w:tc>
          <w:tcPr>
            <w:tcW w:w="668" w:type="pct"/>
            <w:tcBorders>
              <w:top w:val="nil"/>
              <w:left w:val="nil"/>
              <w:bottom w:val="single" w:sz="4" w:space="0" w:color="000000"/>
              <w:right w:val="single" w:sz="4" w:space="0" w:color="000000"/>
            </w:tcBorders>
            <w:shd w:val="clear" w:color="auto" w:fill="F2F2F2" w:themeFill="background1" w:themeFillShade="F2"/>
            <w:vAlign w:val="center"/>
            <w:hideMark/>
          </w:tcPr>
          <w:p w14:paraId="79F158A4" w14:textId="77777777" w:rsidR="006F67B9" w:rsidRPr="00BC02ED" w:rsidRDefault="006F67B9">
            <w:pPr>
              <w:jc w:val="center"/>
              <w:rPr>
                <w:rFonts w:cs="Calibri"/>
                <w:color w:val="000000"/>
                <w:sz w:val="18"/>
                <w:szCs w:val="18"/>
              </w:rPr>
            </w:pPr>
            <w:r w:rsidRPr="00BC02ED">
              <w:rPr>
                <w:rFonts w:cs="Calibri"/>
                <w:color w:val="000000"/>
                <w:sz w:val="18"/>
                <w:szCs w:val="18"/>
              </w:rPr>
              <w:t>21</w:t>
            </w:r>
          </w:p>
        </w:tc>
        <w:tc>
          <w:tcPr>
            <w:tcW w:w="692" w:type="pct"/>
            <w:tcBorders>
              <w:top w:val="nil"/>
              <w:left w:val="nil"/>
              <w:bottom w:val="single" w:sz="4" w:space="0" w:color="000000"/>
              <w:right w:val="single" w:sz="8" w:space="0" w:color="000000"/>
            </w:tcBorders>
            <w:shd w:val="clear" w:color="auto" w:fill="F2F2F2" w:themeFill="background1" w:themeFillShade="F2"/>
            <w:vAlign w:val="center"/>
            <w:hideMark/>
          </w:tcPr>
          <w:p w14:paraId="3AE29020" w14:textId="77777777" w:rsidR="006F67B9" w:rsidRPr="00BC02ED" w:rsidRDefault="006F67B9">
            <w:pPr>
              <w:jc w:val="center"/>
              <w:rPr>
                <w:rFonts w:cs="Calibri"/>
                <w:color w:val="000000"/>
                <w:sz w:val="18"/>
                <w:szCs w:val="18"/>
              </w:rPr>
            </w:pPr>
            <w:r w:rsidRPr="00BC02ED">
              <w:rPr>
                <w:rFonts w:cs="Calibri"/>
                <w:color w:val="000000"/>
                <w:sz w:val="18"/>
                <w:szCs w:val="18"/>
              </w:rPr>
              <w:t>2,8</w:t>
            </w:r>
          </w:p>
        </w:tc>
        <w:tc>
          <w:tcPr>
            <w:tcW w:w="695" w:type="pct"/>
            <w:tcBorders>
              <w:top w:val="nil"/>
              <w:left w:val="nil"/>
              <w:bottom w:val="single" w:sz="4" w:space="0" w:color="000000"/>
              <w:right w:val="single" w:sz="4" w:space="0" w:color="000000"/>
            </w:tcBorders>
            <w:shd w:val="clear" w:color="auto" w:fill="D9D9D9" w:themeFill="background1" w:themeFillShade="D9"/>
            <w:vAlign w:val="center"/>
            <w:hideMark/>
          </w:tcPr>
          <w:p w14:paraId="20C001E8" w14:textId="77777777" w:rsidR="006F67B9" w:rsidRPr="00BC02ED" w:rsidRDefault="006F67B9">
            <w:pPr>
              <w:jc w:val="center"/>
              <w:rPr>
                <w:rFonts w:cs="Calibri"/>
                <w:color w:val="000000"/>
                <w:sz w:val="18"/>
                <w:szCs w:val="18"/>
              </w:rPr>
            </w:pPr>
            <w:r w:rsidRPr="00BC02ED">
              <w:rPr>
                <w:rFonts w:cs="Calibri"/>
                <w:color w:val="000000"/>
                <w:sz w:val="18"/>
                <w:szCs w:val="18"/>
              </w:rPr>
              <w:t>146</w:t>
            </w:r>
          </w:p>
        </w:tc>
        <w:tc>
          <w:tcPr>
            <w:tcW w:w="715" w:type="pct"/>
            <w:tcBorders>
              <w:top w:val="nil"/>
              <w:left w:val="nil"/>
              <w:bottom w:val="single" w:sz="4" w:space="0" w:color="000000"/>
              <w:right w:val="single" w:sz="8" w:space="0" w:color="000000"/>
            </w:tcBorders>
            <w:shd w:val="clear" w:color="auto" w:fill="D9D9D9" w:themeFill="background1" w:themeFillShade="D9"/>
            <w:vAlign w:val="center"/>
            <w:hideMark/>
          </w:tcPr>
          <w:p w14:paraId="0115D270" w14:textId="77777777" w:rsidR="006F67B9" w:rsidRPr="00BC02ED" w:rsidRDefault="006F67B9">
            <w:pPr>
              <w:jc w:val="center"/>
              <w:rPr>
                <w:rFonts w:cs="Calibri"/>
                <w:color w:val="000000"/>
                <w:sz w:val="18"/>
                <w:szCs w:val="18"/>
              </w:rPr>
            </w:pPr>
            <w:r w:rsidRPr="00BC02ED">
              <w:rPr>
                <w:rFonts w:cs="Calibri"/>
                <w:color w:val="000000"/>
                <w:sz w:val="18"/>
                <w:szCs w:val="18"/>
              </w:rPr>
              <w:t>19,5</w:t>
            </w:r>
          </w:p>
        </w:tc>
      </w:tr>
      <w:tr w:rsidR="00374DBC" w:rsidRPr="00BC02ED" w14:paraId="60276A53" w14:textId="77777777" w:rsidTr="000A4AA1">
        <w:trPr>
          <w:trHeight w:val="255"/>
          <w:jc w:val="center"/>
        </w:trPr>
        <w:tc>
          <w:tcPr>
            <w:tcW w:w="1517" w:type="pct"/>
            <w:tcBorders>
              <w:top w:val="nil"/>
              <w:left w:val="single" w:sz="8" w:space="0" w:color="000000"/>
              <w:bottom w:val="single" w:sz="8" w:space="0" w:color="000000"/>
              <w:right w:val="single" w:sz="4" w:space="0" w:color="000000"/>
            </w:tcBorders>
            <w:shd w:val="clear" w:color="auto" w:fill="auto"/>
            <w:vAlign w:val="center"/>
            <w:hideMark/>
          </w:tcPr>
          <w:p w14:paraId="7A430095" w14:textId="77777777" w:rsidR="006F67B9" w:rsidRPr="00BC02ED" w:rsidRDefault="006F67B9">
            <w:pPr>
              <w:rPr>
                <w:rFonts w:cs="Calibri"/>
                <w:color w:val="000000"/>
                <w:sz w:val="18"/>
                <w:szCs w:val="18"/>
              </w:rPr>
            </w:pPr>
            <w:r w:rsidRPr="00BC02ED">
              <w:rPr>
                <w:rFonts w:cs="Calibri"/>
                <w:color w:val="000000"/>
                <w:sz w:val="18"/>
                <w:szCs w:val="18"/>
              </w:rPr>
              <w:t xml:space="preserve">Clasificación y revisión de Expedientes Lofoscopía              </w:t>
            </w:r>
          </w:p>
        </w:tc>
        <w:tc>
          <w:tcPr>
            <w:tcW w:w="713" w:type="pct"/>
            <w:tcBorders>
              <w:top w:val="nil"/>
              <w:left w:val="nil"/>
              <w:bottom w:val="single" w:sz="8" w:space="0" w:color="000000"/>
              <w:right w:val="single" w:sz="8" w:space="0" w:color="000000"/>
            </w:tcBorders>
            <w:shd w:val="clear" w:color="auto" w:fill="auto"/>
            <w:vAlign w:val="center"/>
            <w:hideMark/>
          </w:tcPr>
          <w:p w14:paraId="777A4890" w14:textId="77777777" w:rsidR="006F67B9" w:rsidRPr="00BC02ED" w:rsidRDefault="006F67B9">
            <w:pPr>
              <w:jc w:val="center"/>
              <w:rPr>
                <w:rFonts w:cs="Calibri"/>
                <w:b/>
                <w:bCs/>
                <w:color w:val="000000"/>
                <w:sz w:val="18"/>
                <w:szCs w:val="18"/>
              </w:rPr>
            </w:pPr>
            <w:r w:rsidRPr="00BC02ED">
              <w:rPr>
                <w:rFonts w:cs="Calibri"/>
                <w:b/>
                <w:bCs/>
                <w:color w:val="000000"/>
                <w:sz w:val="18"/>
                <w:szCs w:val="18"/>
              </w:rPr>
              <w:t>20 min</w:t>
            </w:r>
          </w:p>
        </w:tc>
        <w:tc>
          <w:tcPr>
            <w:tcW w:w="668" w:type="pct"/>
            <w:tcBorders>
              <w:top w:val="nil"/>
              <w:left w:val="nil"/>
              <w:bottom w:val="single" w:sz="8" w:space="0" w:color="000000"/>
              <w:right w:val="single" w:sz="4" w:space="0" w:color="000000"/>
            </w:tcBorders>
            <w:shd w:val="clear" w:color="auto" w:fill="F2F2F2" w:themeFill="background1" w:themeFillShade="F2"/>
            <w:vAlign w:val="center"/>
            <w:hideMark/>
          </w:tcPr>
          <w:p w14:paraId="293EC702" w14:textId="77777777" w:rsidR="006F67B9" w:rsidRPr="00BC02ED" w:rsidRDefault="006F67B9">
            <w:pPr>
              <w:jc w:val="center"/>
              <w:rPr>
                <w:rFonts w:cs="Calibri"/>
                <w:color w:val="000000"/>
                <w:sz w:val="18"/>
                <w:szCs w:val="18"/>
              </w:rPr>
            </w:pPr>
            <w:r w:rsidRPr="00BC02ED">
              <w:rPr>
                <w:rFonts w:cs="Calibri"/>
                <w:color w:val="000000"/>
                <w:sz w:val="18"/>
                <w:szCs w:val="18"/>
              </w:rPr>
              <w:t>146</w:t>
            </w:r>
          </w:p>
        </w:tc>
        <w:tc>
          <w:tcPr>
            <w:tcW w:w="692" w:type="pct"/>
            <w:tcBorders>
              <w:top w:val="nil"/>
              <w:left w:val="nil"/>
              <w:bottom w:val="single" w:sz="8" w:space="0" w:color="000000"/>
              <w:right w:val="single" w:sz="8" w:space="0" w:color="000000"/>
            </w:tcBorders>
            <w:shd w:val="clear" w:color="auto" w:fill="F2F2F2" w:themeFill="background1" w:themeFillShade="F2"/>
            <w:vAlign w:val="center"/>
            <w:hideMark/>
          </w:tcPr>
          <w:p w14:paraId="68655398" w14:textId="77777777" w:rsidR="006F67B9" w:rsidRPr="00BC02ED" w:rsidRDefault="006F67B9">
            <w:pPr>
              <w:jc w:val="center"/>
              <w:rPr>
                <w:rFonts w:cs="Calibri"/>
                <w:b/>
                <w:bCs/>
                <w:color w:val="000000"/>
                <w:sz w:val="18"/>
                <w:szCs w:val="18"/>
              </w:rPr>
            </w:pPr>
            <w:r w:rsidRPr="00BC02ED">
              <w:rPr>
                <w:rFonts w:cs="Calibri"/>
                <w:b/>
                <w:bCs/>
                <w:color w:val="000000"/>
                <w:sz w:val="18"/>
                <w:szCs w:val="18"/>
              </w:rPr>
              <w:t>6,5</w:t>
            </w:r>
          </w:p>
        </w:tc>
        <w:tc>
          <w:tcPr>
            <w:tcW w:w="695" w:type="pct"/>
            <w:tcBorders>
              <w:top w:val="nil"/>
              <w:left w:val="nil"/>
              <w:bottom w:val="single" w:sz="8" w:space="0" w:color="000000"/>
              <w:right w:val="single" w:sz="4" w:space="0" w:color="000000"/>
            </w:tcBorders>
            <w:shd w:val="clear" w:color="auto" w:fill="D9D9D9" w:themeFill="background1" w:themeFillShade="D9"/>
            <w:vAlign w:val="center"/>
            <w:hideMark/>
          </w:tcPr>
          <w:p w14:paraId="1244CD15" w14:textId="77777777" w:rsidR="006F67B9" w:rsidRPr="00BC02ED" w:rsidRDefault="006F67B9">
            <w:pPr>
              <w:jc w:val="center"/>
              <w:rPr>
                <w:rFonts w:cs="Calibri"/>
                <w:color w:val="000000"/>
                <w:sz w:val="18"/>
                <w:szCs w:val="18"/>
              </w:rPr>
            </w:pPr>
            <w:r w:rsidRPr="00BC02ED">
              <w:rPr>
                <w:rFonts w:cs="Calibri"/>
                <w:color w:val="000000"/>
                <w:sz w:val="18"/>
                <w:szCs w:val="18"/>
              </w:rPr>
              <w:t>3695</w:t>
            </w:r>
          </w:p>
        </w:tc>
        <w:tc>
          <w:tcPr>
            <w:tcW w:w="715" w:type="pct"/>
            <w:tcBorders>
              <w:top w:val="nil"/>
              <w:left w:val="nil"/>
              <w:bottom w:val="single" w:sz="8" w:space="0" w:color="000000"/>
              <w:right w:val="single" w:sz="8" w:space="0" w:color="000000"/>
            </w:tcBorders>
            <w:shd w:val="clear" w:color="auto" w:fill="D9D9D9" w:themeFill="background1" w:themeFillShade="D9"/>
            <w:vAlign w:val="center"/>
            <w:hideMark/>
          </w:tcPr>
          <w:p w14:paraId="747C5074" w14:textId="77777777" w:rsidR="006F67B9" w:rsidRPr="00BC02ED" w:rsidRDefault="006F67B9">
            <w:pPr>
              <w:jc w:val="center"/>
              <w:rPr>
                <w:rFonts w:cs="Calibri"/>
                <w:b/>
                <w:bCs/>
                <w:color w:val="000000"/>
                <w:sz w:val="18"/>
                <w:szCs w:val="18"/>
              </w:rPr>
            </w:pPr>
            <w:r w:rsidRPr="00BC02ED">
              <w:rPr>
                <w:rFonts w:cs="Calibri"/>
                <w:b/>
                <w:bCs/>
                <w:color w:val="000000"/>
                <w:sz w:val="18"/>
                <w:szCs w:val="18"/>
              </w:rPr>
              <w:t>164,2</w:t>
            </w:r>
          </w:p>
        </w:tc>
      </w:tr>
      <w:tr w:rsidR="006F67B9" w:rsidRPr="00BC02ED" w14:paraId="647209AA" w14:textId="77777777" w:rsidTr="000A4AA1">
        <w:trPr>
          <w:trHeight w:val="255"/>
          <w:jc w:val="center"/>
        </w:trPr>
        <w:tc>
          <w:tcPr>
            <w:tcW w:w="5000" w:type="pct"/>
            <w:gridSpan w:val="6"/>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6326D97A" w14:textId="77777777" w:rsidR="006F67B9" w:rsidRPr="00BC02ED" w:rsidRDefault="006F67B9">
            <w:pPr>
              <w:jc w:val="center"/>
              <w:rPr>
                <w:rFonts w:cs="Calibri"/>
                <w:b/>
                <w:bCs/>
                <w:color w:val="000000"/>
                <w:sz w:val="18"/>
                <w:szCs w:val="18"/>
              </w:rPr>
            </w:pPr>
            <w:r w:rsidRPr="00BC02ED">
              <w:rPr>
                <w:rFonts w:cs="Calibri"/>
                <w:b/>
                <w:bCs/>
                <w:color w:val="000000"/>
                <w:sz w:val="18"/>
                <w:szCs w:val="18"/>
              </w:rPr>
              <w:t>AFIS</w:t>
            </w:r>
          </w:p>
        </w:tc>
      </w:tr>
      <w:tr w:rsidR="00374DBC" w:rsidRPr="00BC02ED" w14:paraId="577B42FA" w14:textId="77777777" w:rsidTr="000A4AA1">
        <w:trPr>
          <w:trHeight w:val="255"/>
          <w:jc w:val="center"/>
        </w:trPr>
        <w:tc>
          <w:tcPr>
            <w:tcW w:w="1517" w:type="pct"/>
            <w:tcBorders>
              <w:top w:val="nil"/>
              <w:left w:val="single" w:sz="8" w:space="0" w:color="000000"/>
              <w:bottom w:val="single" w:sz="4" w:space="0" w:color="000000"/>
              <w:right w:val="single" w:sz="4" w:space="0" w:color="000000"/>
            </w:tcBorders>
            <w:shd w:val="clear" w:color="auto" w:fill="auto"/>
            <w:vAlign w:val="center"/>
            <w:hideMark/>
          </w:tcPr>
          <w:p w14:paraId="05E9B1A0" w14:textId="77777777" w:rsidR="006F67B9" w:rsidRPr="00BC02ED" w:rsidRDefault="006F67B9">
            <w:pPr>
              <w:rPr>
                <w:rFonts w:cs="Calibri"/>
                <w:color w:val="000000"/>
                <w:sz w:val="18"/>
                <w:szCs w:val="18"/>
              </w:rPr>
            </w:pPr>
            <w:r w:rsidRPr="00BC02ED">
              <w:rPr>
                <w:rFonts w:cs="Calibri"/>
                <w:color w:val="000000"/>
                <w:sz w:val="18"/>
                <w:szCs w:val="18"/>
              </w:rPr>
              <w:t>Casos de Huellas para ser analizadas en AFIS</w:t>
            </w:r>
          </w:p>
        </w:tc>
        <w:tc>
          <w:tcPr>
            <w:tcW w:w="713" w:type="pct"/>
            <w:tcBorders>
              <w:top w:val="nil"/>
              <w:left w:val="nil"/>
              <w:bottom w:val="single" w:sz="4" w:space="0" w:color="000000"/>
              <w:right w:val="single" w:sz="8" w:space="0" w:color="000000"/>
            </w:tcBorders>
            <w:shd w:val="clear" w:color="auto" w:fill="auto"/>
            <w:vAlign w:val="center"/>
            <w:hideMark/>
          </w:tcPr>
          <w:p w14:paraId="71500C0E" w14:textId="77777777" w:rsidR="006F67B9" w:rsidRPr="00BC02ED" w:rsidRDefault="006F67B9">
            <w:pPr>
              <w:jc w:val="center"/>
              <w:rPr>
                <w:rFonts w:cs="Calibri"/>
                <w:color w:val="000000"/>
                <w:sz w:val="18"/>
                <w:szCs w:val="18"/>
              </w:rPr>
            </w:pPr>
            <w:r w:rsidRPr="00BC02ED">
              <w:rPr>
                <w:rFonts w:cs="Calibri"/>
                <w:color w:val="000000"/>
                <w:sz w:val="18"/>
                <w:szCs w:val="18"/>
              </w:rPr>
              <w:t>40 min</w:t>
            </w:r>
          </w:p>
        </w:tc>
        <w:tc>
          <w:tcPr>
            <w:tcW w:w="668" w:type="pct"/>
            <w:tcBorders>
              <w:top w:val="nil"/>
              <w:left w:val="nil"/>
              <w:bottom w:val="single" w:sz="4" w:space="0" w:color="000000"/>
              <w:right w:val="single" w:sz="4" w:space="0" w:color="000000"/>
            </w:tcBorders>
            <w:shd w:val="clear" w:color="auto" w:fill="F2F2F2" w:themeFill="background1" w:themeFillShade="F2"/>
            <w:vAlign w:val="center"/>
            <w:hideMark/>
          </w:tcPr>
          <w:p w14:paraId="26EB797C" w14:textId="77777777" w:rsidR="006F67B9" w:rsidRPr="00BC02ED" w:rsidRDefault="006F67B9">
            <w:pPr>
              <w:jc w:val="center"/>
              <w:rPr>
                <w:rFonts w:cs="Calibri"/>
                <w:color w:val="000000"/>
                <w:sz w:val="18"/>
                <w:szCs w:val="18"/>
              </w:rPr>
            </w:pPr>
            <w:r w:rsidRPr="00BC02ED">
              <w:rPr>
                <w:rFonts w:cs="Calibri"/>
                <w:color w:val="000000"/>
                <w:sz w:val="18"/>
                <w:szCs w:val="18"/>
              </w:rPr>
              <w:t>438</w:t>
            </w:r>
          </w:p>
        </w:tc>
        <w:tc>
          <w:tcPr>
            <w:tcW w:w="692" w:type="pct"/>
            <w:tcBorders>
              <w:top w:val="nil"/>
              <w:left w:val="nil"/>
              <w:bottom w:val="single" w:sz="4" w:space="0" w:color="000000"/>
              <w:right w:val="single" w:sz="8" w:space="0" w:color="000000"/>
            </w:tcBorders>
            <w:shd w:val="clear" w:color="auto" w:fill="F2F2F2" w:themeFill="background1" w:themeFillShade="F2"/>
            <w:vAlign w:val="center"/>
            <w:hideMark/>
          </w:tcPr>
          <w:p w14:paraId="32A06263" w14:textId="77777777" w:rsidR="006F67B9" w:rsidRPr="00BC02ED" w:rsidRDefault="006F67B9">
            <w:pPr>
              <w:jc w:val="center"/>
              <w:rPr>
                <w:rFonts w:cs="Calibri"/>
                <w:color w:val="000000"/>
                <w:sz w:val="18"/>
                <w:szCs w:val="18"/>
              </w:rPr>
            </w:pPr>
            <w:r w:rsidRPr="00BC02ED">
              <w:rPr>
                <w:rFonts w:cs="Calibri"/>
                <w:color w:val="000000"/>
                <w:sz w:val="18"/>
                <w:szCs w:val="18"/>
              </w:rPr>
              <w:t>38,9</w:t>
            </w:r>
          </w:p>
        </w:tc>
        <w:tc>
          <w:tcPr>
            <w:tcW w:w="695" w:type="pct"/>
            <w:tcBorders>
              <w:top w:val="nil"/>
              <w:left w:val="nil"/>
              <w:bottom w:val="single" w:sz="4" w:space="0" w:color="000000"/>
              <w:right w:val="single" w:sz="4" w:space="0" w:color="000000"/>
            </w:tcBorders>
            <w:shd w:val="clear" w:color="auto" w:fill="D9D9D9" w:themeFill="background1" w:themeFillShade="D9"/>
            <w:vAlign w:val="center"/>
            <w:hideMark/>
          </w:tcPr>
          <w:p w14:paraId="4DEB4FB9" w14:textId="77777777" w:rsidR="006F67B9" w:rsidRPr="00BC02ED" w:rsidRDefault="006F67B9">
            <w:pPr>
              <w:jc w:val="center"/>
              <w:rPr>
                <w:rFonts w:cs="Calibri"/>
                <w:color w:val="000000"/>
                <w:sz w:val="18"/>
                <w:szCs w:val="18"/>
              </w:rPr>
            </w:pPr>
            <w:r w:rsidRPr="00BC02ED">
              <w:rPr>
                <w:rFonts w:cs="Calibri"/>
                <w:color w:val="000000"/>
                <w:sz w:val="18"/>
                <w:szCs w:val="18"/>
              </w:rPr>
              <w:t>58</w:t>
            </w:r>
          </w:p>
        </w:tc>
        <w:tc>
          <w:tcPr>
            <w:tcW w:w="715" w:type="pct"/>
            <w:tcBorders>
              <w:top w:val="nil"/>
              <w:left w:val="nil"/>
              <w:bottom w:val="single" w:sz="4" w:space="0" w:color="000000"/>
              <w:right w:val="single" w:sz="8" w:space="0" w:color="000000"/>
            </w:tcBorders>
            <w:shd w:val="clear" w:color="auto" w:fill="D9D9D9" w:themeFill="background1" w:themeFillShade="D9"/>
            <w:vAlign w:val="center"/>
            <w:hideMark/>
          </w:tcPr>
          <w:p w14:paraId="575E4B4A" w14:textId="77777777" w:rsidR="006F67B9" w:rsidRPr="00BC02ED" w:rsidRDefault="006F67B9">
            <w:pPr>
              <w:jc w:val="center"/>
              <w:rPr>
                <w:rFonts w:cs="Calibri"/>
                <w:color w:val="000000"/>
                <w:sz w:val="18"/>
                <w:szCs w:val="18"/>
              </w:rPr>
            </w:pPr>
            <w:r w:rsidRPr="00BC02ED">
              <w:rPr>
                <w:rFonts w:cs="Calibri"/>
                <w:color w:val="000000"/>
                <w:sz w:val="18"/>
                <w:szCs w:val="18"/>
              </w:rPr>
              <w:t>5,2</w:t>
            </w:r>
          </w:p>
        </w:tc>
      </w:tr>
      <w:tr w:rsidR="00374DBC" w:rsidRPr="00BC02ED" w14:paraId="6304A7B0" w14:textId="77777777" w:rsidTr="000A4AA1">
        <w:trPr>
          <w:trHeight w:val="255"/>
          <w:jc w:val="center"/>
        </w:trPr>
        <w:tc>
          <w:tcPr>
            <w:tcW w:w="1517" w:type="pct"/>
            <w:tcBorders>
              <w:top w:val="nil"/>
              <w:left w:val="single" w:sz="8" w:space="0" w:color="000000"/>
              <w:bottom w:val="single" w:sz="4" w:space="0" w:color="000000"/>
              <w:right w:val="single" w:sz="4" w:space="0" w:color="000000"/>
            </w:tcBorders>
            <w:shd w:val="clear" w:color="auto" w:fill="auto"/>
            <w:vAlign w:val="center"/>
            <w:hideMark/>
          </w:tcPr>
          <w:p w14:paraId="2EC55CA5" w14:textId="77777777" w:rsidR="006F67B9" w:rsidRPr="00BC02ED" w:rsidRDefault="006F67B9">
            <w:pPr>
              <w:rPr>
                <w:rFonts w:cs="Calibri"/>
                <w:color w:val="000000"/>
                <w:sz w:val="18"/>
                <w:szCs w:val="18"/>
              </w:rPr>
            </w:pPr>
            <w:r w:rsidRPr="00BC02ED">
              <w:rPr>
                <w:rFonts w:cs="Calibri"/>
                <w:color w:val="000000"/>
                <w:sz w:val="18"/>
                <w:szCs w:val="18"/>
              </w:rPr>
              <w:t xml:space="preserve">Necros por Tramitar en sistema AFIS                   </w:t>
            </w:r>
          </w:p>
        </w:tc>
        <w:tc>
          <w:tcPr>
            <w:tcW w:w="713" w:type="pct"/>
            <w:tcBorders>
              <w:top w:val="nil"/>
              <w:left w:val="nil"/>
              <w:bottom w:val="single" w:sz="4" w:space="0" w:color="000000"/>
              <w:right w:val="single" w:sz="8" w:space="0" w:color="000000"/>
            </w:tcBorders>
            <w:shd w:val="clear" w:color="auto" w:fill="auto"/>
            <w:vAlign w:val="center"/>
            <w:hideMark/>
          </w:tcPr>
          <w:p w14:paraId="647FE807" w14:textId="77777777" w:rsidR="006F67B9" w:rsidRPr="00BC02ED" w:rsidRDefault="006F67B9">
            <w:pPr>
              <w:jc w:val="center"/>
              <w:rPr>
                <w:rFonts w:cs="Calibri"/>
                <w:color w:val="000000"/>
                <w:sz w:val="18"/>
                <w:szCs w:val="18"/>
              </w:rPr>
            </w:pPr>
            <w:r w:rsidRPr="00BC02ED">
              <w:rPr>
                <w:rFonts w:cs="Calibri"/>
                <w:color w:val="000000"/>
                <w:sz w:val="18"/>
                <w:szCs w:val="18"/>
              </w:rPr>
              <w:t>30 min</w:t>
            </w:r>
          </w:p>
        </w:tc>
        <w:tc>
          <w:tcPr>
            <w:tcW w:w="668" w:type="pct"/>
            <w:tcBorders>
              <w:top w:val="nil"/>
              <w:left w:val="nil"/>
              <w:bottom w:val="single" w:sz="4" w:space="0" w:color="000000"/>
              <w:right w:val="single" w:sz="4" w:space="0" w:color="000000"/>
            </w:tcBorders>
            <w:shd w:val="clear" w:color="auto" w:fill="F2F2F2" w:themeFill="background1" w:themeFillShade="F2"/>
            <w:vAlign w:val="center"/>
            <w:hideMark/>
          </w:tcPr>
          <w:p w14:paraId="19F53654" w14:textId="77777777" w:rsidR="006F67B9" w:rsidRPr="00BC02ED" w:rsidRDefault="006F67B9">
            <w:pPr>
              <w:jc w:val="center"/>
              <w:rPr>
                <w:rFonts w:cs="Calibri"/>
                <w:color w:val="000000"/>
                <w:sz w:val="18"/>
                <w:szCs w:val="18"/>
              </w:rPr>
            </w:pPr>
            <w:r w:rsidRPr="00BC02ED">
              <w:rPr>
                <w:rFonts w:cs="Calibri"/>
                <w:color w:val="000000"/>
                <w:sz w:val="18"/>
                <w:szCs w:val="18"/>
              </w:rPr>
              <w:t>141</w:t>
            </w:r>
          </w:p>
        </w:tc>
        <w:tc>
          <w:tcPr>
            <w:tcW w:w="692" w:type="pct"/>
            <w:tcBorders>
              <w:top w:val="nil"/>
              <w:left w:val="nil"/>
              <w:bottom w:val="single" w:sz="4" w:space="0" w:color="000000"/>
              <w:right w:val="single" w:sz="8" w:space="0" w:color="000000"/>
            </w:tcBorders>
            <w:shd w:val="clear" w:color="auto" w:fill="F2F2F2" w:themeFill="background1" w:themeFillShade="F2"/>
            <w:vAlign w:val="center"/>
            <w:hideMark/>
          </w:tcPr>
          <w:p w14:paraId="6F31E990" w14:textId="77777777" w:rsidR="006F67B9" w:rsidRPr="00BC02ED" w:rsidRDefault="006F67B9">
            <w:pPr>
              <w:jc w:val="center"/>
              <w:rPr>
                <w:rFonts w:cs="Calibri"/>
                <w:color w:val="000000"/>
                <w:sz w:val="18"/>
                <w:szCs w:val="18"/>
              </w:rPr>
            </w:pPr>
            <w:r w:rsidRPr="00BC02ED">
              <w:rPr>
                <w:rFonts w:cs="Calibri"/>
                <w:color w:val="000000"/>
                <w:sz w:val="18"/>
                <w:szCs w:val="18"/>
              </w:rPr>
              <w:t>9,4</w:t>
            </w:r>
          </w:p>
        </w:tc>
        <w:tc>
          <w:tcPr>
            <w:tcW w:w="695" w:type="pct"/>
            <w:tcBorders>
              <w:top w:val="nil"/>
              <w:left w:val="nil"/>
              <w:bottom w:val="single" w:sz="4" w:space="0" w:color="000000"/>
              <w:right w:val="single" w:sz="4" w:space="0" w:color="000000"/>
            </w:tcBorders>
            <w:shd w:val="clear" w:color="auto" w:fill="D9D9D9" w:themeFill="background1" w:themeFillShade="D9"/>
            <w:vAlign w:val="center"/>
            <w:hideMark/>
          </w:tcPr>
          <w:p w14:paraId="68DA2A3A" w14:textId="77777777" w:rsidR="006F67B9" w:rsidRPr="00BC02ED" w:rsidRDefault="006F67B9">
            <w:pPr>
              <w:jc w:val="center"/>
              <w:rPr>
                <w:rFonts w:cs="Calibri"/>
                <w:color w:val="000000"/>
                <w:sz w:val="18"/>
                <w:szCs w:val="18"/>
              </w:rPr>
            </w:pPr>
            <w:r w:rsidRPr="00BC02ED">
              <w:rPr>
                <w:rFonts w:cs="Calibri"/>
                <w:color w:val="000000"/>
                <w:sz w:val="18"/>
                <w:szCs w:val="18"/>
              </w:rPr>
              <w:t> </w:t>
            </w:r>
          </w:p>
        </w:tc>
        <w:tc>
          <w:tcPr>
            <w:tcW w:w="715" w:type="pct"/>
            <w:tcBorders>
              <w:top w:val="nil"/>
              <w:left w:val="nil"/>
              <w:bottom w:val="single" w:sz="4" w:space="0" w:color="000000"/>
              <w:right w:val="single" w:sz="8" w:space="0" w:color="000000"/>
            </w:tcBorders>
            <w:shd w:val="clear" w:color="auto" w:fill="D9D9D9" w:themeFill="background1" w:themeFillShade="D9"/>
            <w:vAlign w:val="center"/>
            <w:hideMark/>
          </w:tcPr>
          <w:p w14:paraId="1492E916" w14:textId="77777777" w:rsidR="006F67B9" w:rsidRPr="00BC02ED" w:rsidRDefault="006F67B9">
            <w:pPr>
              <w:jc w:val="center"/>
              <w:rPr>
                <w:rFonts w:cs="Calibri"/>
                <w:color w:val="000000"/>
                <w:sz w:val="18"/>
                <w:szCs w:val="18"/>
              </w:rPr>
            </w:pPr>
            <w:r w:rsidRPr="00BC02ED">
              <w:rPr>
                <w:rFonts w:cs="Calibri"/>
                <w:color w:val="000000"/>
                <w:sz w:val="18"/>
                <w:szCs w:val="18"/>
              </w:rPr>
              <w:t> </w:t>
            </w:r>
          </w:p>
        </w:tc>
      </w:tr>
      <w:tr w:rsidR="00374DBC" w:rsidRPr="00BC02ED" w14:paraId="77B79ED0" w14:textId="77777777" w:rsidTr="000A4AA1">
        <w:trPr>
          <w:trHeight w:val="255"/>
          <w:jc w:val="center"/>
        </w:trPr>
        <w:tc>
          <w:tcPr>
            <w:tcW w:w="1517" w:type="pct"/>
            <w:tcBorders>
              <w:top w:val="nil"/>
              <w:left w:val="single" w:sz="8" w:space="0" w:color="000000"/>
              <w:bottom w:val="single" w:sz="4" w:space="0" w:color="000000"/>
              <w:right w:val="single" w:sz="4" w:space="0" w:color="000000"/>
            </w:tcBorders>
            <w:shd w:val="clear" w:color="auto" w:fill="auto"/>
            <w:vAlign w:val="center"/>
            <w:hideMark/>
          </w:tcPr>
          <w:p w14:paraId="44A1FBB4" w14:textId="77777777" w:rsidR="006F67B9" w:rsidRPr="00BC02ED" w:rsidRDefault="006F67B9">
            <w:pPr>
              <w:rPr>
                <w:rFonts w:cs="Calibri"/>
                <w:color w:val="000000"/>
                <w:sz w:val="18"/>
                <w:szCs w:val="18"/>
              </w:rPr>
            </w:pPr>
            <w:r w:rsidRPr="00BC02ED">
              <w:rPr>
                <w:rFonts w:cs="Calibri"/>
                <w:color w:val="000000"/>
                <w:sz w:val="18"/>
                <w:szCs w:val="18"/>
              </w:rPr>
              <w:t xml:space="preserve">Refundiciones Provenientes de Delegación        </w:t>
            </w:r>
          </w:p>
        </w:tc>
        <w:tc>
          <w:tcPr>
            <w:tcW w:w="713" w:type="pct"/>
            <w:tcBorders>
              <w:top w:val="nil"/>
              <w:left w:val="nil"/>
              <w:bottom w:val="single" w:sz="4" w:space="0" w:color="000000"/>
              <w:right w:val="single" w:sz="8" w:space="0" w:color="000000"/>
            </w:tcBorders>
            <w:shd w:val="clear" w:color="auto" w:fill="auto"/>
            <w:vAlign w:val="center"/>
            <w:hideMark/>
          </w:tcPr>
          <w:p w14:paraId="15421065" w14:textId="77777777" w:rsidR="006F67B9" w:rsidRPr="00BC02ED" w:rsidRDefault="006F67B9">
            <w:pPr>
              <w:jc w:val="center"/>
              <w:rPr>
                <w:rFonts w:cs="Calibri"/>
                <w:color w:val="000000"/>
                <w:sz w:val="18"/>
                <w:szCs w:val="18"/>
              </w:rPr>
            </w:pPr>
            <w:r w:rsidRPr="00BC02ED">
              <w:rPr>
                <w:rFonts w:cs="Calibri"/>
                <w:color w:val="000000"/>
                <w:sz w:val="18"/>
                <w:szCs w:val="18"/>
              </w:rPr>
              <w:t>30 min.</w:t>
            </w:r>
          </w:p>
        </w:tc>
        <w:tc>
          <w:tcPr>
            <w:tcW w:w="668" w:type="pct"/>
            <w:tcBorders>
              <w:top w:val="nil"/>
              <w:left w:val="nil"/>
              <w:bottom w:val="single" w:sz="4" w:space="0" w:color="000000"/>
              <w:right w:val="single" w:sz="4" w:space="0" w:color="000000"/>
            </w:tcBorders>
            <w:shd w:val="clear" w:color="auto" w:fill="F2F2F2" w:themeFill="background1" w:themeFillShade="F2"/>
            <w:vAlign w:val="center"/>
            <w:hideMark/>
          </w:tcPr>
          <w:p w14:paraId="227BAAAA" w14:textId="77777777" w:rsidR="006F67B9" w:rsidRPr="00BC02ED" w:rsidRDefault="006F67B9">
            <w:pPr>
              <w:jc w:val="center"/>
              <w:rPr>
                <w:rFonts w:cs="Calibri"/>
                <w:color w:val="000000"/>
                <w:sz w:val="18"/>
                <w:szCs w:val="18"/>
              </w:rPr>
            </w:pPr>
            <w:r w:rsidRPr="00BC02ED">
              <w:rPr>
                <w:rFonts w:cs="Calibri"/>
                <w:color w:val="000000"/>
                <w:sz w:val="18"/>
                <w:szCs w:val="18"/>
              </w:rPr>
              <w:t>247</w:t>
            </w:r>
          </w:p>
        </w:tc>
        <w:tc>
          <w:tcPr>
            <w:tcW w:w="692" w:type="pct"/>
            <w:tcBorders>
              <w:top w:val="nil"/>
              <w:left w:val="nil"/>
              <w:bottom w:val="single" w:sz="4" w:space="0" w:color="000000"/>
              <w:right w:val="single" w:sz="8" w:space="0" w:color="000000"/>
            </w:tcBorders>
            <w:shd w:val="clear" w:color="auto" w:fill="F2F2F2" w:themeFill="background1" w:themeFillShade="F2"/>
            <w:vAlign w:val="center"/>
            <w:hideMark/>
          </w:tcPr>
          <w:p w14:paraId="7D4F0988" w14:textId="77777777" w:rsidR="006F67B9" w:rsidRPr="00BC02ED" w:rsidRDefault="006F67B9">
            <w:pPr>
              <w:jc w:val="center"/>
              <w:rPr>
                <w:rFonts w:cs="Calibri"/>
                <w:color w:val="000000"/>
                <w:sz w:val="18"/>
                <w:szCs w:val="18"/>
              </w:rPr>
            </w:pPr>
            <w:r w:rsidRPr="00BC02ED">
              <w:rPr>
                <w:rFonts w:cs="Calibri"/>
                <w:color w:val="000000"/>
                <w:sz w:val="18"/>
                <w:szCs w:val="18"/>
              </w:rPr>
              <w:t>16,5</w:t>
            </w:r>
          </w:p>
        </w:tc>
        <w:tc>
          <w:tcPr>
            <w:tcW w:w="695" w:type="pct"/>
            <w:tcBorders>
              <w:top w:val="nil"/>
              <w:left w:val="nil"/>
              <w:bottom w:val="single" w:sz="4" w:space="0" w:color="000000"/>
              <w:right w:val="single" w:sz="4" w:space="0" w:color="000000"/>
            </w:tcBorders>
            <w:shd w:val="clear" w:color="auto" w:fill="D9D9D9" w:themeFill="background1" w:themeFillShade="D9"/>
            <w:vAlign w:val="center"/>
            <w:hideMark/>
          </w:tcPr>
          <w:p w14:paraId="5C2D9513" w14:textId="77777777" w:rsidR="006F67B9" w:rsidRPr="00BC02ED" w:rsidRDefault="006F67B9">
            <w:pPr>
              <w:jc w:val="center"/>
              <w:rPr>
                <w:rFonts w:cs="Calibri"/>
                <w:color w:val="000000"/>
                <w:sz w:val="18"/>
                <w:szCs w:val="18"/>
              </w:rPr>
            </w:pPr>
            <w:r w:rsidRPr="00BC02ED">
              <w:rPr>
                <w:rFonts w:cs="Calibri"/>
                <w:color w:val="000000"/>
                <w:sz w:val="18"/>
                <w:szCs w:val="18"/>
              </w:rPr>
              <w:t>35</w:t>
            </w:r>
          </w:p>
        </w:tc>
        <w:tc>
          <w:tcPr>
            <w:tcW w:w="715" w:type="pct"/>
            <w:tcBorders>
              <w:top w:val="nil"/>
              <w:left w:val="nil"/>
              <w:bottom w:val="single" w:sz="4" w:space="0" w:color="000000"/>
              <w:right w:val="single" w:sz="8" w:space="0" w:color="000000"/>
            </w:tcBorders>
            <w:shd w:val="clear" w:color="auto" w:fill="D9D9D9" w:themeFill="background1" w:themeFillShade="D9"/>
            <w:vAlign w:val="center"/>
            <w:hideMark/>
          </w:tcPr>
          <w:p w14:paraId="5BBCDEAE" w14:textId="77777777" w:rsidR="006F67B9" w:rsidRPr="00BC02ED" w:rsidRDefault="006F67B9">
            <w:pPr>
              <w:jc w:val="center"/>
              <w:rPr>
                <w:rFonts w:cs="Calibri"/>
                <w:color w:val="000000"/>
                <w:sz w:val="18"/>
                <w:szCs w:val="18"/>
              </w:rPr>
            </w:pPr>
            <w:r w:rsidRPr="00BC02ED">
              <w:rPr>
                <w:rFonts w:cs="Calibri"/>
                <w:color w:val="000000"/>
                <w:sz w:val="18"/>
                <w:szCs w:val="18"/>
              </w:rPr>
              <w:t>2,3</w:t>
            </w:r>
          </w:p>
        </w:tc>
      </w:tr>
      <w:tr w:rsidR="00374DBC" w:rsidRPr="00BC02ED" w14:paraId="33C29A9A" w14:textId="77777777" w:rsidTr="000A4AA1">
        <w:trPr>
          <w:trHeight w:val="255"/>
          <w:jc w:val="center"/>
        </w:trPr>
        <w:tc>
          <w:tcPr>
            <w:tcW w:w="1517" w:type="pct"/>
            <w:tcBorders>
              <w:top w:val="nil"/>
              <w:left w:val="single" w:sz="8" w:space="0" w:color="000000"/>
              <w:bottom w:val="single" w:sz="4" w:space="0" w:color="000000"/>
              <w:right w:val="single" w:sz="4" w:space="0" w:color="000000"/>
            </w:tcBorders>
            <w:shd w:val="clear" w:color="auto" w:fill="auto"/>
            <w:vAlign w:val="center"/>
            <w:hideMark/>
          </w:tcPr>
          <w:p w14:paraId="5A547717" w14:textId="77777777" w:rsidR="006F67B9" w:rsidRPr="00BC02ED" w:rsidRDefault="006F67B9">
            <w:pPr>
              <w:rPr>
                <w:rFonts w:cs="Calibri"/>
                <w:color w:val="000000"/>
                <w:sz w:val="18"/>
                <w:szCs w:val="18"/>
              </w:rPr>
            </w:pPr>
            <w:r w:rsidRPr="00BC02ED">
              <w:rPr>
                <w:rFonts w:cs="Calibri"/>
                <w:color w:val="000000"/>
                <w:sz w:val="18"/>
                <w:szCs w:val="18"/>
              </w:rPr>
              <w:t xml:space="preserve">Búsqueda de tarjetas palmares en AFIS                </w:t>
            </w:r>
          </w:p>
        </w:tc>
        <w:tc>
          <w:tcPr>
            <w:tcW w:w="713" w:type="pct"/>
            <w:tcBorders>
              <w:top w:val="nil"/>
              <w:left w:val="nil"/>
              <w:bottom w:val="single" w:sz="4" w:space="0" w:color="000000"/>
              <w:right w:val="single" w:sz="8" w:space="0" w:color="000000"/>
            </w:tcBorders>
            <w:shd w:val="clear" w:color="auto" w:fill="auto"/>
            <w:vAlign w:val="center"/>
            <w:hideMark/>
          </w:tcPr>
          <w:p w14:paraId="75698BFD" w14:textId="77777777" w:rsidR="006F67B9" w:rsidRPr="00BC02ED" w:rsidRDefault="006F67B9">
            <w:pPr>
              <w:jc w:val="center"/>
              <w:rPr>
                <w:rFonts w:cs="Calibri"/>
                <w:color w:val="000000"/>
                <w:sz w:val="18"/>
                <w:szCs w:val="18"/>
              </w:rPr>
            </w:pPr>
            <w:r w:rsidRPr="00BC02ED">
              <w:rPr>
                <w:rFonts w:cs="Calibri"/>
                <w:color w:val="000000"/>
                <w:sz w:val="18"/>
                <w:szCs w:val="18"/>
              </w:rPr>
              <w:t>80 tarje/día</w:t>
            </w:r>
          </w:p>
        </w:tc>
        <w:tc>
          <w:tcPr>
            <w:tcW w:w="668" w:type="pct"/>
            <w:tcBorders>
              <w:top w:val="nil"/>
              <w:left w:val="nil"/>
              <w:bottom w:val="single" w:sz="4" w:space="0" w:color="000000"/>
              <w:right w:val="single" w:sz="4" w:space="0" w:color="000000"/>
            </w:tcBorders>
            <w:shd w:val="clear" w:color="auto" w:fill="F2F2F2" w:themeFill="background1" w:themeFillShade="F2"/>
            <w:vAlign w:val="center"/>
            <w:hideMark/>
          </w:tcPr>
          <w:p w14:paraId="6D2C528E" w14:textId="77777777" w:rsidR="006F67B9" w:rsidRPr="00BC02ED" w:rsidRDefault="006F67B9">
            <w:pPr>
              <w:jc w:val="center"/>
              <w:rPr>
                <w:rFonts w:cs="Calibri"/>
                <w:color w:val="000000"/>
                <w:sz w:val="18"/>
                <w:szCs w:val="18"/>
              </w:rPr>
            </w:pPr>
            <w:r w:rsidRPr="00BC02ED">
              <w:rPr>
                <w:rFonts w:cs="Calibri"/>
                <w:color w:val="000000"/>
                <w:sz w:val="18"/>
                <w:szCs w:val="18"/>
              </w:rPr>
              <w:t>1050</w:t>
            </w:r>
          </w:p>
        </w:tc>
        <w:tc>
          <w:tcPr>
            <w:tcW w:w="692" w:type="pct"/>
            <w:tcBorders>
              <w:top w:val="nil"/>
              <w:left w:val="nil"/>
              <w:bottom w:val="single" w:sz="4" w:space="0" w:color="000000"/>
              <w:right w:val="single" w:sz="8" w:space="0" w:color="000000"/>
            </w:tcBorders>
            <w:shd w:val="clear" w:color="auto" w:fill="F2F2F2" w:themeFill="background1" w:themeFillShade="F2"/>
            <w:vAlign w:val="center"/>
            <w:hideMark/>
          </w:tcPr>
          <w:p w14:paraId="58681648" w14:textId="77777777" w:rsidR="006F67B9" w:rsidRPr="00BC02ED" w:rsidRDefault="006F67B9">
            <w:pPr>
              <w:jc w:val="center"/>
              <w:rPr>
                <w:rFonts w:cs="Calibri"/>
                <w:color w:val="000000"/>
                <w:sz w:val="18"/>
                <w:szCs w:val="18"/>
              </w:rPr>
            </w:pPr>
            <w:r w:rsidRPr="00BC02ED">
              <w:rPr>
                <w:rFonts w:cs="Calibri"/>
                <w:color w:val="000000"/>
                <w:sz w:val="18"/>
                <w:szCs w:val="18"/>
              </w:rPr>
              <w:t>13,1</w:t>
            </w:r>
          </w:p>
        </w:tc>
        <w:tc>
          <w:tcPr>
            <w:tcW w:w="695" w:type="pct"/>
            <w:tcBorders>
              <w:top w:val="nil"/>
              <w:left w:val="nil"/>
              <w:bottom w:val="single" w:sz="4" w:space="0" w:color="000000"/>
              <w:right w:val="single" w:sz="4" w:space="0" w:color="000000"/>
            </w:tcBorders>
            <w:shd w:val="clear" w:color="auto" w:fill="D9D9D9" w:themeFill="background1" w:themeFillShade="D9"/>
            <w:vAlign w:val="center"/>
            <w:hideMark/>
          </w:tcPr>
          <w:p w14:paraId="2C2BBC5F" w14:textId="77777777" w:rsidR="006F67B9" w:rsidRPr="00BC02ED" w:rsidRDefault="006F67B9">
            <w:pPr>
              <w:jc w:val="center"/>
              <w:rPr>
                <w:rFonts w:cs="Calibri"/>
                <w:color w:val="000000"/>
                <w:sz w:val="18"/>
                <w:szCs w:val="18"/>
              </w:rPr>
            </w:pPr>
            <w:r w:rsidRPr="00BC02ED">
              <w:rPr>
                <w:rFonts w:cs="Calibri"/>
                <w:color w:val="000000"/>
                <w:sz w:val="18"/>
                <w:szCs w:val="18"/>
              </w:rPr>
              <w:t> </w:t>
            </w:r>
          </w:p>
        </w:tc>
        <w:tc>
          <w:tcPr>
            <w:tcW w:w="715" w:type="pct"/>
            <w:tcBorders>
              <w:top w:val="nil"/>
              <w:left w:val="nil"/>
              <w:bottom w:val="single" w:sz="4" w:space="0" w:color="000000"/>
              <w:right w:val="single" w:sz="8" w:space="0" w:color="000000"/>
            </w:tcBorders>
            <w:shd w:val="clear" w:color="auto" w:fill="D9D9D9" w:themeFill="background1" w:themeFillShade="D9"/>
            <w:vAlign w:val="center"/>
            <w:hideMark/>
          </w:tcPr>
          <w:p w14:paraId="24E657CA" w14:textId="77777777" w:rsidR="006F67B9" w:rsidRPr="00BC02ED" w:rsidRDefault="006F67B9">
            <w:pPr>
              <w:jc w:val="center"/>
              <w:rPr>
                <w:rFonts w:cs="Calibri"/>
                <w:color w:val="000000"/>
                <w:sz w:val="18"/>
                <w:szCs w:val="18"/>
              </w:rPr>
            </w:pPr>
            <w:r w:rsidRPr="00BC02ED">
              <w:rPr>
                <w:rFonts w:cs="Calibri"/>
                <w:color w:val="000000"/>
                <w:sz w:val="18"/>
                <w:szCs w:val="18"/>
              </w:rPr>
              <w:t> </w:t>
            </w:r>
          </w:p>
        </w:tc>
      </w:tr>
      <w:tr w:rsidR="00374DBC" w:rsidRPr="00BC02ED" w14:paraId="707AFA1D" w14:textId="77777777" w:rsidTr="000A4AA1">
        <w:trPr>
          <w:trHeight w:val="255"/>
          <w:jc w:val="center"/>
        </w:trPr>
        <w:tc>
          <w:tcPr>
            <w:tcW w:w="1517" w:type="pct"/>
            <w:tcBorders>
              <w:top w:val="nil"/>
              <w:left w:val="single" w:sz="8" w:space="0" w:color="000000"/>
              <w:bottom w:val="single" w:sz="4" w:space="0" w:color="000000"/>
              <w:right w:val="single" w:sz="4" w:space="0" w:color="000000"/>
            </w:tcBorders>
            <w:shd w:val="clear" w:color="auto" w:fill="auto"/>
            <w:vAlign w:val="center"/>
            <w:hideMark/>
          </w:tcPr>
          <w:p w14:paraId="4BB1E4F4" w14:textId="77777777" w:rsidR="006F67B9" w:rsidRPr="00BC02ED" w:rsidRDefault="006F67B9">
            <w:pPr>
              <w:rPr>
                <w:rFonts w:cs="Calibri"/>
                <w:color w:val="000000"/>
                <w:sz w:val="18"/>
                <w:szCs w:val="18"/>
              </w:rPr>
            </w:pPr>
            <w:r w:rsidRPr="00BC02ED">
              <w:rPr>
                <w:rFonts w:cs="Calibri"/>
                <w:color w:val="000000"/>
                <w:sz w:val="18"/>
                <w:szCs w:val="18"/>
              </w:rPr>
              <w:t xml:space="preserve">Inclusión de Expedientes en AFIS                      </w:t>
            </w:r>
          </w:p>
        </w:tc>
        <w:tc>
          <w:tcPr>
            <w:tcW w:w="713" w:type="pct"/>
            <w:tcBorders>
              <w:top w:val="nil"/>
              <w:left w:val="nil"/>
              <w:bottom w:val="single" w:sz="4" w:space="0" w:color="000000"/>
              <w:right w:val="single" w:sz="8" w:space="0" w:color="000000"/>
            </w:tcBorders>
            <w:shd w:val="clear" w:color="auto" w:fill="auto"/>
            <w:vAlign w:val="center"/>
            <w:hideMark/>
          </w:tcPr>
          <w:p w14:paraId="02A94AC6" w14:textId="77777777" w:rsidR="006F67B9" w:rsidRPr="00BC02ED" w:rsidRDefault="006F67B9">
            <w:pPr>
              <w:jc w:val="center"/>
              <w:rPr>
                <w:rFonts w:cs="Calibri"/>
                <w:color w:val="000000"/>
                <w:sz w:val="18"/>
                <w:szCs w:val="18"/>
              </w:rPr>
            </w:pPr>
            <w:r w:rsidRPr="00BC02ED">
              <w:rPr>
                <w:rFonts w:cs="Calibri"/>
                <w:color w:val="000000"/>
                <w:sz w:val="18"/>
                <w:szCs w:val="18"/>
              </w:rPr>
              <w:t>20 min/exp</w:t>
            </w:r>
          </w:p>
        </w:tc>
        <w:tc>
          <w:tcPr>
            <w:tcW w:w="668" w:type="pct"/>
            <w:tcBorders>
              <w:top w:val="nil"/>
              <w:left w:val="nil"/>
              <w:bottom w:val="single" w:sz="4" w:space="0" w:color="000000"/>
              <w:right w:val="single" w:sz="4" w:space="0" w:color="000000"/>
            </w:tcBorders>
            <w:shd w:val="clear" w:color="auto" w:fill="F2F2F2" w:themeFill="background1" w:themeFillShade="F2"/>
            <w:vAlign w:val="center"/>
            <w:hideMark/>
          </w:tcPr>
          <w:p w14:paraId="33A63126" w14:textId="77777777" w:rsidR="006F67B9" w:rsidRPr="00BC02ED" w:rsidRDefault="006F67B9">
            <w:pPr>
              <w:jc w:val="center"/>
              <w:rPr>
                <w:rFonts w:cs="Calibri"/>
                <w:color w:val="000000"/>
                <w:sz w:val="18"/>
                <w:szCs w:val="18"/>
              </w:rPr>
            </w:pPr>
            <w:r w:rsidRPr="00BC02ED">
              <w:rPr>
                <w:rFonts w:cs="Calibri"/>
                <w:color w:val="000000"/>
                <w:sz w:val="18"/>
                <w:szCs w:val="18"/>
              </w:rPr>
              <w:t>800</w:t>
            </w:r>
          </w:p>
        </w:tc>
        <w:tc>
          <w:tcPr>
            <w:tcW w:w="692" w:type="pct"/>
            <w:tcBorders>
              <w:top w:val="nil"/>
              <w:left w:val="nil"/>
              <w:bottom w:val="single" w:sz="4" w:space="0" w:color="000000"/>
              <w:right w:val="single" w:sz="8" w:space="0" w:color="000000"/>
            </w:tcBorders>
            <w:shd w:val="clear" w:color="auto" w:fill="F2F2F2" w:themeFill="background1" w:themeFillShade="F2"/>
            <w:vAlign w:val="center"/>
            <w:hideMark/>
          </w:tcPr>
          <w:p w14:paraId="09B84086" w14:textId="77777777" w:rsidR="006F67B9" w:rsidRPr="00BC02ED" w:rsidRDefault="006F67B9">
            <w:pPr>
              <w:jc w:val="center"/>
              <w:rPr>
                <w:rFonts w:cs="Calibri"/>
                <w:color w:val="000000"/>
                <w:sz w:val="18"/>
                <w:szCs w:val="18"/>
              </w:rPr>
            </w:pPr>
            <w:r w:rsidRPr="00BC02ED">
              <w:rPr>
                <w:rFonts w:cs="Calibri"/>
                <w:color w:val="000000"/>
                <w:sz w:val="18"/>
                <w:szCs w:val="18"/>
              </w:rPr>
              <w:t>35,6</w:t>
            </w:r>
          </w:p>
        </w:tc>
        <w:tc>
          <w:tcPr>
            <w:tcW w:w="695" w:type="pct"/>
            <w:tcBorders>
              <w:top w:val="nil"/>
              <w:left w:val="nil"/>
              <w:bottom w:val="single" w:sz="4" w:space="0" w:color="000000"/>
              <w:right w:val="single" w:sz="4" w:space="0" w:color="000000"/>
            </w:tcBorders>
            <w:shd w:val="clear" w:color="auto" w:fill="D9D9D9" w:themeFill="background1" w:themeFillShade="D9"/>
            <w:vAlign w:val="center"/>
            <w:hideMark/>
          </w:tcPr>
          <w:p w14:paraId="7C900441" w14:textId="77777777" w:rsidR="006F67B9" w:rsidRPr="00BC02ED" w:rsidRDefault="006F67B9">
            <w:pPr>
              <w:jc w:val="center"/>
              <w:rPr>
                <w:rFonts w:cs="Calibri"/>
                <w:color w:val="000000"/>
                <w:sz w:val="18"/>
                <w:szCs w:val="18"/>
              </w:rPr>
            </w:pPr>
            <w:r w:rsidRPr="00BC02ED">
              <w:rPr>
                <w:rFonts w:cs="Calibri"/>
                <w:color w:val="000000"/>
                <w:sz w:val="18"/>
                <w:szCs w:val="18"/>
              </w:rPr>
              <w:t>1133</w:t>
            </w:r>
          </w:p>
        </w:tc>
        <w:tc>
          <w:tcPr>
            <w:tcW w:w="715" w:type="pct"/>
            <w:tcBorders>
              <w:top w:val="nil"/>
              <w:left w:val="nil"/>
              <w:bottom w:val="single" w:sz="4" w:space="0" w:color="000000"/>
              <w:right w:val="single" w:sz="8" w:space="0" w:color="000000"/>
            </w:tcBorders>
            <w:shd w:val="clear" w:color="auto" w:fill="D9D9D9" w:themeFill="background1" w:themeFillShade="D9"/>
            <w:vAlign w:val="center"/>
            <w:hideMark/>
          </w:tcPr>
          <w:p w14:paraId="3C003EEE" w14:textId="77777777" w:rsidR="006F67B9" w:rsidRPr="00BC02ED" w:rsidRDefault="006F67B9">
            <w:pPr>
              <w:jc w:val="center"/>
              <w:rPr>
                <w:rFonts w:cs="Calibri"/>
                <w:color w:val="000000"/>
                <w:sz w:val="18"/>
                <w:szCs w:val="18"/>
              </w:rPr>
            </w:pPr>
            <w:r w:rsidRPr="00BC02ED">
              <w:rPr>
                <w:rFonts w:cs="Calibri"/>
                <w:color w:val="000000"/>
                <w:sz w:val="18"/>
                <w:szCs w:val="18"/>
              </w:rPr>
              <w:t>50,4</w:t>
            </w:r>
          </w:p>
        </w:tc>
      </w:tr>
      <w:tr w:rsidR="00374DBC" w:rsidRPr="00BC02ED" w14:paraId="318ED109" w14:textId="77777777" w:rsidTr="000A4AA1">
        <w:trPr>
          <w:trHeight w:val="255"/>
          <w:jc w:val="center"/>
        </w:trPr>
        <w:tc>
          <w:tcPr>
            <w:tcW w:w="1517" w:type="pct"/>
            <w:tcBorders>
              <w:top w:val="nil"/>
              <w:left w:val="single" w:sz="8" w:space="0" w:color="000000"/>
              <w:bottom w:val="single" w:sz="4" w:space="0" w:color="000000"/>
              <w:right w:val="single" w:sz="4" w:space="0" w:color="000000"/>
            </w:tcBorders>
            <w:shd w:val="clear" w:color="auto" w:fill="auto"/>
            <w:vAlign w:val="center"/>
            <w:hideMark/>
          </w:tcPr>
          <w:p w14:paraId="38DA1994" w14:textId="77777777" w:rsidR="006F67B9" w:rsidRPr="00BC02ED" w:rsidRDefault="006F67B9">
            <w:pPr>
              <w:rPr>
                <w:rFonts w:cs="Calibri"/>
                <w:color w:val="000000"/>
                <w:sz w:val="18"/>
                <w:szCs w:val="18"/>
              </w:rPr>
            </w:pPr>
            <w:r w:rsidRPr="00BC02ED">
              <w:rPr>
                <w:rFonts w:cs="Calibri"/>
                <w:color w:val="000000"/>
                <w:sz w:val="18"/>
                <w:szCs w:val="18"/>
              </w:rPr>
              <w:t xml:space="preserve">Inclusión de huellas en AFIS                                 </w:t>
            </w:r>
          </w:p>
        </w:tc>
        <w:tc>
          <w:tcPr>
            <w:tcW w:w="713" w:type="pct"/>
            <w:tcBorders>
              <w:top w:val="nil"/>
              <w:left w:val="nil"/>
              <w:bottom w:val="single" w:sz="4" w:space="0" w:color="000000"/>
              <w:right w:val="single" w:sz="8" w:space="0" w:color="000000"/>
            </w:tcBorders>
            <w:shd w:val="clear" w:color="auto" w:fill="auto"/>
            <w:vAlign w:val="center"/>
            <w:hideMark/>
          </w:tcPr>
          <w:p w14:paraId="2214241A" w14:textId="77777777" w:rsidR="006F67B9" w:rsidRPr="00BC02ED" w:rsidRDefault="006F67B9">
            <w:pPr>
              <w:jc w:val="center"/>
              <w:rPr>
                <w:rFonts w:cs="Calibri"/>
                <w:color w:val="000000"/>
                <w:sz w:val="18"/>
                <w:szCs w:val="18"/>
              </w:rPr>
            </w:pPr>
            <w:r w:rsidRPr="00BC02ED">
              <w:rPr>
                <w:rFonts w:cs="Calibri"/>
                <w:color w:val="000000"/>
                <w:sz w:val="18"/>
                <w:szCs w:val="18"/>
              </w:rPr>
              <w:t>17 /diarias</w:t>
            </w:r>
          </w:p>
        </w:tc>
        <w:tc>
          <w:tcPr>
            <w:tcW w:w="668" w:type="pct"/>
            <w:tcBorders>
              <w:top w:val="nil"/>
              <w:left w:val="nil"/>
              <w:bottom w:val="single" w:sz="4" w:space="0" w:color="000000"/>
              <w:right w:val="single" w:sz="4" w:space="0" w:color="000000"/>
            </w:tcBorders>
            <w:shd w:val="clear" w:color="auto" w:fill="F2F2F2" w:themeFill="background1" w:themeFillShade="F2"/>
            <w:vAlign w:val="center"/>
            <w:hideMark/>
          </w:tcPr>
          <w:p w14:paraId="79B9AB0B" w14:textId="77777777" w:rsidR="006F67B9" w:rsidRPr="00BC02ED" w:rsidRDefault="006F67B9">
            <w:pPr>
              <w:jc w:val="center"/>
              <w:rPr>
                <w:rFonts w:cs="Calibri"/>
                <w:color w:val="000000"/>
                <w:sz w:val="18"/>
                <w:szCs w:val="18"/>
              </w:rPr>
            </w:pPr>
            <w:r w:rsidRPr="00BC02ED">
              <w:rPr>
                <w:rFonts w:cs="Calibri"/>
                <w:color w:val="000000"/>
                <w:sz w:val="18"/>
                <w:szCs w:val="18"/>
              </w:rPr>
              <w:t>1752</w:t>
            </w:r>
          </w:p>
        </w:tc>
        <w:tc>
          <w:tcPr>
            <w:tcW w:w="692" w:type="pct"/>
            <w:tcBorders>
              <w:top w:val="nil"/>
              <w:left w:val="nil"/>
              <w:bottom w:val="single" w:sz="4" w:space="0" w:color="000000"/>
              <w:right w:val="single" w:sz="8" w:space="0" w:color="000000"/>
            </w:tcBorders>
            <w:shd w:val="clear" w:color="auto" w:fill="F2F2F2" w:themeFill="background1" w:themeFillShade="F2"/>
            <w:vAlign w:val="center"/>
            <w:hideMark/>
          </w:tcPr>
          <w:p w14:paraId="62E3CEA3" w14:textId="77777777" w:rsidR="006F67B9" w:rsidRPr="00BC02ED" w:rsidRDefault="006F67B9">
            <w:pPr>
              <w:jc w:val="center"/>
              <w:rPr>
                <w:rFonts w:cs="Calibri"/>
                <w:color w:val="000000"/>
                <w:sz w:val="18"/>
                <w:szCs w:val="18"/>
              </w:rPr>
            </w:pPr>
            <w:r w:rsidRPr="00BC02ED">
              <w:rPr>
                <w:rFonts w:cs="Calibri"/>
                <w:color w:val="000000"/>
                <w:sz w:val="18"/>
                <w:szCs w:val="18"/>
              </w:rPr>
              <w:t>103,1</w:t>
            </w:r>
          </w:p>
        </w:tc>
        <w:tc>
          <w:tcPr>
            <w:tcW w:w="695" w:type="pct"/>
            <w:tcBorders>
              <w:top w:val="nil"/>
              <w:left w:val="nil"/>
              <w:bottom w:val="single" w:sz="4" w:space="0" w:color="000000"/>
              <w:right w:val="single" w:sz="4" w:space="0" w:color="000000"/>
            </w:tcBorders>
            <w:shd w:val="clear" w:color="auto" w:fill="D9D9D9" w:themeFill="background1" w:themeFillShade="D9"/>
            <w:vAlign w:val="center"/>
            <w:hideMark/>
          </w:tcPr>
          <w:p w14:paraId="587B36FA" w14:textId="77777777" w:rsidR="006F67B9" w:rsidRPr="00BC02ED" w:rsidRDefault="006F67B9">
            <w:pPr>
              <w:jc w:val="center"/>
              <w:rPr>
                <w:rFonts w:cs="Calibri"/>
                <w:color w:val="000000"/>
                <w:sz w:val="18"/>
                <w:szCs w:val="18"/>
              </w:rPr>
            </w:pPr>
            <w:r w:rsidRPr="00BC02ED">
              <w:rPr>
                <w:rFonts w:cs="Calibri"/>
                <w:color w:val="000000"/>
                <w:sz w:val="18"/>
                <w:szCs w:val="18"/>
              </w:rPr>
              <w:t> </w:t>
            </w:r>
          </w:p>
        </w:tc>
        <w:tc>
          <w:tcPr>
            <w:tcW w:w="715" w:type="pct"/>
            <w:tcBorders>
              <w:top w:val="nil"/>
              <w:left w:val="nil"/>
              <w:bottom w:val="single" w:sz="4" w:space="0" w:color="000000"/>
              <w:right w:val="single" w:sz="8" w:space="0" w:color="000000"/>
            </w:tcBorders>
            <w:shd w:val="clear" w:color="auto" w:fill="D9D9D9" w:themeFill="background1" w:themeFillShade="D9"/>
            <w:vAlign w:val="center"/>
            <w:hideMark/>
          </w:tcPr>
          <w:p w14:paraId="09F90704" w14:textId="77777777" w:rsidR="006F67B9" w:rsidRPr="00BC02ED" w:rsidRDefault="006F67B9">
            <w:pPr>
              <w:jc w:val="center"/>
              <w:rPr>
                <w:rFonts w:cs="Calibri"/>
                <w:color w:val="000000"/>
                <w:sz w:val="18"/>
                <w:szCs w:val="18"/>
              </w:rPr>
            </w:pPr>
            <w:r w:rsidRPr="00BC02ED">
              <w:rPr>
                <w:rFonts w:cs="Calibri"/>
                <w:color w:val="000000"/>
                <w:sz w:val="18"/>
                <w:szCs w:val="18"/>
              </w:rPr>
              <w:t> </w:t>
            </w:r>
          </w:p>
        </w:tc>
      </w:tr>
      <w:tr w:rsidR="00374DBC" w:rsidRPr="00BC02ED" w14:paraId="1AADF0BF" w14:textId="77777777" w:rsidTr="000A4AA1">
        <w:trPr>
          <w:trHeight w:val="255"/>
          <w:jc w:val="center"/>
        </w:trPr>
        <w:tc>
          <w:tcPr>
            <w:tcW w:w="1517" w:type="pct"/>
            <w:tcBorders>
              <w:top w:val="nil"/>
              <w:left w:val="single" w:sz="8" w:space="0" w:color="000000"/>
              <w:bottom w:val="single" w:sz="8" w:space="0" w:color="000000"/>
              <w:right w:val="single" w:sz="4" w:space="0" w:color="000000"/>
            </w:tcBorders>
            <w:shd w:val="clear" w:color="auto" w:fill="auto"/>
            <w:vAlign w:val="center"/>
            <w:hideMark/>
          </w:tcPr>
          <w:p w14:paraId="4EF62308" w14:textId="77777777" w:rsidR="006F67B9" w:rsidRPr="00BC02ED" w:rsidRDefault="006F67B9">
            <w:pPr>
              <w:rPr>
                <w:rFonts w:cs="Calibri"/>
                <w:color w:val="000000"/>
                <w:sz w:val="18"/>
                <w:szCs w:val="18"/>
              </w:rPr>
            </w:pPr>
            <w:r w:rsidRPr="00BC02ED">
              <w:rPr>
                <w:rFonts w:cs="Calibri"/>
                <w:color w:val="000000"/>
                <w:sz w:val="18"/>
                <w:szCs w:val="18"/>
              </w:rPr>
              <w:t>Búsqueda decadactilar contra Latente</w:t>
            </w:r>
          </w:p>
        </w:tc>
        <w:tc>
          <w:tcPr>
            <w:tcW w:w="713" w:type="pct"/>
            <w:tcBorders>
              <w:top w:val="nil"/>
              <w:left w:val="nil"/>
              <w:bottom w:val="single" w:sz="8" w:space="0" w:color="000000"/>
              <w:right w:val="single" w:sz="8" w:space="0" w:color="000000"/>
            </w:tcBorders>
            <w:shd w:val="clear" w:color="auto" w:fill="auto"/>
            <w:vAlign w:val="center"/>
            <w:hideMark/>
          </w:tcPr>
          <w:p w14:paraId="53AABECD" w14:textId="77777777" w:rsidR="006F67B9" w:rsidRPr="00BC02ED" w:rsidRDefault="006F67B9">
            <w:pPr>
              <w:jc w:val="center"/>
              <w:rPr>
                <w:rFonts w:cs="Calibri"/>
                <w:color w:val="000000"/>
                <w:sz w:val="18"/>
                <w:szCs w:val="18"/>
              </w:rPr>
            </w:pPr>
            <w:r w:rsidRPr="00BC02ED">
              <w:rPr>
                <w:rFonts w:cs="Calibri"/>
                <w:color w:val="000000"/>
                <w:sz w:val="18"/>
                <w:szCs w:val="18"/>
              </w:rPr>
              <w:t>50/diarias</w:t>
            </w:r>
          </w:p>
        </w:tc>
        <w:tc>
          <w:tcPr>
            <w:tcW w:w="668" w:type="pct"/>
            <w:tcBorders>
              <w:top w:val="nil"/>
              <w:left w:val="nil"/>
              <w:bottom w:val="single" w:sz="8" w:space="0" w:color="000000"/>
              <w:right w:val="single" w:sz="4" w:space="0" w:color="000000"/>
            </w:tcBorders>
            <w:shd w:val="clear" w:color="auto" w:fill="F2F2F2" w:themeFill="background1" w:themeFillShade="F2"/>
            <w:vAlign w:val="center"/>
            <w:hideMark/>
          </w:tcPr>
          <w:p w14:paraId="58669098" w14:textId="77777777" w:rsidR="006F67B9" w:rsidRPr="00BC02ED" w:rsidRDefault="006F67B9">
            <w:pPr>
              <w:jc w:val="center"/>
              <w:rPr>
                <w:rFonts w:cs="Calibri"/>
                <w:color w:val="000000"/>
                <w:sz w:val="18"/>
                <w:szCs w:val="18"/>
              </w:rPr>
            </w:pPr>
            <w:r w:rsidRPr="00BC02ED">
              <w:rPr>
                <w:rFonts w:cs="Calibri"/>
                <w:color w:val="000000"/>
                <w:sz w:val="18"/>
                <w:szCs w:val="18"/>
              </w:rPr>
              <w:t>1762</w:t>
            </w:r>
          </w:p>
        </w:tc>
        <w:tc>
          <w:tcPr>
            <w:tcW w:w="692" w:type="pct"/>
            <w:tcBorders>
              <w:top w:val="nil"/>
              <w:left w:val="nil"/>
              <w:bottom w:val="single" w:sz="8" w:space="0" w:color="000000"/>
              <w:right w:val="single" w:sz="8" w:space="0" w:color="000000"/>
            </w:tcBorders>
            <w:shd w:val="clear" w:color="auto" w:fill="F2F2F2" w:themeFill="background1" w:themeFillShade="F2"/>
            <w:vAlign w:val="center"/>
            <w:hideMark/>
          </w:tcPr>
          <w:p w14:paraId="71C5F40D" w14:textId="77777777" w:rsidR="006F67B9" w:rsidRPr="00BC02ED" w:rsidRDefault="006F67B9">
            <w:pPr>
              <w:jc w:val="center"/>
              <w:rPr>
                <w:rFonts w:cs="Calibri"/>
                <w:color w:val="000000"/>
                <w:sz w:val="18"/>
                <w:szCs w:val="18"/>
              </w:rPr>
            </w:pPr>
            <w:r w:rsidRPr="00BC02ED">
              <w:rPr>
                <w:rFonts w:cs="Calibri"/>
                <w:color w:val="000000"/>
                <w:sz w:val="18"/>
                <w:szCs w:val="18"/>
              </w:rPr>
              <w:t>35,2</w:t>
            </w:r>
          </w:p>
        </w:tc>
        <w:tc>
          <w:tcPr>
            <w:tcW w:w="695" w:type="pct"/>
            <w:tcBorders>
              <w:top w:val="nil"/>
              <w:left w:val="nil"/>
              <w:bottom w:val="single" w:sz="8" w:space="0" w:color="000000"/>
              <w:right w:val="single" w:sz="4" w:space="0" w:color="000000"/>
            </w:tcBorders>
            <w:shd w:val="clear" w:color="auto" w:fill="D9D9D9" w:themeFill="background1" w:themeFillShade="D9"/>
            <w:vAlign w:val="center"/>
            <w:hideMark/>
          </w:tcPr>
          <w:p w14:paraId="523098F2" w14:textId="77777777" w:rsidR="006F67B9" w:rsidRPr="00BC02ED" w:rsidRDefault="006F67B9">
            <w:pPr>
              <w:jc w:val="center"/>
              <w:rPr>
                <w:rFonts w:cs="Calibri"/>
                <w:color w:val="000000"/>
                <w:sz w:val="18"/>
                <w:szCs w:val="18"/>
              </w:rPr>
            </w:pPr>
            <w:r w:rsidRPr="00BC02ED">
              <w:rPr>
                <w:rFonts w:cs="Calibri"/>
                <w:color w:val="000000"/>
                <w:sz w:val="18"/>
                <w:szCs w:val="18"/>
              </w:rPr>
              <w:t>585</w:t>
            </w:r>
          </w:p>
        </w:tc>
        <w:tc>
          <w:tcPr>
            <w:tcW w:w="715" w:type="pct"/>
            <w:tcBorders>
              <w:top w:val="nil"/>
              <w:left w:val="nil"/>
              <w:bottom w:val="single" w:sz="8" w:space="0" w:color="000000"/>
              <w:right w:val="single" w:sz="8" w:space="0" w:color="000000"/>
            </w:tcBorders>
            <w:shd w:val="clear" w:color="auto" w:fill="D9D9D9" w:themeFill="background1" w:themeFillShade="D9"/>
            <w:vAlign w:val="center"/>
            <w:hideMark/>
          </w:tcPr>
          <w:p w14:paraId="2D68706E" w14:textId="77777777" w:rsidR="006F67B9" w:rsidRPr="00BC02ED" w:rsidRDefault="006F67B9">
            <w:pPr>
              <w:jc w:val="center"/>
              <w:rPr>
                <w:rFonts w:cs="Calibri"/>
                <w:color w:val="000000"/>
                <w:sz w:val="18"/>
                <w:szCs w:val="18"/>
              </w:rPr>
            </w:pPr>
            <w:r w:rsidRPr="00BC02ED">
              <w:rPr>
                <w:rFonts w:cs="Calibri"/>
                <w:color w:val="000000"/>
                <w:sz w:val="18"/>
                <w:szCs w:val="18"/>
              </w:rPr>
              <w:t>11,7</w:t>
            </w:r>
          </w:p>
        </w:tc>
      </w:tr>
    </w:tbl>
    <w:p w14:paraId="30358741" w14:textId="730AF613" w:rsidR="004E7E4F" w:rsidRPr="00BC02ED" w:rsidRDefault="002F6EFA" w:rsidP="00FC6131">
      <w:pPr>
        <w:tabs>
          <w:tab w:val="left" w:pos="5710"/>
        </w:tabs>
        <w:autoSpaceDE w:val="0"/>
        <w:autoSpaceDN w:val="0"/>
        <w:adjustRightInd w:val="0"/>
        <w:ind w:left="567" w:right="618"/>
        <w:rPr>
          <w:rFonts w:cs="Calibri,Bold"/>
          <w:bCs/>
          <w:sz w:val="20"/>
          <w:szCs w:val="18"/>
          <w:u w:color="000000"/>
          <w:lang w:val="es-CR" w:eastAsia="es-CR"/>
        </w:rPr>
      </w:pPr>
      <w:r w:rsidRPr="00BC02ED">
        <w:rPr>
          <w:rFonts w:cs="Calibri,Bold"/>
          <w:bCs/>
          <w:sz w:val="20"/>
          <w:szCs w:val="18"/>
          <w:u w:color="000000"/>
          <w:lang w:val="es-CR" w:eastAsia="es-CR"/>
        </w:rPr>
        <w:t xml:space="preserve">Nota: </w:t>
      </w:r>
      <w:r w:rsidR="004E7E4F" w:rsidRPr="00BC02ED">
        <w:rPr>
          <w:rFonts w:cs="Calibri,Bold"/>
          <w:b/>
          <w:bCs/>
          <w:sz w:val="20"/>
          <w:szCs w:val="18"/>
          <w:u w:color="000000"/>
          <w:vertAlign w:val="superscript"/>
          <w:lang w:val="es-CR" w:eastAsia="es-CR"/>
        </w:rPr>
        <w:t>*1</w:t>
      </w:r>
      <w:r w:rsidR="004E7E4F" w:rsidRPr="00BC02ED">
        <w:rPr>
          <w:rFonts w:cs="Calibri,Bold"/>
          <w:bCs/>
          <w:sz w:val="20"/>
          <w:szCs w:val="18"/>
          <w:u w:color="000000"/>
          <w:lang w:val="es-CR" w:eastAsia="es-CR"/>
        </w:rPr>
        <w:t xml:space="preserve"> </w:t>
      </w:r>
      <w:r w:rsidRPr="00BC02ED">
        <w:rPr>
          <w:rFonts w:cs="Calibri,Bold"/>
          <w:bCs/>
          <w:sz w:val="20"/>
          <w:szCs w:val="18"/>
          <w:u w:color="000000"/>
          <w:lang w:val="es-CR" w:eastAsia="es-CR"/>
        </w:rPr>
        <w:t xml:space="preserve">Las columnas (“Tipo de función a realizar” y “Cantidad pendiente”) se obtuvieron del oficio 43-AC-JEF-2017, suscrito por la Máster Deykell Graham Gordon. </w:t>
      </w:r>
    </w:p>
    <w:p w14:paraId="271A5FA0" w14:textId="295B8B23" w:rsidR="004E7E4F" w:rsidRPr="00BC02ED" w:rsidRDefault="004E7E4F" w:rsidP="00FC6131">
      <w:pPr>
        <w:tabs>
          <w:tab w:val="left" w:pos="5710"/>
        </w:tabs>
        <w:autoSpaceDE w:val="0"/>
        <w:autoSpaceDN w:val="0"/>
        <w:adjustRightInd w:val="0"/>
        <w:ind w:left="567" w:right="618"/>
        <w:rPr>
          <w:rFonts w:cs="Calibri,Bold"/>
          <w:bCs/>
          <w:sz w:val="20"/>
          <w:szCs w:val="18"/>
          <w:u w:color="000000"/>
          <w:lang w:val="es-CR" w:eastAsia="es-CR"/>
        </w:rPr>
      </w:pPr>
      <w:r w:rsidRPr="00BC02ED">
        <w:rPr>
          <w:rFonts w:cs="Calibri,Bold"/>
          <w:b/>
          <w:bCs/>
          <w:sz w:val="20"/>
          <w:szCs w:val="18"/>
          <w:u w:color="000000"/>
          <w:vertAlign w:val="superscript"/>
          <w:lang w:val="es-CR" w:eastAsia="es-CR"/>
        </w:rPr>
        <w:t>*2</w:t>
      </w:r>
      <w:r w:rsidRPr="00BC02ED">
        <w:rPr>
          <w:rFonts w:cs="Calibri,Bold"/>
          <w:bCs/>
          <w:sz w:val="20"/>
          <w:szCs w:val="18"/>
          <w:u w:color="000000"/>
          <w:lang w:val="es-CR" w:eastAsia="es-CR"/>
        </w:rPr>
        <w:t xml:space="preserve"> </w:t>
      </w:r>
      <w:r w:rsidR="002F6EFA" w:rsidRPr="00BC02ED">
        <w:rPr>
          <w:rFonts w:cs="Calibri,Bold"/>
          <w:bCs/>
          <w:sz w:val="20"/>
          <w:szCs w:val="18"/>
          <w:u w:color="000000"/>
          <w:lang w:val="es-CR" w:eastAsia="es-CR"/>
        </w:rPr>
        <w:t xml:space="preserve">La columna se obtuvo de los valores promedios otorgados por el Msc. José Bernardo Gallo Peña, </w:t>
      </w:r>
      <w:r w:rsidR="00725105" w:rsidRPr="00BC02ED">
        <w:rPr>
          <w:rFonts w:cs="Calibri,Bold"/>
          <w:bCs/>
          <w:sz w:val="20"/>
          <w:szCs w:val="18"/>
          <w:u w:color="000000"/>
          <w:lang w:val="es-CR" w:eastAsia="es-CR"/>
        </w:rPr>
        <w:t xml:space="preserve">en ese entonces </w:t>
      </w:r>
      <w:r w:rsidR="002F6EFA" w:rsidRPr="00BC02ED">
        <w:rPr>
          <w:rFonts w:cs="Calibri,Bold"/>
          <w:bCs/>
          <w:sz w:val="20"/>
          <w:szCs w:val="18"/>
          <w:u w:color="000000"/>
          <w:lang w:val="es-CR" w:eastAsia="es-CR"/>
        </w:rPr>
        <w:t xml:space="preserve">Coordinador de la Unidad de Lofoscopía, remitida mediante un oficio a la analista del informe. </w:t>
      </w:r>
    </w:p>
    <w:p w14:paraId="211AB60E" w14:textId="3B53C5D2" w:rsidR="002F6EFA" w:rsidRPr="00BC02ED" w:rsidRDefault="004E7E4F" w:rsidP="00FC6131">
      <w:pPr>
        <w:tabs>
          <w:tab w:val="left" w:pos="5710"/>
        </w:tabs>
        <w:autoSpaceDE w:val="0"/>
        <w:autoSpaceDN w:val="0"/>
        <w:adjustRightInd w:val="0"/>
        <w:ind w:left="567" w:right="618"/>
        <w:rPr>
          <w:rFonts w:cs="Calibri,Bold"/>
          <w:bCs/>
          <w:sz w:val="20"/>
          <w:szCs w:val="18"/>
          <w:u w:color="000000"/>
          <w:lang w:val="es-CR" w:eastAsia="es-CR"/>
        </w:rPr>
      </w:pPr>
      <w:r w:rsidRPr="00BC02ED">
        <w:rPr>
          <w:rFonts w:cs="Calibri,Bold"/>
          <w:b/>
          <w:bCs/>
          <w:sz w:val="20"/>
          <w:szCs w:val="18"/>
          <w:u w:color="000000"/>
          <w:vertAlign w:val="superscript"/>
          <w:lang w:val="es-CR" w:eastAsia="es-CR"/>
        </w:rPr>
        <w:t>*3</w:t>
      </w:r>
      <w:r w:rsidR="00DC119A" w:rsidRPr="00BC02ED">
        <w:rPr>
          <w:rFonts w:cs="Calibri,Bold"/>
          <w:b/>
          <w:bCs/>
          <w:sz w:val="20"/>
          <w:szCs w:val="18"/>
          <w:u w:color="000000"/>
          <w:vertAlign w:val="superscript"/>
          <w:lang w:val="es-CR" w:eastAsia="es-CR"/>
        </w:rPr>
        <w:t xml:space="preserve"> </w:t>
      </w:r>
      <w:r w:rsidR="002F6EFA" w:rsidRPr="00BC02ED">
        <w:rPr>
          <w:rFonts w:cs="Calibri,Bold"/>
          <w:bCs/>
          <w:sz w:val="20"/>
          <w:szCs w:val="18"/>
          <w:u w:color="000000"/>
          <w:lang w:val="es-CR" w:eastAsia="es-CR"/>
        </w:rPr>
        <w:t>La</w:t>
      </w:r>
      <w:r w:rsidRPr="00BC02ED">
        <w:rPr>
          <w:rFonts w:cs="Calibri,Bold"/>
          <w:bCs/>
          <w:sz w:val="20"/>
          <w:szCs w:val="18"/>
          <w:u w:color="000000"/>
          <w:lang w:val="es-CR" w:eastAsia="es-CR"/>
        </w:rPr>
        <w:t xml:space="preserve">s </w:t>
      </w:r>
      <w:r w:rsidR="002F6EFA" w:rsidRPr="00BC02ED">
        <w:rPr>
          <w:rFonts w:cs="Calibri,Bold"/>
          <w:bCs/>
          <w:sz w:val="20"/>
          <w:szCs w:val="18"/>
          <w:u w:color="000000"/>
          <w:lang w:val="es-CR" w:eastAsia="es-CR"/>
        </w:rPr>
        <w:t>columna</w:t>
      </w:r>
      <w:r w:rsidRPr="00BC02ED">
        <w:rPr>
          <w:rFonts w:cs="Calibri,Bold"/>
          <w:bCs/>
          <w:sz w:val="20"/>
          <w:szCs w:val="18"/>
          <w:u w:color="000000"/>
          <w:lang w:val="es-CR" w:eastAsia="es-CR"/>
        </w:rPr>
        <w:t>s</w:t>
      </w:r>
      <w:r w:rsidR="002F6EFA" w:rsidRPr="00BC02ED">
        <w:rPr>
          <w:rFonts w:cs="Calibri,Bold"/>
          <w:bCs/>
          <w:sz w:val="20"/>
          <w:szCs w:val="18"/>
          <w:u w:color="000000"/>
          <w:lang w:val="es-CR" w:eastAsia="es-CR"/>
        </w:rPr>
        <w:t xml:space="preserve"> registra</w:t>
      </w:r>
      <w:r w:rsidRPr="00BC02ED">
        <w:rPr>
          <w:rFonts w:cs="Calibri,Bold"/>
          <w:bCs/>
          <w:sz w:val="20"/>
          <w:szCs w:val="18"/>
          <w:u w:color="000000"/>
          <w:lang w:val="es-CR" w:eastAsia="es-CR"/>
        </w:rPr>
        <w:t>n</w:t>
      </w:r>
      <w:r w:rsidR="002F6EFA" w:rsidRPr="00BC02ED">
        <w:rPr>
          <w:rFonts w:cs="Calibri,Bold"/>
          <w:bCs/>
          <w:sz w:val="20"/>
          <w:szCs w:val="18"/>
          <w:u w:color="000000"/>
          <w:lang w:val="es-CR" w:eastAsia="es-CR"/>
        </w:rPr>
        <w:t xml:space="preserve"> el tiempo aproximado que tardará en atender un solo Perito (a) cada actividad descrita, </w:t>
      </w:r>
      <w:r w:rsidR="00DE4CD6" w:rsidRPr="00BC02ED">
        <w:rPr>
          <w:rFonts w:cs="Calibri,Bold"/>
          <w:bCs/>
          <w:sz w:val="20"/>
          <w:szCs w:val="18"/>
          <w:u w:color="000000"/>
          <w:lang w:val="es-CR" w:eastAsia="es-CR"/>
        </w:rPr>
        <w:t>e</w:t>
      </w:r>
      <w:r w:rsidR="002F6EFA" w:rsidRPr="00BC02ED">
        <w:rPr>
          <w:rFonts w:cs="Calibri,Bold"/>
          <w:bCs/>
          <w:sz w:val="20"/>
          <w:szCs w:val="18"/>
          <w:u w:color="000000"/>
          <w:lang w:val="es-CR" w:eastAsia="es-CR"/>
        </w:rPr>
        <w:t xml:space="preserve">ste valor se </w:t>
      </w:r>
      <w:r w:rsidR="00DE4CD6" w:rsidRPr="00BC02ED">
        <w:rPr>
          <w:rFonts w:cs="Calibri,Bold"/>
          <w:bCs/>
          <w:sz w:val="20"/>
          <w:szCs w:val="18"/>
          <w:u w:color="000000"/>
          <w:lang w:val="es-CR" w:eastAsia="es-CR"/>
        </w:rPr>
        <w:t>determina</w:t>
      </w:r>
      <w:r w:rsidR="002F6EFA" w:rsidRPr="00BC02ED">
        <w:rPr>
          <w:rFonts w:cs="Calibri,Bold"/>
          <w:bCs/>
          <w:sz w:val="20"/>
          <w:szCs w:val="18"/>
          <w:u w:color="000000"/>
          <w:lang w:val="es-CR" w:eastAsia="es-CR"/>
        </w:rPr>
        <w:t xml:space="preserve"> </w:t>
      </w:r>
      <w:r w:rsidR="00DE4CD6" w:rsidRPr="00BC02ED">
        <w:rPr>
          <w:rFonts w:cs="Calibri,Bold"/>
          <w:bCs/>
          <w:sz w:val="20"/>
          <w:szCs w:val="18"/>
          <w:u w:color="000000"/>
          <w:lang w:val="es-CR" w:eastAsia="es-CR"/>
        </w:rPr>
        <w:t>a través</w:t>
      </w:r>
      <w:r w:rsidR="002F6EFA" w:rsidRPr="00BC02ED">
        <w:rPr>
          <w:rFonts w:cs="Calibri,Bold"/>
          <w:bCs/>
          <w:sz w:val="20"/>
          <w:szCs w:val="18"/>
          <w:u w:color="000000"/>
          <w:lang w:val="es-CR" w:eastAsia="es-CR"/>
        </w:rPr>
        <w:t xml:space="preserve"> de una operación matemática que despeja los valores para pasar los minutos o días y proyectarlos en un tiempo real.</w:t>
      </w:r>
    </w:p>
    <w:p w14:paraId="18C70012" w14:textId="5947F35E" w:rsidR="002F6EFA" w:rsidRPr="00BC02ED" w:rsidRDefault="00DC119A" w:rsidP="00FC6131">
      <w:pPr>
        <w:tabs>
          <w:tab w:val="left" w:pos="5710"/>
        </w:tabs>
        <w:autoSpaceDE w:val="0"/>
        <w:autoSpaceDN w:val="0"/>
        <w:adjustRightInd w:val="0"/>
        <w:ind w:left="567" w:right="618"/>
        <w:rPr>
          <w:rFonts w:cs="Calibri,Bold"/>
          <w:bCs/>
          <w:sz w:val="20"/>
          <w:szCs w:val="18"/>
          <w:u w:color="000000"/>
          <w:lang w:val="es-CR" w:eastAsia="es-CR"/>
        </w:rPr>
      </w:pPr>
      <w:r w:rsidRPr="00BC02ED">
        <w:rPr>
          <w:rFonts w:cs="Calibri,Bold"/>
          <w:b/>
          <w:bCs/>
          <w:sz w:val="20"/>
          <w:szCs w:val="18"/>
          <w:u w:color="000000"/>
          <w:vertAlign w:val="superscript"/>
          <w:lang w:val="es-CR" w:eastAsia="es-CR"/>
        </w:rPr>
        <w:lastRenderedPageBreak/>
        <w:t xml:space="preserve">*4 </w:t>
      </w:r>
      <w:r w:rsidRPr="00BC02ED">
        <w:rPr>
          <w:rFonts w:cs="Calibri,Bold"/>
          <w:bCs/>
          <w:sz w:val="20"/>
          <w:szCs w:val="18"/>
          <w:u w:color="000000"/>
          <w:lang w:val="es-CR" w:eastAsia="es-CR"/>
        </w:rPr>
        <w:t>La</w:t>
      </w:r>
      <w:r w:rsidR="00D457E6" w:rsidRPr="00BC02ED">
        <w:rPr>
          <w:rFonts w:cs="Calibri,Bold"/>
          <w:bCs/>
          <w:sz w:val="20"/>
          <w:szCs w:val="18"/>
          <w:u w:color="000000"/>
          <w:lang w:val="es-CR" w:eastAsia="es-CR"/>
        </w:rPr>
        <w:t xml:space="preserve"> </w:t>
      </w:r>
      <w:r w:rsidR="00725105" w:rsidRPr="00BC02ED">
        <w:rPr>
          <w:rFonts w:cs="Calibri,Bold"/>
          <w:bCs/>
          <w:sz w:val="20"/>
          <w:szCs w:val="18"/>
          <w:u w:color="000000"/>
          <w:lang w:val="es-CR" w:eastAsia="es-CR"/>
        </w:rPr>
        <w:t>información</w:t>
      </w:r>
      <w:r w:rsidR="00D457E6" w:rsidRPr="00BC02ED">
        <w:rPr>
          <w:rFonts w:cs="Calibri,Bold"/>
          <w:bCs/>
          <w:sz w:val="20"/>
          <w:szCs w:val="18"/>
          <w:u w:color="000000"/>
          <w:lang w:val="es-CR" w:eastAsia="es-CR"/>
        </w:rPr>
        <w:t xml:space="preserve"> corresponde a lo reportado en el seguimiento a las PCGS mediante metodología de proyectos en el formulario (F04-UEPPI-01-18), III Informe de avance trimestral 2019, con fecha 05 de setiembre 2019. </w:t>
      </w:r>
    </w:p>
    <w:p w14:paraId="656CA687" w14:textId="143D6BBA" w:rsidR="00DC119A" w:rsidRPr="00BC02ED" w:rsidRDefault="00DC119A" w:rsidP="002F6EFA">
      <w:pPr>
        <w:tabs>
          <w:tab w:val="left" w:pos="5710"/>
        </w:tabs>
        <w:autoSpaceDE w:val="0"/>
        <w:autoSpaceDN w:val="0"/>
        <w:adjustRightInd w:val="0"/>
        <w:rPr>
          <w:rFonts w:cs="Calibri,Bold"/>
          <w:bCs/>
          <w:u w:color="000000"/>
          <w:lang w:val="es-CR" w:eastAsia="es-CR"/>
        </w:rPr>
      </w:pPr>
    </w:p>
    <w:p w14:paraId="255A62DF" w14:textId="1780ED2E" w:rsidR="002F6EFA" w:rsidRPr="00BC02ED" w:rsidRDefault="002F6EFA" w:rsidP="002F6EFA">
      <w:pPr>
        <w:tabs>
          <w:tab w:val="left" w:pos="5710"/>
        </w:tabs>
        <w:autoSpaceDE w:val="0"/>
        <w:autoSpaceDN w:val="0"/>
        <w:adjustRightInd w:val="0"/>
        <w:rPr>
          <w:rFonts w:cs="Arial"/>
        </w:rPr>
      </w:pPr>
      <w:bookmarkStart w:id="13" w:name="_Hlk529823630"/>
      <w:r w:rsidRPr="00BC02ED">
        <w:rPr>
          <w:rFonts w:cs="Arial"/>
        </w:rPr>
        <w:t>Conforme se aprecia en la tabla anterior, existe un atraso en diversas actividades que llevan a cabo tanto la Unidad de Lofoscopía como el AFIS</w:t>
      </w:r>
      <w:r w:rsidR="00D457E6" w:rsidRPr="00BC02ED">
        <w:rPr>
          <w:rFonts w:cs="Arial"/>
        </w:rPr>
        <w:t xml:space="preserve"> el cual se ha mantenido a lo largo del tiempo</w:t>
      </w:r>
      <w:r w:rsidRPr="00BC02ED">
        <w:rPr>
          <w:rFonts w:cs="Arial"/>
        </w:rPr>
        <w:t>. De esas actividades algunas sobresalen por la cantidad de asuntos pendientes, y en otras por el tiempo que se demora en atender.</w:t>
      </w:r>
    </w:p>
    <w:p w14:paraId="178FBE8F" w14:textId="77777777" w:rsidR="002F6EFA" w:rsidRPr="00BC02ED" w:rsidRDefault="002F6EFA" w:rsidP="002F6EFA">
      <w:pPr>
        <w:tabs>
          <w:tab w:val="left" w:pos="5710"/>
        </w:tabs>
        <w:autoSpaceDE w:val="0"/>
        <w:autoSpaceDN w:val="0"/>
        <w:adjustRightInd w:val="0"/>
        <w:rPr>
          <w:rFonts w:cs="Arial"/>
        </w:rPr>
      </w:pPr>
    </w:p>
    <w:p w14:paraId="4963961A" w14:textId="75382A0C" w:rsidR="00F73064" w:rsidRPr="00BC02ED" w:rsidRDefault="002F6EFA" w:rsidP="002F6EFA">
      <w:pPr>
        <w:tabs>
          <w:tab w:val="left" w:pos="5710"/>
        </w:tabs>
        <w:autoSpaceDE w:val="0"/>
        <w:autoSpaceDN w:val="0"/>
        <w:adjustRightInd w:val="0"/>
        <w:rPr>
          <w:rFonts w:cs="Arial"/>
        </w:rPr>
      </w:pPr>
      <w:r w:rsidRPr="00BC02ED">
        <w:rPr>
          <w:rFonts w:cs="Arial"/>
        </w:rPr>
        <w:t xml:space="preserve">Al realizar las estimaciones en tiempo real de atención por cada Perita (o), algunas de estas actividades pueden atenderse en pocos días, incluso algunos de ellos en semanas. </w:t>
      </w:r>
    </w:p>
    <w:p w14:paraId="7D2DB767" w14:textId="0E2D7F15" w:rsidR="00F73064" w:rsidRPr="00BC02ED" w:rsidRDefault="00F73064" w:rsidP="002F6EFA">
      <w:pPr>
        <w:tabs>
          <w:tab w:val="left" w:pos="5710"/>
        </w:tabs>
        <w:autoSpaceDE w:val="0"/>
        <w:autoSpaceDN w:val="0"/>
        <w:adjustRightInd w:val="0"/>
        <w:rPr>
          <w:rFonts w:cs="Arial"/>
        </w:rPr>
      </w:pPr>
    </w:p>
    <w:p w14:paraId="008E3A9C" w14:textId="0FD62E9B" w:rsidR="002F6EFA" w:rsidRPr="00BC02ED" w:rsidRDefault="0027058C" w:rsidP="002F6EFA">
      <w:pPr>
        <w:tabs>
          <w:tab w:val="left" w:pos="5710"/>
        </w:tabs>
        <w:autoSpaceDE w:val="0"/>
        <w:autoSpaceDN w:val="0"/>
        <w:adjustRightInd w:val="0"/>
        <w:rPr>
          <w:rFonts w:cs="Arial"/>
        </w:rPr>
      </w:pPr>
      <w:r w:rsidRPr="00BC02ED">
        <w:rPr>
          <w:rFonts w:cs="Arial"/>
        </w:rPr>
        <w:t>Tanto con la información del 2017, como la del cierre septiembre 2019, un perito tardaría aproximadamente 338 y 347 días respectivamente, suponiendo que no ingresan casos. S</w:t>
      </w:r>
      <w:r w:rsidR="002F6EFA" w:rsidRPr="00BC02ED">
        <w:rPr>
          <w:rFonts w:cs="Arial"/>
        </w:rPr>
        <w:t xml:space="preserve">e debe </w:t>
      </w:r>
      <w:r w:rsidRPr="00BC02ED">
        <w:rPr>
          <w:rFonts w:cs="Arial"/>
        </w:rPr>
        <w:t>de considerar</w:t>
      </w:r>
      <w:r w:rsidR="002F6EFA" w:rsidRPr="00BC02ED">
        <w:rPr>
          <w:rFonts w:cs="Arial"/>
        </w:rPr>
        <w:t xml:space="preserve"> que la oficina dispone de al menos 10 plazas ordinarias para asumir la carga de trabajo</w:t>
      </w:r>
      <w:r w:rsidRPr="00BC02ED">
        <w:rPr>
          <w:rFonts w:cs="Arial"/>
        </w:rPr>
        <w:t xml:space="preserve"> y que a la fecha del reporte poseía 2 plazas como PCGS</w:t>
      </w:r>
      <w:r w:rsidR="002F6EFA" w:rsidRPr="00BC02ED">
        <w:rPr>
          <w:rFonts w:cs="Arial"/>
        </w:rPr>
        <w:t>.</w:t>
      </w:r>
      <w:r w:rsidR="00D10A5A" w:rsidRPr="00BC02ED">
        <w:rPr>
          <w:rFonts w:cs="Arial"/>
        </w:rPr>
        <w:t xml:space="preserve"> Es importante ver la variación en cuanto a la restricción al encontrarse en los periodos observados en diferentes actividades. </w:t>
      </w:r>
    </w:p>
    <w:p w14:paraId="6B6B3129" w14:textId="77777777" w:rsidR="002F6EFA" w:rsidRPr="00BC02ED" w:rsidRDefault="002F6EFA" w:rsidP="002F6EFA">
      <w:pPr>
        <w:tabs>
          <w:tab w:val="left" w:pos="5710"/>
        </w:tabs>
        <w:autoSpaceDE w:val="0"/>
        <w:autoSpaceDN w:val="0"/>
        <w:adjustRightInd w:val="0"/>
        <w:rPr>
          <w:rFonts w:cs="Arial"/>
        </w:rPr>
      </w:pPr>
    </w:p>
    <w:p w14:paraId="0A49DE78" w14:textId="66895FDC" w:rsidR="002F6EFA" w:rsidRPr="00BC02ED" w:rsidRDefault="002F6EFA" w:rsidP="002F6EFA">
      <w:pPr>
        <w:tabs>
          <w:tab w:val="left" w:pos="5710"/>
        </w:tabs>
        <w:autoSpaceDE w:val="0"/>
        <w:autoSpaceDN w:val="0"/>
        <w:adjustRightInd w:val="0"/>
        <w:rPr>
          <w:rFonts w:cs="Arial"/>
        </w:rPr>
      </w:pPr>
      <w:r w:rsidRPr="00BC02ED">
        <w:rPr>
          <w:rFonts w:cs="Arial"/>
        </w:rPr>
        <w:t xml:space="preserve">La actual cantidad de asuntos pendientes que dispone esta oficina puede ser atendida con el personal ordinario adscrito; no obstante, </w:t>
      </w:r>
      <w:r w:rsidR="00ED78E1" w:rsidRPr="00BC02ED">
        <w:rPr>
          <w:rFonts w:cs="Arial"/>
        </w:rPr>
        <w:t xml:space="preserve">se es consciente que existe un ingreso de causas que de no atenderse </w:t>
      </w:r>
      <w:r w:rsidR="006D6911" w:rsidRPr="00BC02ED">
        <w:rPr>
          <w:rFonts w:cs="Arial"/>
        </w:rPr>
        <w:t xml:space="preserve">se acumularían y no se daría el servicio en el tiempo esperado. </w:t>
      </w:r>
      <w:r w:rsidR="001D0373" w:rsidRPr="00BC02ED">
        <w:rPr>
          <w:rFonts w:cs="Arial"/>
        </w:rPr>
        <w:t>Debido a</w:t>
      </w:r>
      <w:r w:rsidR="006D6911" w:rsidRPr="00BC02ED">
        <w:rPr>
          <w:rFonts w:cs="Arial"/>
        </w:rPr>
        <w:t xml:space="preserve"> lo anterior, </w:t>
      </w:r>
      <w:r w:rsidRPr="00BC02ED">
        <w:rPr>
          <w:rFonts w:cs="Arial"/>
        </w:rPr>
        <w:t xml:space="preserve">se sugiere </w:t>
      </w:r>
      <w:r w:rsidR="006D6911" w:rsidRPr="00BC02ED">
        <w:rPr>
          <w:rFonts w:cs="Arial"/>
        </w:rPr>
        <w:t xml:space="preserve">que lo pendiente, pueda ser </w:t>
      </w:r>
      <w:r w:rsidRPr="00BC02ED">
        <w:rPr>
          <w:rFonts w:cs="Arial"/>
        </w:rPr>
        <w:t>realiza</w:t>
      </w:r>
      <w:r w:rsidR="006D6911" w:rsidRPr="00BC02ED">
        <w:rPr>
          <w:rFonts w:cs="Arial"/>
        </w:rPr>
        <w:t>d</w:t>
      </w:r>
      <w:r w:rsidRPr="00BC02ED">
        <w:rPr>
          <w:rFonts w:cs="Arial"/>
        </w:rPr>
        <w:t>o a través de un plan de trabajo que detalle de manera concreta los plazos y resultados esperados en un plazo de tiempo determinado. Para ello, es necesario disponer de un equipo de personas que puedan atender estas actividades de acuerdo con su experiencia.</w:t>
      </w:r>
    </w:p>
    <w:p w14:paraId="6888B1E3" w14:textId="5F1D36FE" w:rsidR="00522182" w:rsidRPr="00BC02ED" w:rsidRDefault="00522182" w:rsidP="002F6EFA">
      <w:pPr>
        <w:tabs>
          <w:tab w:val="left" w:pos="5710"/>
        </w:tabs>
        <w:autoSpaceDE w:val="0"/>
        <w:autoSpaceDN w:val="0"/>
        <w:adjustRightInd w:val="0"/>
        <w:rPr>
          <w:rFonts w:cs="Arial"/>
        </w:rPr>
      </w:pPr>
    </w:p>
    <w:p w14:paraId="7ED38CD4" w14:textId="05E26ACE" w:rsidR="00522182" w:rsidRPr="00BC02ED" w:rsidRDefault="00522182" w:rsidP="002F6EFA">
      <w:pPr>
        <w:tabs>
          <w:tab w:val="left" w:pos="5710"/>
        </w:tabs>
        <w:autoSpaceDE w:val="0"/>
        <w:autoSpaceDN w:val="0"/>
        <w:adjustRightInd w:val="0"/>
        <w:rPr>
          <w:rFonts w:cs="Arial"/>
        </w:rPr>
      </w:pPr>
      <w:r w:rsidRPr="00BC02ED">
        <w:rPr>
          <w:rFonts w:cs="Arial"/>
        </w:rPr>
        <w:t>De igual manera que el rezago de otras unidades repercute en el aumento de carga de trabajo de dicha unidad como es el caso de</w:t>
      </w:r>
      <w:r w:rsidR="0033697A" w:rsidRPr="00BC02ED">
        <w:rPr>
          <w:rFonts w:cs="Arial"/>
        </w:rPr>
        <w:t xml:space="preserve"> la</w:t>
      </w:r>
      <w:r w:rsidRPr="00BC02ED">
        <w:rPr>
          <w:rFonts w:cs="Arial"/>
        </w:rPr>
        <w:t xml:space="preserve"> Unidad de Reseñas y Documentación que tienen incidencia importante, en especial Reseña al momento de la revisión poseía un importante rezago en documentación a enviar a esta unidad, de igual manera lo reportado en Lofoscopía si se atendiera y enviaran los casos muchos regresarían a Reseña lo cual vendría a afectar la restricción y la capacidad instalada de cada unidad. </w:t>
      </w:r>
    </w:p>
    <w:p w14:paraId="4EE86840" w14:textId="77777777" w:rsidR="002F6EFA" w:rsidRPr="00BC02ED" w:rsidRDefault="002F6EFA" w:rsidP="002F6EFA">
      <w:pPr>
        <w:tabs>
          <w:tab w:val="left" w:pos="5710"/>
        </w:tabs>
        <w:autoSpaceDE w:val="0"/>
        <w:autoSpaceDN w:val="0"/>
        <w:adjustRightInd w:val="0"/>
        <w:rPr>
          <w:rFonts w:cs="Arial"/>
        </w:rPr>
      </w:pPr>
    </w:p>
    <w:p w14:paraId="44F4441A" w14:textId="321CA00B" w:rsidR="002F6EFA" w:rsidRPr="00BC02ED" w:rsidRDefault="002F6EFA" w:rsidP="002F6EFA">
      <w:pPr>
        <w:tabs>
          <w:tab w:val="left" w:pos="5710"/>
        </w:tabs>
        <w:autoSpaceDE w:val="0"/>
        <w:autoSpaceDN w:val="0"/>
        <w:adjustRightInd w:val="0"/>
        <w:rPr>
          <w:rFonts w:cs="Arial"/>
        </w:rPr>
      </w:pPr>
      <w:r w:rsidRPr="00BC02ED">
        <w:rPr>
          <w:rFonts w:cs="Arial"/>
        </w:rPr>
        <w:t>El apoyo que el Consejo Superior ha estado otorgando en esta Unidad, a través de los permisos con goce de salario y sustitución han dado resultados positivos, ya que se ha reducido el atraso en 4 meses aproximadamente</w:t>
      </w:r>
      <w:r w:rsidR="00B0020A" w:rsidRPr="00BC02ED">
        <w:rPr>
          <w:rFonts w:cs="Arial"/>
        </w:rPr>
        <w:t>. E</w:t>
      </w:r>
      <w:r w:rsidRPr="00BC02ED">
        <w:rPr>
          <w:rFonts w:cs="Arial"/>
        </w:rPr>
        <w:t xml:space="preserve">s de esperar que </w:t>
      </w:r>
      <w:r w:rsidR="001D5D9C" w:rsidRPr="00BC02ED">
        <w:rPr>
          <w:rFonts w:cs="Arial"/>
        </w:rPr>
        <w:t xml:space="preserve">en caso de que sea necesario </w:t>
      </w:r>
      <w:r w:rsidRPr="00BC02ED">
        <w:rPr>
          <w:rFonts w:cs="Arial"/>
        </w:rPr>
        <w:t xml:space="preserve">se pueda </w:t>
      </w:r>
      <w:r w:rsidR="001D5D9C" w:rsidRPr="00BC02ED">
        <w:rPr>
          <w:rFonts w:cs="Arial"/>
        </w:rPr>
        <w:t>valorar este</w:t>
      </w:r>
      <w:r w:rsidRPr="00BC02ED">
        <w:rPr>
          <w:rFonts w:cs="Arial"/>
        </w:rPr>
        <w:t xml:space="preserve"> apoyo por lo que resta del </w:t>
      </w:r>
      <w:r w:rsidR="001D5D9C" w:rsidRPr="00BC02ED">
        <w:rPr>
          <w:rFonts w:cs="Arial"/>
        </w:rPr>
        <w:t>año 202</w:t>
      </w:r>
      <w:r w:rsidR="00B0020A" w:rsidRPr="00BC02ED">
        <w:rPr>
          <w:rFonts w:cs="Arial"/>
        </w:rPr>
        <w:t>1</w:t>
      </w:r>
      <w:r w:rsidR="001D5D9C" w:rsidRPr="00BC02ED">
        <w:rPr>
          <w:rFonts w:cs="Arial"/>
        </w:rPr>
        <w:t>,</w:t>
      </w:r>
      <w:r w:rsidRPr="00BC02ED">
        <w:rPr>
          <w:rFonts w:cs="Arial"/>
        </w:rPr>
        <w:t xml:space="preserve"> para dejar en condiciones más favorables la Unidad. </w:t>
      </w:r>
    </w:p>
    <w:p w14:paraId="51C961C8" w14:textId="35B92899" w:rsidR="00136A06" w:rsidRPr="00BC02ED" w:rsidRDefault="00136A06" w:rsidP="002F6EFA">
      <w:pPr>
        <w:tabs>
          <w:tab w:val="left" w:pos="5710"/>
        </w:tabs>
        <w:autoSpaceDE w:val="0"/>
        <w:autoSpaceDN w:val="0"/>
        <w:adjustRightInd w:val="0"/>
        <w:rPr>
          <w:rFonts w:cs="Arial"/>
        </w:rPr>
      </w:pPr>
    </w:p>
    <w:p w14:paraId="202ECFBB" w14:textId="77777777" w:rsidR="00BC02ED" w:rsidRDefault="00BC02ED" w:rsidP="002F6EFA">
      <w:pPr>
        <w:tabs>
          <w:tab w:val="left" w:pos="5710"/>
        </w:tabs>
        <w:autoSpaceDE w:val="0"/>
        <w:autoSpaceDN w:val="0"/>
        <w:adjustRightInd w:val="0"/>
        <w:rPr>
          <w:rFonts w:cs="Arial"/>
        </w:rPr>
      </w:pPr>
    </w:p>
    <w:p w14:paraId="4CC57DB7" w14:textId="77777777" w:rsidR="00BC02ED" w:rsidRDefault="00BC02ED" w:rsidP="002F6EFA">
      <w:pPr>
        <w:tabs>
          <w:tab w:val="left" w:pos="5710"/>
        </w:tabs>
        <w:autoSpaceDE w:val="0"/>
        <w:autoSpaceDN w:val="0"/>
        <w:adjustRightInd w:val="0"/>
        <w:rPr>
          <w:rFonts w:cs="Arial"/>
        </w:rPr>
      </w:pPr>
    </w:p>
    <w:p w14:paraId="0F0968E0" w14:textId="3EE405F6" w:rsidR="00A907BB" w:rsidRPr="00BC02ED" w:rsidRDefault="00E951E3" w:rsidP="002F6EFA">
      <w:pPr>
        <w:tabs>
          <w:tab w:val="left" w:pos="5710"/>
        </w:tabs>
        <w:autoSpaceDE w:val="0"/>
        <w:autoSpaceDN w:val="0"/>
        <w:adjustRightInd w:val="0"/>
        <w:rPr>
          <w:rFonts w:cs="Arial"/>
        </w:rPr>
      </w:pPr>
      <w:r w:rsidRPr="00BC02ED">
        <w:rPr>
          <w:rFonts w:cs="Arial"/>
        </w:rPr>
        <w:lastRenderedPageBreak/>
        <w:t xml:space="preserve">Es importante acotar tal como se </w:t>
      </w:r>
      <w:r w:rsidR="00071FBB" w:rsidRPr="00BC02ED">
        <w:rPr>
          <w:rFonts w:cs="Arial"/>
        </w:rPr>
        <w:t>indicó</w:t>
      </w:r>
      <w:r w:rsidRPr="00BC02ED">
        <w:rPr>
          <w:rFonts w:cs="Arial"/>
        </w:rPr>
        <w:t xml:space="preserve"> en </w:t>
      </w:r>
      <w:r w:rsidR="00374DBC" w:rsidRPr="00BC02ED">
        <w:rPr>
          <w:rFonts w:cs="Arial"/>
        </w:rPr>
        <w:t xml:space="preserve">el cuadro </w:t>
      </w:r>
      <w:r w:rsidRPr="00BC02ED">
        <w:rPr>
          <w:rFonts w:cs="Arial"/>
        </w:rPr>
        <w:t>5, al corte de setiembre</w:t>
      </w:r>
      <w:r w:rsidR="001037ED" w:rsidRPr="00BC02ED">
        <w:rPr>
          <w:rFonts w:cs="Arial"/>
        </w:rPr>
        <w:t xml:space="preserve"> del año 2019,</w:t>
      </w:r>
      <w:r w:rsidRPr="00BC02ED">
        <w:rPr>
          <w:rFonts w:cs="Arial"/>
        </w:rPr>
        <w:t xml:space="preserve"> se tiene reportado un avance de</w:t>
      </w:r>
      <w:r w:rsidR="001037ED" w:rsidRPr="00BC02ED">
        <w:rPr>
          <w:rFonts w:cs="Arial"/>
        </w:rPr>
        <w:t xml:space="preserve">l 100% de la meta, tal como se muestra a continuación: </w:t>
      </w:r>
    </w:p>
    <w:p w14:paraId="39148D5F" w14:textId="77777777" w:rsidR="00D8062D" w:rsidRPr="00BC02ED" w:rsidRDefault="00D8062D">
      <w:pPr>
        <w:pStyle w:val="Cuadro"/>
        <w:rPr>
          <w:u w:color="000000"/>
          <w:lang w:val="es-CR" w:eastAsia="es-CR"/>
        </w:rPr>
      </w:pPr>
    </w:p>
    <w:p w14:paraId="36B2F8B0" w14:textId="1708B9C0" w:rsidR="001037ED" w:rsidRPr="00BC02ED" w:rsidRDefault="00D8062D" w:rsidP="00FC6131">
      <w:pPr>
        <w:pStyle w:val="Cuadro"/>
        <w:jc w:val="center"/>
      </w:pPr>
      <w:r w:rsidRPr="00BC02ED">
        <w:t xml:space="preserve">Cuadro </w:t>
      </w:r>
      <w:r w:rsidR="00AF21EB" w:rsidRPr="00BC02ED">
        <w:t>8</w:t>
      </w:r>
    </w:p>
    <w:p w14:paraId="4A327678" w14:textId="4C84B6CB" w:rsidR="00D8062D" w:rsidRDefault="00D8062D" w:rsidP="00FC6131">
      <w:pPr>
        <w:pStyle w:val="Cuadro"/>
        <w:jc w:val="center"/>
      </w:pPr>
      <w:r w:rsidRPr="00BC02ED">
        <w:t xml:space="preserve">Cumplimiento </w:t>
      </w:r>
      <w:r w:rsidR="00667FCB" w:rsidRPr="00BC02ED">
        <w:t>A</w:t>
      </w:r>
      <w:r w:rsidRPr="00BC02ED">
        <w:t xml:space="preserve">vance </w:t>
      </w:r>
      <w:r w:rsidR="00667FCB" w:rsidRPr="00BC02ED">
        <w:t>R</w:t>
      </w:r>
      <w:r w:rsidRPr="00BC02ED">
        <w:t xml:space="preserve">eportado </w:t>
      </w:r>
      <w:r w:rsidR="00667FCB" w:rsidRPr="00BC02ED">
        <w:t>de la Unidad de Lofoscopía</w:t>
      </w:r>
    </w:p>
    <w:p w14:paraId="1A657040" w14:textId="77777777" w:rsidR="00BC02ED" w:rsidRPr="00BC02ED" w:rsidRDefault="00BC02ED" w:rsidP="00FC6131">
      <w:pPr>
        <w:pStyle w:val="Cuadro"/>
        <w:jc w:val="center"/>
      </w:pPr>
    </w:p>
    <w:tbl>
      <w:tblPr>
        <w:tblW w:w="9723" w:type="dxa"/>
        <w:tblCellMar>
          <w:left w:w="70" w:type="dxa"/>
          <w:right w:w="70" w:type="dxa"/>
        </w:tblCellMar>
        <w:tblLook w:val="04A0" w:firstRow="1" w:lastRow="0" w:firstColumn="1" w:lastColumn="0" w:noHBand="0" w:noVBand="1"/>
      </w:tblPr>
      <w:tblGrid>
        <w:gridCol w:w="1978"/>
        <w:gridCol w:w="887"/>
        <w:gridCol w:w="795"/>
        <w:gridCol w:w="804"/>
        <w:gridCol w:w="886"/>
        <w:gridCol w:w="886"/>
        <w:gridCol w:w="886"/>
        <w:gridCol w:w="886"/>
        <w:gridCol w:w="978"/>
        <w:gridCol w:w="978"/>
      </w:tblGrid>
      <w:tr w:rsidR="00B93C2F" w:rsidRPr="00BC02ED" w14:paraId="773CB2A2" w14:textId="77777777" w:rsidTr="000A4AA1">
        <w:trPr>
          <w:trHeight w:val="575"/>
        </w:trPr>
        <w:tc>
          <w:tcPr>
            <w:tcW w:w="0" w:type="auto"/>
            <w:gridSpan w:val="10"/>
            <w:tcBorders>
              <w:top w:val="nil"/>
              <w:left w:val="single" w:sz="8" w:space="0" w:color="auto"/>
              <w:bottom w:val="nil"/>
              <w:right w:val="nil"/>
            </w:tcBorders>
            <w:shd w:val="clear" w:color="auto" w:fill="BFBFBF" w:themeFill="background1" w:themeFillShade="BF"/>
            <w:noWrap/>
            <w:vAlign w:val="center"/>
            <w:hideMark/>
          </w:tcPr>
          <w:p w14:paraId="73CF6AAF" w14:textId="77777777" w:rsidR="00B93C2F" w:rsidRPr="00BC02ED" w:rsidRDefault="00B93C2F" w:rsidP="00B93C2F">
            <w:pPr>
              <w:jc w:val="center"/>
              <w:rPr>
                <w:rFonts w:cs="Calibri"/>
                <w:b/>
                <w:bCs/>
                <w:color w:val="FFFFFF"/>
                <w:sz w:val="20"/>
                <w:szCs w:val="20"/>
                <w:lang w:val="es-CR" w:eastAsia="es-CR"/>
              </w:rPr>
            </w:pPr>
            <w:r w:rsidRPr="00BC02ED">
              <w:rPr>
                <w:rFonts w:cs="Calibri"/>
                <w:b/>
                <w:bCs/>
                <w:sz w:val="20"/>
                <w:szCs w:val="20"/>
                <w:lang w:val="es-CR" w:eastAsia="es-CR"/>
              </w:rPr>
              <w:t>Cumplimiento de Metas Promedio, Lofoscopía</w:t>
            </w:r>
          </w:p>
        </w:tc>
      </w:tr>
      <w:tr w:rsidR="00B93C2F" w:rsidRPr="00BC02ED" w14:paraId="7E3BD55D" w14:textId="77777777" w:rsidTr="000A4AA1">
        <w:trPr>
          <w:trHeight w:val="599"/>
        </w:trPr>
        <w:tc>
          <w:tcPr>
            <w:tcW w:w="0" w:type="auto"/>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6E9DE2D1" w14:textId="77777777" w:rsidR="00B93C2F" w:rsidRPr="00BC02ED" w:rsidRDefault="00B93C2F" w:rsidP="00B93C2F">
            <w:pPr>
              <w:jc w:val="center"/>
              <w:rPr>
                <w:rFonts w:cs="Arial"/>
                <w:b/>
                <w:bCs/>
                <w:color w:val="000000"/>
                <w:sz w:val="20"/>
                <w:szCs w:val="20"/>
                <w:lang w:val="es-CR" w:eastAsia="es-CR"/>
              </w:rPr>
            </w:pPr>
            <w:r w:rsidRPr="00BC02ED">
              <w:rPr>
                <w:rFonts w:cs="Arial"/>
                <w:b/>
                <w:bCs/>
                <w:color w:val="000000"/>
                <w:sz w:val="20"/>
                <w:szCs w:val="20"/>
                <w:lang w:val="es-CR" w:eastAsia="es-CR"/>
              </w:rPr>
              <w:t>Detalle</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3A135068" w14:textId="77777777" w:rsidR="00B93C2F" w:rsidRPr="00BC02ED" w:rsidRDefault="00B93C2F" w:rsidP="00B93C2F">
            <w:pPr>
              <w:jc w:val="center"/>
              <w:rPr>
                <w:rFonts w:cs="Calibri"/>
                <w:b/>
                <w:bCs/>
                <w:color w:val="000000"/>
                <w:sz w:val="20"/>
                <w:szCs w:val="20"/>
                <w:lang w:val="es-CR" w:eastAsia="es-CR"/>
              </w:rPr>
            </w:pPr>
            <w:r w:rsidRPr="00BC02ED">
              <w:rPr>
                <w:rFonts w:cs="Calibri"/>
                <w:b/>
                <w:bCs/>
                <w:color w:val="000000"/>
                <w:sz w:val="20"/>
                <w:szCs w:val="20"/>
                <w:lang w:val="es-CR" w:eastAsia="es-CR"/>
              </w:rPr>
              <w:t>28/2/2019</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12006F97" w14:textId="77777777" w:rsidR="00B93C2F" w:rsidRPr="00BC02ED" w:rsidRDefault="00B93C2F" w:rsidP="00B93C2F">
            <w:pPr>
              <w:jc w:val="center"/>
              <w:rPr>
                <w:rFonts w:cs="Calibri"/>
                <w:b/>
                <w:bCs/>
                <w:color w:val="000000"/>
                <w:sz w:val="20"/>
                <w:szCs w:val="20"/>
                <w:lang w:val="es-CR" w:eastAsia="es-CR"/>
              </w:rPr>
            </w:pPr>
            <w:r w:rsidRPr="00BC02ED">
              <w:rPr>
                <w:rFonts w:cs="Calibri"/>
                <w:b/>
                <w:bCs/>
                <w:color w:val="000000"/>
                <w:sz w:val="20"/>
                <w:szCs w:val="20"/>
                <w:lang w:val="es-CR" w:eastAsia="es-CR"/>
              </w:rPr>
              <w:t>4/6/2019</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35C5A41C" w14:textId="77777777" w:rsidR="00B93C2F" w:rsidRPr="00BC02ED" w:rsidRDefault="00B93C2F" w:rsidP="00B93C2F">
            <w:pPr>
              <w:jc w:val="center"/>
              <w:rPr>
                <w:rFonts w:cs="Calibri"/>
                <w:b/>
                <w:bCs/>
                <w:color w:val="000000"/>
                <w:sz w:val="20"/>
                <w:szCs w:val="20"/>
                <w:lang w:val="es-CR" w:eastAsia="es-CR"/>
              </w:rPr>
            </w:pPr>
            <w:r w:rsidRPr="00BC02ED">
              <w:rPr>
                <w:rFonts w:cs="Calibri"/>
                <w:b/>
                <w:bCs/>
                <w:color w:val="000000"/>
                <w:sz w:val="20"/>
                <w:szCs w:val="20"/>
                <w:lang w:val="es-CR" w:eastAsia="es-CR"/>
              </w:rPr>
              <w:t>5/9/2019</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7A359F1C" w14:textId="77777777" w:rsidR="00B93C2F" w:rsidRPr="00BC02ED" w:rsidRDefault="00B93C2F" w:rsidP="00B93C2F">
            <w:pPr>
              <w:jc w:val="center"/>
              <w:rPr>
                <w:rFonts w:cs="Calibri"/>
                <w:b/>
                <w:bCs/>
                <w:color w:val="000000"/>
                <w:sz w:val="20"/>
                <w:szCs w:val="20"/>
                <w:lang w:val="es-CR" w:eastAsia="es-CR"/>
              </w:rPr>
            </w:pPr>
            <w:r w:rsidRPr="00BC02ED">
              <w:rPr>
                <w:rFonts w:cs="Calibri"/>
                <w:b/>
                <w:bCs/>
                <w:color w:val="000000"/>
                <w:sz w:val="20"/>
                <w:szCs w:val="20"/>
                <w:lang w:val="es-CR" w:eastAsia="es-CR"/>
              </w:rPr>
              <w:t>1/11/2019</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7625E650" w14:textId="77777777" w:rsidR="00B93C2F" w:rsidRPr="00BC02ED" w:rsidRDefault="00B93C2F" w:rsidP="00B93C2F">
            <w:pPr>
              <w:jc w:val="center"/>
              <w:rPr>
                <w:rFonts w:cs="Calibri"/>
                <w:b/>
                <w:bCs/>
                <w:color w:val="000000"/>
                <w:sz w:val="20"/>
                <w:szCs w:val="20"/>
                <w:lang w:val="es-CR" w:eastAsia="es-CR"/>
              </w:rPr>
            </w:pPr>
            <w:r w:rsidRPr="00BC02ED">
              <w:rPr>
                <w:rFonts w:cs="Calibri"/>
                <w:b/>
                <w:bCs/>
                <w:color w:val="000000"/>
                <w:sz w:val="20"/>
                <w:szCs w:val="20"/>
                <w:lang w:val="es-CR" w:eastAsia="es-CR"/>
              </w:rPr>
              <w:t>29/2/2020</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27016FB1" w14:textId="77777777" w:rsidR="00B93C2F" w:rsidRPr="00BC02ED" w:rsidRDefault="00B93C2F" w:rsidP="00B93C2F">
            <w:pPr>
              <w:jc w:val="center"/>
              <w:rPr>
                <w:rFonts w:cs="Calibri"/>
                <w:b/>
                <w:bCs/>
                <w:color w:val="000000"/>
                <w:sz w:val="20"/>
                <w:szCs w:val="20"/>
                <w:lang w:val="es-CR" w:eastAsia="es-CR"/>
              </w:rPr>
            </w:pPr>
            <w:r w:rsidRPr="00BC02ED">
              <w:rPr>
                <w:rFonts w:cs="Calibri"/>
                <w:b/>
                <w:bCs/>
                <w:color w:val="000000"/>
                <w:sz w:val="20"/>
                <w:szCs w:val="20"/>
                <w:lang w:val="es-CR" w:eastAsia="es-CR"/>
              </w:rPr>
              <w:t>31/5/2020</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7D26B10A" w14:textId="77777777" w:rsidR="00B93C2F" w:rsidRPr="00BC02ED" w:rsidRDefault="00B93C2F" w:rsidP="00B93C2F">
            <w:pPr>
              <w:jc w:val="center"/>
              <w:rPr>
                <w:rFonts w:cs="Calibri"/>
                <w:b/>
                <w:bCs/>
                <w:color w:val="000000"/>
                <w:sz w:val="20"/>
                <w:szCs w:val="20"/>
                <w:lang w:val="es-CR" w:eastAsia="es-CR"/>
              </w:rPr>
            </w:pPr>
            <w:r w:rsidRPr="00BC02ED">
              <w:rPr>
                <w:rFonts w:cs="Calibri"/>
                <w:b/>
                <w:bCs/>
                <w:color w:val="000000"/>
                <w:sz w:val="20"/>
                <w:szCs w:val="20"/>
                <w:lang w:val="es-CR" w:eastAsia="es-CR"/>
              </w:rPr>
              <w:t>31/8/2020</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5062C15F" w14:textId="77777777" w:rsidR="00B93C2F" w:rsidRPr="00BC02ED" w:rsidRDefault="00B93C2F" w:rsidP="00B93C2F">
            <w:pPr>
              <w:jc w:val="center"/>
              <w:rPr>
                <w:rFonts w:cs="Calibri"/>
                <w:b/>
                <w:bCs/>
                <w:color w:val="000000"/>
                <w:sz w:val="20"/>
                <w:szCs w:val="20"/>
                <w:lang w:val="es-CR" w:eastAsia="es-CR"/>
              </w:rPr>
            </w:pPr>
            <w:r w:rsidRPr="00BC02ED">
              <w:rPr>
                <w:rFonts w:cs="Calibri"/>
                <w:b/>
                <w:bCs/>
                <w:color w:val="000000"/>
                <w:sz w:val="20"/>
                <w:szCs w:val="20"/>
                <w:lang w:val="es-CR" w:eastAsia="es-CR"/>
              </w:rPr>
              <w:t>31/10/2020</w:t>
            </w:r>
          </w:p>
        </w:tc>
        <w:tc>
          <w:tcPr>
            <w:tcW w:w="0" w:type="auto"/>
            <w:tcBorders>
              <w:top w:val="nil"/>
              <w:left w:val="nil"/>
              <w:bottom w:val="single" w:sz="8" w:space="0" w:color="auto"/>
              <w:right w:val="single" w:sz="8" w:space="0" w:color="auto"/>
            </w:tcBorders>
            <w:shd w:val="clear" w:color="auto" w:fill="F2F2F2" w:themeFill="background1" w:themeFillShade="F2"/>
            <w:noWrap/>
            <w:vAlign w:val="center"/>
            <w:hideMark/>
          </w:tcPr>
          <w:p w14:paraId="77A13359" w14:textId="77777777" w:rsidR="00B93C2F" w:rsidRPr="00BC02ED" w:rsidRDefault="00B93C2F" w:rsidP="00B93C2F">
            <w:pPr>
              <w:jc w:val="center"/>
              <w:rPr>
                <w:rFonts w:cs="Calibri"/>
                <w:b/>
                <w:bCs/>
                <w:color w:val="000000"/>
                <w:sz w:val="20"/>
                <w:szCs w:val="20"/>
                <w:lang w:val="es-CR" w:eastAsia="es-CR"/>
              </w:rPr>
            </w:pPr>
            <w:r w:rsidRPr="00BC02ED">
              <w:rPr>
                <w:rFonts w:cs="Calibri"/>
                <w:b/>
                <w:bCs/>
                <w:color w:val="000000"/>
                <w:sz w:val="20"/>
                <w:szCs w:val="20"/>
                <w:lang w:val="es-CR" w:eastAsia="es-CR"/>
              </w:rPr>
              <w:t>31/12/2020</w:t>
            </w:r>
          </w:p>
        </w:tc>
      </w:tr>
      <w:tr w:rsidR="00B93C2F" w:rsidRPr="00BC02ED" w14:paraId="78E8120E" w14:textId="77777777" w:rsidTr="00B93C2F">
        <w:trPr>
          <w:trHeight w:val="599"/>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87550B0" w14:textId="77777777" w:rsidR="00B93C2F" w:rsidRPr="00BC02ED" w:rsidRDefault="00B93C2F" w:rsidP="00B93C2F">
            <w:pPr>
              <w:rPr>
                <w:rFonts w:cs="Calibri"/>
                <w:color w:val="000000"/>
                <w:sz w:val="20"/>
                <w:szCs w:val="20"/>
                <w:lang w:val="es-CR" w:eastAsia="es-CR"/>
              </w:rPr>
            </w:pPr>
            <w:r w:rsidRPr="00BC02ED">
              <w:rPr>
                <w:rFonts w:cs="Calibri"/>
                <w:color w:val="000000"/>
                <w:sz w:val="20"/>
                <w:szCs w:val="20"/>
                <w:lang w:val="es-CR" w:eastAsia="es-CR"/>
              </w:rPr>
              <w:t>Meta % Cumplimiento</w:t>
            </w:r>
          </w:p>
        </w:tc>
        <w:tc>
          <w:tcPr>
            <w:tcW w:w="0" w:type="auto"/>
            <w:tcBorders>
              <w:top w:val="nil"/>
              <w:left w:val="nil"/>
              <w:bottom w:val="single" w:sz="8" w:space="0" w:color="auto"/>
              <w:right w:val="single" w:sz="8" w:space="0" w:color="auto"/>
            </w:tcBorders>
            <w:shd w:val="clear" w:color="auto" w:fill="auto"/>
            <w:noWrap/>
            <w:vAlign w:val="center"/>
            <w:hideMark/>
          </w:tcPr>
          <w:p w14:paraId="27A54C2D" w14:textId="77777777" w:rsidR="00B93C2F" w:rsidRPr="00BC02ED" w:rsidRDefault="00B93C2F" w:rsidP="00B93C2F">
            <w:pPr>
              <w:jc w:val="center"/>
              <w:rPr>
                <w:rFonts w:cs="Calibri"/>
                <w:color w:val="000000"/>
                <w:sz w:val="20"/>
                <w:szCs w:val="20"/>
                <w:lang w:val="es-CR" w:eastAsia="es-CR"/>
              </w:rPr>
            </w:pPr>
            <w:r w:rsidRPr="00BC02ED">
              <w:rPr>
                <w:rFonts w:cs="Calibri"/>
                <w:color w:val="000000"/>
                <w:sz w:val="20"/>
                <w:szCs w:val="20"/>
                <w:lang w:val="es-CR" w:eastAsia="es-CR"/>
              </w:rPr>
              <w:t>95,00%</w:t>
            </w:r>
          </w:p>
        </w:tc>
        <w:tc>
          <w:tcPr>
            <w:tcW w:w="0" w:type="auto"/>
            <w:tcBorders>
              <w:top w:val="nil"/>
              <w:left w:val="nil"/>
              <w:bottom w:val="single" w:sz="8" w:space="0" w:color="auto"/>
              <w:right w:val="single" w:sz="8" w:space="0" w:color="auto"/>
            </w:tcBorders>
            <w:shd w:val="clear" w:color="auto" w:fill="auto"/>
            <w:noWrap/>
            <w:vAlign w:val="center"/>
            <w:hideMark/>
          </w:tcPr>
          <w:p w14:paraId="0B6824D4" w14:textId="77777777" w:rsidR="00B93C2F" w:rsidRPr="00BC02ED" w:rsidRDefault="00B93C2F" w:rsidP="00B93C2F">
            <w:pPr>
              <w:jc w:val="center"/>
              <w:rPr>
                <w:rFonts w:cs="Calibri"/>
                <w:color w:val="000000"/>
                <w:sz w:val="20"/>
                <w:szCs w:val="20"/>
                <w:lang w:val="es-CR" w:eastAsia="es-CR"/>
              </w:rPr>
            </w:pPr>
            <w:r w:rsidRPr="00BC02ED">
              <w:rPr>
                <w:rFonts w:cs="Calibri"/>
                <w:color w:val="000000"/>
                <w:sz w:val="20"/>
                <w:szCs w:val="20"/>
                <w:lang w:val="es-CR" w:eastAsia="es-CR"/>
              </w:rPr>
              <w:t>95,00%</w:t>
            </w:r>
          </w:p>
        </w:tc>
        <w:tc>
          <w:tcPr>
            <w:tcW w:w="0" w:type="auto"/>
            <w:tcBorders>
              <w:top w:val="nil"/>
              <w:left w:val="nil"/>
              <w:bottom w:val="single" w:sz="8" w:space="0" w:color="auto"/>
              <w:right w:val="single" w:sz="8" w:space="0" w:color="auto"/>
            </w:tcBorders>
            <w:shd w:val="clear" w:color="auto" w:fill="auto"/>
            <w:noWrap/>
            <w:vAlign w:val="center"/>
            <w:hideMark/>
          </w:tcPr>
          <w:p w14:paraId="3559A19F" w14:textId="77777777" w:rsidR="00B93C2F" w:rsidRPr="00BC02ED" w:rsidRDefault="00B93C2F" w:rsidP="00B93C2F">
            <w:pPr>
              <w:jc w:val="center"/>
              <w:rPr>
                <w:rFonts w:cs="Calibri"/>
                <w:color w:val="000000"/>
                <w:sz w:val="20"/>
                <w:szCs w:val="20"/>
                <w:lang w:val="es-CR" w:eastAsia="es-CR"/>
              </w:rPr>
            </w:pPr>
            <w:r w:rsidRPr="00BC02ED">
              <w:rPr>
                <w:rFonts w:cs="Calibri"/>
                <w:color w:val="000000"/>
                <w:sz w:val="20"/>
                <w:szCs w:val="20"/>
                <w:lang w:val="es-CR" w:eastAsia="es-CR"/>
              </w:rPr>
              <w:t>95,00%</w:t>
            </w:r>
          </w:p>
        </w:tc>
        <w:tc>
          <w:tcPr>
            <w:tcW w:w="0" w:type="auto"/>
            <w:tcBorders>
              <w:top w:val="nil"/>
              <w:left w:val="nil"/>
              <w:bottom w:val="single" w:sz="8" w:space="0" w:color="auto"/>
              <w:right w:val="single" w:sz="8" w:space="0" w:color="auto"/>
            </w:tcBorders>
            <w:shd w:val="clear" w:color="auto" w:fill="auto"/>
            <w:noWrap/>
            <w:vAlign w:val="center"/>
            <w:hideMark/>
          </w:tcPr>
          <w:p w14:paraId="4A9A2AFA" w14:textId="77777777" w:rsidR="00B93C2F" w:rsidRPr="00BC02ED" w:rsidRDefault="00B93C2F" w:rsidP="00B93C2F">
            <w:pPr>
              <w:jc w:val="center"/>
              <w:rPr>
                <w:rFonts w:cs="Calibri"/>
                <w:color w:val="000000"/>
                <w:sz w:val="20"/>
                <w:szCs w:val="20"/>
                <w:lang w:val="es-CR" w:eastAsia="es-CR"/>
              </w:rPr>
            </w:pPr>
            <w:r w:rsidRPr="00BC02ED">
              <w:rPr>
                <w:rFonts w:cs="Calibri"/>
                <w:color w:val="000000"/>
                <w:sz w:val="20"/>
                <w:szCs w:val="20"/>
                <w:lang w:val="es-CR" w:eastAsia="es-CR"/>
              </w:rPr>
              <w:t>95,00%</w:t>
            </w:r>
          </w:p>
        </w:tc>
        <w:tc>
          <w:tcPr>
            <w:tcW w:w="0" w:type="auto"/>
            <w:tcBorders>
              <w:top w:val="nil"/>
              <w:left w:val="nil"/>
              <w:bottom w:val="single" w:sz="8" w:space="0" w:color="auto"/>
              <w:right w:val="single" w:sz="8" w:space="0" w:color="auto"/>
            </w:tcBorders>
            <w:shd w:val="clear" w:color="auto" w:fill="auto"/>
            <w:noWrap/>
            <w:vAlign w:val="center"/>
            <w:hideMark/>
          </w:tcPr>
          <w:p w14:paraId="176F86F9" w14:textId="77777777" w:rsidR="00B93C2F" w:rsidRPr="00BC02ED" w:rsidRDefault="00B93C2F" w:rsidP="00B93C2F">
            <w:pPr>
              <w:jc w:val="center"/>
              <w:rPr>
                <w:rFonts w:cs="Calibri"/>
                <w:color w:val="000000"/>
                <w:sz w:val="20"/>
                <w:szCs w:val="20"/>
                <w:lang w:val="es-CR" w:eastAsia="es-CR"/>
              </w:rPr>
            </w:pPr>
            <w:r w:rsidRPr="00BC02ED">
              <w:rPr>
                <w:rFonts w:cs="Calibri"/>
                <w:color w:val="000000"/>
                <w:sz w:val="20"/>
                <w:szCs w:val="20"/>
                <w:lang w:val="es-CR" w:eastAsia="es-CR"/>
              </w:rPr>
              <w:t>95,00%</w:t>
            </w:r>
          </w:p>
        </w:tc>
        <w:tc>
          <w:tcPr>
            <w:tcW w:w="0" w:type="auto"/>
            <w:tcBorders>
              <w:top w:val="nil"/>
              <w:left w:val="nil"/>
              <w:bottom w:val="single" w:sz="8" w:space="0" w:color="auto"/>
              <w:right w:val="single" w:sz="8" w:space="0" w:color="auto"/>
            </w:tcBorders>
            <w:shd w:val="clear" w:color="auto" w:fill="auto"/>
            <w:noWrap/>
            <w:vAlign w:val="center"/>
            <w:hideMark/>
          </w:tcPr>
          <w:p w14:paraId="2C99C33E" w14:textId="77777777" w:rsidR="00B93C2F" w:rsidRPr="00BC02ED" w:rsidRDefault="00B93C2F" w:rsidP="00B93C2F">
            <w:pPr>
              <w:jc w:val="center"/>
              <w:rPr>
                <w:rFonts w:cs="Calibri"/>
                <w:color w:val="000000"/>
                <w:sz w:val="20"/>
                <w:szCs w:val="20"/>
                <w:lang w:val="es-CR" w:eastAsia="es-CR"/>
              </w:rPr>
            </w:pPr>
            <w:r w:rsidRPr="00BC02ED">
              <w:rPr>
                <w:rFonts w:cs="Calibri"/>
                <w:color w:val="000000"/>
                <w:sz w:val="20"/>
                <w:szCs w:val="20"/>
                <w:lang w:val="es-CR" w:eastAsia="es-CR"/>
              </w:rPr>
              <w:t>95,00%</w:t>
            </w:r>
          </w:p>
        </w:tc>
        <w:tc>
          <w:tcPr>
            <w:tcW w:w="0" w:type="auto"/>
            <w:tcBorders>
              <w:top w:val="nil"/>
              <w:left w:val="nil"/>
              <w:bottom w:val="single" w:sz="8" w:space="0" w:color="auto"/>
              <w:right w:val="single" w:sz="8" w:space="0" w:color="auto"/>
            </w:tcBorders>
            <w:shd w:val="clear" w:color="auto" w:fill="auto"/>
            <w:noWrap/>
            <w:vAlign w:val="center"/>
            <w:hideMark/>
          </w:tcPr>
          <w:p w14:paraId="21E3F1A0" w14:textId="77777777" w:rsidR="00B93C2F" w:rsidRPr="00BC02ED" w:rsidRDefault="00B93C2F" w:rsidP="00B93C2F">
            <w:pPr>
              <w:jc w:val="center"/>
              <w:rPr>
                <w:rFonts w:cs="Calibri"/>
                <w:color w:val="000000"/>
                <w:sz w:val="20"/>
                <w:szCs w:val="20"/>
                <w:lang w:val="es-CR" w:eastAsia="es-CR"/>
              </w:rPr>
            </w:pPr>
            <w:r w:rsidRPr="00BC02ED">
              <w:rPr>
                <w:rFonts w:cs="Calibri"/>
                <w:color w:val="000000"/>
                <w:sz w:val="20"/>
                <w:szCs w:val="20"/>
                <w:lang w:val="es-CR" w:eastAsia="es-CR"/>
              </w:rPr>
              <w:t>95,00%</w:t>
            </w:r>
          </w:p>
        </w:tc>
        <w:tc>
          <w:tcPr>
            <w:tcW w:w="0" w:type="auto"/>
            <w:tcBorders>
              <w:top w:val="nil"/>
              <w:left w:val="nil"/>
              <w:bottom w:val="single" w:sz="8" w:space="0" w:color="auto"/>
              <w:right w:val="single" w:sz="8" w:space="0" w:color="auto"/>
            </w:tcBorders>
            <w:shd w:val="clear" w:color="auto" w:fill="auto"/>
            <w:noWrap/>
            <w:vAlign w:val="center"/>
            <w:hideMark/>
          </w:tcPr>
          <w:p w14:paraId="40B94145" w14:textId="77777777" w:rsidR="00B93C2F" w:rsidRPr="00BC02ED" w:rsidRDefault="00B93C2F" w:rsidP="00B93C2F">
            <w:pPr>
              <w:jc w:val="center"/>
              <w:rPr>
                <w:rFonts w:cs="Calibri"/>
                <w:color w:val="000000"/>
                <w:sz w:val="20"/>
                <w:szCs w:val="20"/>
                <w:lang w:val="es-CR" w:eastAsia="es-CR"/>
              </w:rPr>
            </w:pPr>
            <w:r w:rsidRPr="00BC02ED">
              <w:rPr>
                <w:rFonts w:cs="Calibri"/>
                <w:color w:val="000000"/>
                <w:sz w:val="20"/>
                <w:szCs w:val="20"/>
                <w:lang w:val="es-CR" w:eastAsia="es-CR"/>
              </w:rPr>
              <w:t>95,00%</w:t>
            </w:r>
          </w:p>
        </w:tc>
        <w:tc>
          <w:tcPr>
            <w:tcW w:w="0" w:type="auto"/>
            <w:tcBorders>
              <w:top w:val="nil"/>
              <w:left w:val="nil"/>
              <w:bottom w:val="single" w:sz="8" w:space="0" w:color="auto"/>
              <w:right w:val="single" w:sz="8" w:space="0" w:color="auto"/>
            </w:tcBorders>
            <w:shd w:val="clear" w:color="auto" w:fill="auto"/>
            <w:noWrap/>
            <w:vAlign w:val="center"/>
            <w:hideMark/>
          </w:tcPr>
          <w:p w14:paraId="1E09CC1C" w14:textId="77777777" w:rsidR="00B93C2F" w:rsidRPr="00BC02ED" w:rsidRDefault="00B93C2F" w:rsidP="00B93C2F">
            <w:pPr>
              <w:jc w:val="center"/>
              <w:rPr>
                <w:rFonts w:cs="Calibri"/>
                <w:color w:val="000000"/>
                <w:sz w:val="20"/>
                <w:szCs w:val="20"/>
                <w:lang w:val="es-CR" w:eastAsia="es-CR"/>
              </w:rPr>
            </w:pPr>
            <w:r w:rsidRPr="00BC02ED">
              <w:rPr>
                <w:rFonts w:cs="Calibri"/>
                <w:color w:val="000000"/>
                <w:sz w:val="20"/>
                <w:szCs w:val="20"/>
                <w:lang w:val="es-CR" w:eastAsia="es-CR"/>
              </w:rPr>
              <w:t>95,00%</w:t>
            </w:r>
          </w:p>
        </w:tc>
      </w:tr>
      <w:tr w:rsidR="00B93C2F" w:rsidRPr="00BC02ED" w14:paraId="2B8460CE" w14:textId="77777777" w:rsidTr="00B93C2F">
        <w:trPr>
          <w:trHeight w:val="599"/>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A0992A7" w14:textId="77777777" w:rsidR="00B93C2F" w:rsidRPr="00BC02ED" w:rsidRDefault="00B93C2F" w:rsidP="00B93C2F">
            <w:pPr>
              <w:rPr>
                <w:rFonts w:cs="Calibri"/>
                <w:color w:val="000000"/>
                <w:sz w:val="20"/>
                <w:szCs w:val="20"/>
                <w:lang w:val="es-CR" w:eastAsia="es-CR"/>
              </w:rPr>
            </w:pPr>
            <w:r w:rsidRPr="00BC02ED">
              <w:rPr>
                <w:rFonts w:cs="Calibri"/>
                <w:color w:val="000000"/>
                <w:sz w:val="20"/>
                <w:szCs w:val="20"/>
                <w:lang w:val="es-CR" w:eastAsia="es-CR"/>
              </w:rPr>
              <w:t>Objetivo Logrado</w:t>
            </w:r>
          </w:p>
        </w:tc>
        <w:tc>
          <w:tcPr>
            <w:tcW w:w="0" w:type="auto"/>
            <w:tcBorders>
              <w:top w:val="nil"/>
              <w:left w:val="nil"/>
              <w:bottom w:val="single" w:sz="8" w:space="0" w:color="auto"/>
              <w:right w:val="single" w:sz="8" w:space="0" w:color="auto"/>
            </w:tcBorders>
            <w:shd w:val="clear" w:color="auto" w:fill="auto"/>
            <w:noWrap/>
            <w:vAlign w:val="center"/>
            <w:hideMark/>
          </w:tcPr>
          <w:p w14:paraId="5C4BFC57" w14:textId="77777777" w:rsidR="00B93C2F" w:rsidRPr="00BC02ED" w:rsidRDefault="00B93C2F" w:rsidP="00B93C2F">
            <w:pPr>
              <w:jc w:val="center"/>
              <w:rPr>
                <w:rFonts w:cs="Calibri"/>
                <w:color w:val="000000"/>
                <w:sz w:val="20"/>
                <w:szCs w:val="20"/>
                <w:lang w:val="es-CR" w:eastAsia="es-CR"/>
              </w:rPr>
            </w:pPr>
            <w:r w:rsidRPr="00BC02ED">
              <w:rPr>
                <w:rFonts w:cs="Calibri"/>
                <w:color w:val="000000"/>
                <w:sz w:val="20"/>
                <w:szCs w:val="20"/>
                <w:lang w:val="es-CR" w:eastAsia="es-CR"/>
              </w:rPr>
              <w:t>35,89%</w:t>
            </w:r>
          </w:p>
        </w:tc>
        <w:tc>
          <w:tcPr>
            <w:tcW w:w="0" w:type="auto"/>
            <w:tcBorders>
              <w:top w:val="nil"/>
              <w:left w:val="nil"/>
              <w:bottom w:val="single" w:sz="8" w:space="0" w:color="auto"/>
              <w:right w:val="single" w:sz="8" w:space="0" w:color="auto"/>
            </w:tcBorders>
            <w:shd w:val="clear" w:color="auto" w:fill="auto"/>
            <w:noWrap/>
            <w:vAlign w:val="center"/>
            <w:hideMark/>
          </w:tcPr>
          <w:p w14:paraId="6A1C7031" w14:textId="77777777" w:rsidR="00B93C2F" w:rsidRPr="00BC02ED" w:rsidRDefault="00B93C2F" w:rsidP="00B93C2F">
            <w:pPr>
              <w:jc w:val="center"/>
              <w:rPr>
                <w:rFonts w:cs="Calibri"/>
                <w:color w:val="000000"/>
                <w:sz w:val="20"/>
                <w:szCs w:val="20"/>
                <w:lang w:val="es-CR" w:eastAsia="es-CR"/>
              </w:rPr>
            </w:pPr>
            <w:r w:rsidRPr="00BC02ED">
              <w:rPr>
                <w:rFonts w:cs="Calibri"/>
                <w:color w:val="000000"/>
                <w:sz w:val="20"/>
                <w:szCs w:val="20"/>
                <w:lang w:val="es-CR" w:eastAsia="es-CR"/>
              </w:rPr>
              <w:t>87,96%</w:t>
            </w:r>
          </w:p>
        </w:tc>
        <w:tc>
          <w:tcPr>
            <w:tcW w:w="0" w:type="auto"/>
            <w:tcBorders>
              <w:top w:val="nil"/>
              <w:left w:val="nil"/>
              <w:bottom w:val="single" w:sz="8" w:space="0" w:color="auto"/>
              <w:right w:val="single" w:sz="8" w:space="0" w:color="auto"/>
            </w:tcBorders>
            <w:shd w:val="clear" w:color="auto" w:fill="auto"/>
            <w:noWrap/>
            <w:vAlign w:val="center"/>
            <w:hideMark/>
          </w:tcPr>
          <w:p w14:paraId="6008F8CA" w14:textId="77777777" w:rsidR="00B93C2F" w:rsidRPr="00BC02ED" w:rsidRDefault="00B93C2F" w:rsidP="00B93C2F">
            <w:pPr>
              <w:jc w:val="center"/>
              <w:rPr>
                <w:rFonts w:cs="Calibri"/>
                <w:color w:val="000000"/>
                <w:sz w:val="20"/>
                <w:szCs w:val="20"/>
                <w:lang w:val="es-CR" w:eastAsia="es-CR"/>
              </w:rPr>
            </w:pPr>
            <w:r w:rsidRPr="00BC02ED">
              <w:rPr>
                <w:rFonts w:cs="Calibri"/>
                <w:color w:val="000000"/>
                <w:sz w:val="20"/>
                <w:szCs w:val="20"/>
                <w:lang w:val="es-CR" w:eastAsia="es-CR"/>
              </w:rPr>
              <w:t>100,00%</w:t>
            </w:r>
          </w:p>
        </w:tc>
        <w:tc>
          <w:tcPr>
            <w:tcW w:w="0" w:type="auto"/>
            <w:tcBorders>
              <w:top w:val="nil"/>
              <w:left w:val="nil"/>
              <w:bottom w:val="single" w:sz="8" w:space="0" w:color="auto"/>
              <w:right w:val="single" w:sz="8" w:space="0" w:color="auto"/>
            </w:tcBorders>
            <w:shd w:val="clear" w:color="auto" w:fill="auto"/>
            <w:noWrap/>
            <w:vAlign w:val="center"/>
            <w:hideMark/>
          </w:tcPr>
          <w:p w14:paraId="533D5A4A" w14:textId="77777777" w:rsidR="00B93C2F" w:rsidRPr="00BC02ED" w:rsidRDefault="00B93C2F" w:rsidP="00B93C2F">
            <w:pPr>
              <w:jc w:val="center"/>
              <w:rPr>
                <w:rFonts w:cs="Calibri"/>
                <w:color w:val="000000"/>
                <w:sz w:val="20"/>
                <w:szCs w:val="20"/>
                <w:lang w:val="es-CR" w:eastAsia="es-CR"/>
              </w:rPr>
            </w:pPr>
            <w:r w:rsidRPr="00BC02ED">
              <w:rPr>
                <w:rFonts w:cs="Calibri"/>
                <w:color w:val="000000"/>
                <w:sz w:val="20"/>
                <w:szCs w:val="20"/>
                <w:lang w:val="es-CR" w:eastAsia="es-CR"/>
              </w:rPr>
              <w:t>100,00%</w:t>
            </w:r>
          </w:p>
        </w:tc>
        <w:tc>
          <w:tcPr>
            <w:tcW w:w="0" w:type="auto"/>
            <w:tcBorders>
              <w:top w:val="nil"/>
              <w:left w:val="nil"/>
              <w:bottom w:val="single" w:sz="8" w:space="0" w:color="auto"/>
              <w:right w:val="single" w:sz="8" w:space="0" w:color="auto"/>
            </w:tcBorders>
            <w:shd w:val="clear" w:color="auto" w:fill="auto"/>
            <w:noWrap/>
            <w:vAlign w:val="center"/>
            <w:hideMark/>
          </w:tcPr>
          <w:p w14:paraId="73BD9ADA" w14:textId="77777777" w:rsidR="00B93C2F" w:rsidRPr="00BC02ED" w:rsidRDefault="00B93C2F" w:rsidP="00B93C2F">
            <w:pPr>
              <w:jc w:val="center"/>
              <w:rPr>
                <w:rFonts w:cs="Calibri"/>
                <w:color w:val="000000"/>
                <w:sz w:val="20"/>
                <w:szCs w:val="20"/>
                <w:lang w:val="es-CR" w:eastAsia="es-CR"/>
              </w:rPr>
            </w:pPr>
            <w:r w:rsidRPr="00BC02ED">
              <w:rPr>
                <w:rFonts w:cs="Calibri"/>
                <w:color w:val="000000"/>
                <w:sz w:val="20"/>
                <w:szCs w:val="20"/>
                <w:lang w:val="es-CR" w:eastAsia="es-CR"/>
              </w:rPr>
              <w:t>29,86%</w:t>
            </w:r>
          </w:p>
        </w:tc>
        <w:tc>
          <w:tcPr>
            <w:tcW w:w="0" w:type="auto"/>
            <w:tcBorders>
              <w:top w:val="nil"/>
              <w:left w:val="nil"/>
              <w:bottom w:val="single" w:sz="8" w:space="0" w:color="auto"/>
              <w:right w:val="single" w:sz="8" w:space="0" w:color="auto"/>
            </w:tcBorders>
            <w:shd w:val="clear" w:color="auto" w:fill="auto"/>
            <w:noWrap/>
            <w:vAlign w:val="center"/>
            <w:hideMark/>
          </w:tcPr>
          <w:p w14:paraId="4BEA9275" w14:textId="77777777" w:rsidR="00B93C2F" w:rsidRPr="00BC02ED" w:rsidRDefault="00B93C2F" w:rsidP="00B93C2F">
            <w:pPr>
              <w:jc w:val="center"/>
              <w:rPr>
                <w:rFonts w:cs="Calibri"/>
                <w:color w:val="000000"/>
                <w:sz w:val="20"/>
                <w:szCs w:val="20"/>
                <w:lang w:val="es-CR" w:eastAsia="es-CR"/>
              </w:rPr>
            </w:pPr>
            <w:r w:rsidRPr="00BC02ED">
              <w:rPr>
                <w:rFonts w:cs="Calibri"/>
                <w:color w:val="000000"/>
                <w:sz w:val="20"/>
                <w:szCs w:val="20"/>
                <w:lang w:val="es-CR" w:eastAsia="es-CR"/>
              </w:rPr>
              <w:t> </w:t>
            </w:r>
          </w:p>
        </w:tc>
        <w:tc>
          <w:tcPr>
            <w:tcW w:w="0" w:type="auto"/>
            <w:tcBorders>
              <w:top w:val="nil"/>
              <w:left w:val="nil"/>
              <w:bottom w:val="single" w:sz="8" w:space="0" w:color="auto"/>
              <w:right w:val="single" w:sz="8" w:space="0" w:color="auto"/>
            </w:tcBorders>
            <w:shd w:val="clear" w:color="auto" w:fill="auto"/>
            <w:noWrap/>
            <w:vAlign w:val="center"/>
            <w:hideMark/>
          </w:tcPr>
          <w:p w14:paraId="010176B0" w14:textId="77777777" w:rsidR="00B93C2F" w:rsidRPr="00BC02ED" w:rsidRDefault="00B93C2F" w:rsidP="00B93C2F">
            <w:pPr>
              <w:jc w:val="center"/>
              <w:rPr>
                <w:rFonts w:cs="Calibri"/>
                <w:color w:val="000000"/>
                <w:sz w:val="20"/>
                <w:szCs w:val="20"/>
                <w:lang w:val="es-CR" w:eastAsia="es-CR"/>
              </w:rPr>
            </w:pPr>
            <w:r w:rsidRPr="00BC02ED">
              <w:rPr>
                <w:rFonts w:cs="Calibri"/>
                <w:color w:val="000000"/>
                <w:sz w:val="20"/>
                <w:szCs w:val="20"/>
                <w:lang w:val="es-CR" w:eastAsia="es-CR"/>
              </w:rPr>
              <w:t>77,65%</w:t>
            </w:r>
          </w:p>
        </w:tc>
        <w:tc>
          <w:tcPr>
            <w:tcW w:w="0" w:type="auto"/>
            <w:tcBorders>
              <w:top w:val="nil"/>
              <w:left w:val="nil"/>
              <w:bottom w:val="single" w:sz="8" w:space="0" w:color="auto"/>
              <w:right w:val="single" w:sz="8" w:space="0" w:color="auto"/>
            </w:tcBorders>
            <w:shd w:val="clear" w:color="auto" w:fill="auto"/>
            <w:noWrap/>
            <w:vAlign w:val="center"/>
            <w:hideMark/>
          </w:tcPr>
          <w:p w14:paraId="3032EBCB" w14:textId="77777777" w:rsidR="00B93C2F" w:rsidRPr="00BC02ED" w:rsidRDefault="00B93C2F" w:rsidP="00B93C2F">
            <w:pPr>
              <w:jc w:val="center"/>
              <w:rPr>
                <w:rFonts w:cs="Calibri"/>
                <w:color w:val="000000"/>
                <w:sz w:val="20"/>
                <w:szCs w:val="20"/>
                <w:lang w:val="es-CR" w:eastAsia="es-CR"/>
              </w:rPr>
            </w:pPr>
            <w:r w:rsidRPr="00BC02ED">
              <w:rPr>
                <w:rFonts w:cs="Calibri"/>
                <w:color w:val="000000"/>
                <w:sz w:val="20"/>
                <w:szCs w:val="20"/>
                <w:lang w:val="es-CR" w:eastAsia="es-CR"/>
              </w:rPr>
              <w:t>79,00%</w:t>
            </w:r>
          </w:p>
        </w:tc>
        <w:tc>
          <w:tcPr>
            <w:tcW w:w="0" w:type="auto"/>
            <w:tcBorders>
              <w:top w:val="nil"/>
              <w:left w:val="nil"/>
              <w:bottom w:val="single" w:sz="8" w:space="0" w:color="auto"/>
              <w:right w:val="single" w:sz="8" w:space="0" w:color="auto"/>
            </w:tcBorders>
            <w:shd w:val="clear" w:color="auto" w:fill="auto"/>
            <w:noWrap/>
            <w:vAlign w:val="center"/>
            <w:hideMark/>
          </w:tcPr>
          <w:p w14:paraId="2C8CAAE2" w14:textId="77777777" w:rsidR="00B93C2F" w:rsidRPr="00BC02ED" w:rsidRDefault="00B93C2F" w:rsidP="00B93C2F">
            <w:pPr>
              <w:jc w:val="center"/>
              <w:rPr>
                <w:rFonts w:cs="Calibri"/>
                <w:color w:val="000000"/>
                <w:sz w:val="20"/>
                <w:szCs w:val="20"/>
                <w:lang w:val="es-CR" w:eastAsia="es-CR"/>
              </w:rPr>
            </w:pPr>
            <w:r w:rsidRPr="00BC02ED">
              <w:rPr>
                <w:rFonts w:cs="Calibri"/>
                <w:color w:val="000000"/>
                <w:sz w:val="20"/>
                <w:szCs w:val="20"/>
                <w:lang w:val="es-CR" w:eastAsia="es-CR"/>
              </w:rPr>
              <w:t> </w:t>
            </w:r>
          </w:p>
        </w:tc>
      </w:tr>
      <w:tr w:rsidR="00B93C2F" w:rsidRPr="00BC02ED" w14:paraId="62D7D79F" w14:textId="77777777" w:rsidTr="00B93C2F">
        <w:trPr>
          <w:trHeight w:val="599"/>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0827F9D" w14:textId="77777777" w:rsidR="00B93C2F" w:rsidRPr="00BC02ED" w:rsidRDefault="00B93C2F" w:rsidP="00B93C2F">
            <w:pPr>
              <w:rPr>
                <w:rFonts w:cs="Calibri"/>
                <w:color w:val="000000"/>
                <w:sz w:val="20"/>
                <w:szCs w:val="20"/>
                <w:lang w:val="es-CR" w:eastAsia="es-CR"/>
              </w:rPr>
            </w:pPr>
            <w:r w:rsidRPr="00BC02ED">
              <w:rPr>
                <w:rFonts w:cs="Calibri"/>
                <w:color w:val="000000"/>
                <w:sz w:val="20"/>
                <w:szCs w:val="20"/>
                <w:lang w:val="es-CR" w:eastAsia="es-CR"/>
              </w:rPr>
              <w:t>% Cumplimiento Meta</w:t>
            </w:r>
          </w:p>
        </w:tc>
        <w:tc>
          <w:tcPr>
            <w:tcW w:w="0" w:type="auto"/>
            <w:tcBorders>
              <w:top w:val="nil"/>
              <w:left w:val="nil"/>
              <w:bottom w:val="single" w:sz="8" w:space="0" w:color="auto"/>
              <w:right w:val="single" w:sz="8" w:space="0" w:color="auto"/>
            </w:tcBorders>
            <w:shd w:val="clear" w:color="auto" w:fill="auto"/>
            <w:noWrap/>
            <w:vAlign w:val="center"/>
            <w:hideMark/>
          </w:tcPr>
          <w:p w14:paraId="796671C7" w14:textId="77777777" w:rsidR="00B93C2F" w:rsidRPr="00BC02ED" w:rsidRDefault="00B93C2F" w:rsidP="00B93C2F">
            <w:pPr>
              <w:jc w:val="center"/>
              <w:rPr>
                <w:rFonts w:cs="Calibri"/>
                <w:b/>
                <w:bCs/>
                <w:color w:val="FF0000"/>
                <w:sz w:val="20"/>
                <w:szCs w:val="20"/>
                <w:lang w:val="es-CR" w:eastAsia="es-CR"/>
              </w:rPr>
            </w:pPr>
            <w:r w:rsidRPr="00BC02ED">
              <w:rPr>
                <w:rFonts w:cs="Calibri"/>
                <w:b/>
                <w:bCs/>
                <w:color w:val="FF0000"/>
                <w:sz w:val="20"/>
                <w:szCs w:val="20"/>
                <w:lang w:val="es-CR" w:eastAsia="es-CR"/>
              </w:rPr>
              <w:t>37,78%</w:t>
            </w:r>
          </w:p>
        </w:tc>
        <w:tc>
          <w:tcPr>
            <w:tcW w:w="0" w:type="auto"/>
            <w:tcBorders>
              <w:top w:val="nil"/>
              <w:left w:val="nil"/>
              <w:bottom w:val="single" w:sz="8" w:space="0" w:color="auto"/>
              <w:right w:val="single" w:sz="8" w:space="0" w:color="auto"/>
            </w:tcBorders>
            <w:shd w:val="clear" w:color="auto" w:fill="auto"/>
            <w:noWrap/>
            <w:vAlign w:val="center"/>
            <w:hideMark/>
          </w:tcPr>
          <w:p w14:paraId="6A27C947" w14:textId="77777777" w:rsidR="00B93C2F" w:rsidRPr="00BC02ED" w:rsidRDefault="00B93C2F" w:rsidP="00B93C2F">
            <w:pPr>
              <w:jc w:val="center"/>
              <w:rPr>
                <w:rFonts w:cs="Calibri"/>
                <w:b/>
                <w:bCs/>
                <w:color w:val="FFFF00"/>
                <w:sz w:val="20"/>
                <w:szCs w:val="20"/>
                <w:lang w:val="es-CR" w:eastAsia="es-CR"/>
              </w:rPr>
            </w:pPr>
            <w:r w:rsidRPr="00BC02ED">
              <w:rPr>
                <w:rFonts w:cs="Calibri"/>
                <w:b/>
                <w:bCs/>
                <w:color w:val="548DD4" w:themeColor="text2" w:themeTint="99"/>
                <w:sz w:val="20"/>
                <w:szCs w:val="20"/>
                <w:lang w:val="es-CR" w:eastAsia="es-CR"/>
              </w:rPr>
              <w:t>92,59%</w:t>
            </w:r>
          </w:p>
        </w:tc>
        <w:tc>
          <w:tcPr>
            <w:tcW w:w="0" w:type="auto"/>
            <w:tcBorders>
              <w:top w:val="nil"/>
              <w:left w:val="nil"/>
              <w:bottom w:val="single" w:sz="8" w:space="0" w:color="auto"/>
              <w:right w:val="single" w:sz="8" w:space="0" w:color="auto"/>
            </w:tcBorders>
            <w:shd w:val="clear" w:color="auto" w:fill="auto"/>
            <w:noWrap/>
            <w:vAlign w:val="center"/>
            <w:hideMark/>
          </w:tcPr>
          <w:p w14:paraId="13619345" w14:textId="77777777" w:rsidR="00B93C2F" w:rsidRPr="00BC02ED" w:rsidRDefault="00B93C2F" w:rsidP="00B93C2F">
            <w:pPr>
              <w:jc w:val="center"/>
              <w:rPr>
                <w:rFonts w:cs="Calibri"/>
                <w:b/>
                <w:bCs/>
                <w:color w:val="00B050"/>
                <w:sz w:val="20"/>
                <w:szCs w:val="20"/>
                <w:lang w:val="es-CR" w:eastAsia="es-CR"/>
              </w:rPr>
            </w:pPr>
            <w:r w:rsidRPr="00BC02ED">
              <w:rPr>
                <w:rFonts w:cs="Calibri"/>
                <w:b/>
                <w:bCs/>
                <w:color w:val="00B050"/>
                <w:sz w:val="20"/>
                <w:szCs w:val="20"/>
                <w:lang w:val="es-CR" w:eastAsia="es-CR"/>
              </w:rPr>
              <w:t>105,26%</w:t>
            </w:r>
          </w:p>
        </w:tc>
        <w:tc>
          <w:tcPr>
            <w:tcW w:w="0" w:type="auto"/>
            <w:tcBorders>
              <w:top w:val="nil"/>
              <w:left w:val="nil"/>
              <w:bottom w:val="single" w:sz="8" w:space="0" w:color="auto"/>
              <w:right w:val="single" w:sz="8" w:space="0" w:color="auto"/>
            </w:tcBorders>
            <w:shd w:val="clear" w:color="auto" w:fill="auto"/>
            <w:noWrap/>
            <w:vAlign w:val="center"/>
            <w:hideMark/>
          </w:tcPr>
          <w:p w14:paraId="215B75D1" w14:textId="77777777" w:rsidR="00B93C2F" w:rsidRPr="00BC02ED" w:rsidRDefault="00B93C2F" w:rsidP="00B93C2F">
            <w:pPr>
              <w:jc w:val="center"/>
              <w:rPr>
                <w:rFonts w:cs="Calibri"/>
                <w:b/>
                <w:bCs/>
                <w:color w:val="00B050"/>
                <w:sz w:val="20"/>
                <w:szCs w:val="20"/>
                <w:lang w:val="es-CR" w:eastAsia="es-CR"/>
              </w:rPr>
            </w:pPr>
            <w:r w:rsidRPr="00BC02ED">
              <w:rPr>
                <w:rFonts w:cs="Calibri"/>
                <w:b/>
                <w:bCs/>
                <w:color w:val="00B050"/>
                <w:sz w:val="20"/>
                <w:szCs w:val="20"/>
                <w:lang w:val="es-CR" w:eastAsia="es-CR"/>
              </w:rPr>
              <w:t>105,26%</w:t>
            </w:r>
          </w:p>
        </w:tc>
        <w:tc>
          <w:tcPr>
            <w:tcW w:w="0" w:type="auto"/>
            <w:tcBorders>
              <w:top w:val="nil"/>
              <w:left w:val="nil"/>
              <w:bottom w:val="single" w:sz="8" w:space="0" w:color="auto"/>
              <w:right w:val="single" w:sz="8" w:space="0" w:color="auto"/>
            </w:tcBorders>
            <w:shd w:val="clear" w:color="auto" w:fill="auto"/>
            <w:noWrap/>
            <w:vAlign w:val="center"/>
            <w:hideMark/>
          </w:tcPr>
          <w:p w14:paraId="4CC38BCC" w14:textId="77777777" w:rsidR="00B93C2F" w:rsidRPr="00BC02ED" w:rsidRDefault="00B93C2F" w:rsidP="00B93C2F">
            <w:pPr>
              <w:jc w:val="center"/>
              <w:rPr>
                <w:rFonts w:cs="Calibri"/>
                <w:b/>
                <w:bCs/>
                <w:color w:val="FF0000"/>
                <w:sz w:val="20"/>
                <w:szCs w:val="20"/>
                <w:lang w:val="es-CR" w:eastAsia="es-CR"/>
              </w:rPr>
            </w:pPr>
            <w:r w:rsidRPr="00BC02ED">
              <w:rPr>
                <w:rFonts w:cs="Calibri"/>
                <w:b/>
                <w:bCs/>
                <w:color w:val="FF0000"/>
                <w:sz w:val="20"/>
                <w:szCs w:val="20"/>
                <w:lang w:val="es-CR" w:eastAsia="es-CR"/>
              </w:rPr>
              <w:t>31,43%</w:t>
            </w:r>
          </w:p>
        </w:tc>
        <w:tc>
          <w:tcPr>
            <w:tcW w:w="0" w:type="auto"/>
            <w:tcBorders>
              <w:top w:val="nil"/>
              <w:left w:val="nil"/>
              <w:bottom w:val="single" w:sz="8" w:space="0" w:color="auto"/>
              <w:right w:val="single" w:sz="8" w:space="0" w:color="auto"/>
            </w:tcBorders>
            <w:shd w:val="clear" w:color="auto" w:fill="auto"/>
            <w:noWrap/>
            <w:vAlign w:val="center"/>
            <w:hideMark/>
          </w:tcPr>
          <w:p w14:paraId="04D6E5C8" w14:textId="48C58A29" w:rsidR="00B93C2F" w:rsidRPr="00BC02ED" w:rsidRDefault="00B93C2F" w:rsidP="00B93C2F">
            <w:pPr>
              <w:jc w:val="center"/>
              <w:rPr>
                <w:rFonts w:cs="Calibri"/>
                <w:b/>
                <w:bCs/>
                <w:color w:val="00B050"/>
                <w:sz w:val="20"/>
                <w:szCs w:val="20"/>
                <w:lang w:val="es-CR" w:eastAsia="es-CR"/>
              </w:rPr>
            </w:pPr>
          </w:p>
        </w:tc>
        <w:tc>
          <w:tcPr>
            <w:tcW w:w="0" w:type="auto"/>
            <w:tcBorders>
              <w:top w:val="nil"/>
              <w:left w:val="nil"/>
              <w:bottom w:val="single" w:sz="8" w:space="0" w:color="auto"/>
              <w:right w:val="single" w:sz="8" w:space="0" w:color="auto"/>
            </w:tcBorders>
            <w:shd w:val="clear" w:color="auto" w:fill="auto"/>
            <w:noWrap/>
            <w:vAlign w:val="center"/>
            <w:hideMark/>
          </w:tcPr>
          <w:p w14:paraId="4339E6DF" w14:textId="77777777" w:rsidR="00B93C2F" w:rsidRPr="00BC02ED" w:rsidRDefault="00B93C2F" w:rsidP="00B93C2F">
            <w:pPr>
              <w:jc w:val="center"/>
              <w:rPr>
                <w:rFonts w:cs="Calibri"/>
                <w:b/>
                <w:bCs/>
                <w:color w:val="FF0000"/>
                <w:sz w:val="20"/>
                <w:szCs w:val="20"/>
                <w:lang w:val="es-CR" w:eastAsia="es-CR"/>
              </w:rPr>
            </w:pPr>
            <w:r w:rsidRPr="00BC02ED">
              <w:rPr>
                <w:rFonts w:cs="Calibri"/>
                <w:b/>
                <w:bCs/>
                <w:color w:val="FF0000"/>
                <w:sz w:val="20"/>
                <w:szCs w:val="20"/>
                <w:lang w:val="es-CR" w:eastAsia="es-CR"/>
              </w:rPr>
              <w:t>81,74%</w:t>
            </w:r>
          </w:p>
        </w:tc>
        <w:tc>
          <w:tcPr>
            <w:tcW w:w="0" w:type="auto"/>
            <w:tcBorders>
              <w:top w:val="nil"/>
              <w:left w:val="nil"/>
              <w:bottom w:val="single" w:sz="8" w:space="0" w:color="auto"/>
              <w:right w:val="single" w:sz="8" w:space="0" w:color="auto"/>
            </w:tcBorders>
            <w:shd w:val="clear" w:color="auto" w:fill="auto"/>
            <w:noWrap/>
            <w:vAlign w:val="center"/>
            <w:hideMark/>
          </w:tcPr>
          <w:p w14:paraId="1F5AE237" w14:textId="77777777" w:rsidR="00B93C2F" w:rsidRPr="00BC02ED" w:rsidRDefault="00B93C2F" w:rsidP="00B93C2F">
            <w:pPr>
              <w:jc w:val="center"/>
              <w:rPr>
                <w:rFonts w:cs="Calibri"/>
                <w:b/>
                <w:bCs/>
                <w:color w:val="FF0000"/>
                <w:sz w:val="20"/>
                <w:szCs w:val="20"/>
                <w:lang w:val="es-CR" w:eastAsia="es-CR"/>
              </w:rPr>
            </w:pPr>
            <w:r w:rsidRPr="00BC02ED">
              <w:rPr>
                <w:rFonts w:cs="Calibri"/>
                <w:b/>
                <w:bCs/>
                <w:color w:val="FF0000"/>
                <w:sz w:val="20"/>
                <w:szCs w:val="20"/>
                <w:lang w:val="es-CR" w:eastAsia="es-CR"/>
              </w:rPr>
              <w:t>83,16%</w:t>
            </w:r>
          </w:p>
        </w:tc>
        <w:tc>
          <w:tcPr>
            <w:tcW w:w="0" w:type="auto"/>
            <w:tcBorders>
              <w:top w:val="nil"/>
              <w:left w:val="nil"/>
              <w:bottom w:val="single" w:sz="8" w:space="0" w:color="auto"/>
              <w:right w:val="single" w:sz="8" w:space="0" w:color="auto"/>
            </w:tcBorders>
            <w:shd w:val="clear" w:color="auto" w:fill="auto"/>
            <w:noWrap/>
            <w:vAlign w:val="center"/>
            <w:hideMark/>
          </w:tcPr>
          <w:p w14:paraId="7CA50C5A" w14:textId="736BA2A8" w:rsidR="00B93C2F" w:rsidRPr="00BC02ED" w:rsidRDefault="00B93C2F" w:rsidP="00B93C2F">
            <w:pPr>
              <w:jc w:val="center"/>
              <w:rPr>
                <w:rFonts w:cs="Calibri"/>
                <w:b/>
                <w:bCs/>
                <w:color w:val="00B050"/>
                <w:sz w:val="20"/>
                <w:szCs w:val="20"/>
                <w:lang w:val="es-CR" w:eastAsia="es-CR"/>
              </w:rPr>
            </w:pPr>
          </w:p>
        </w:tc>
      </w:tr>
      <w:tr w:rsidR="00B93C2F" w:rsidRPr="00BC02ED" w14:paraId="751878E4" w14:textId="77777777" w:rsidTr="00B93C2F">
        <w:trPr>
          <w:trHeight w:val="599"/>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D77E394" w14:textId="77777777" w:rsidR="00B93C2F" w:rsidRPr="00BC02ED" w:rsidRDefault="00B93C2F" w:rsidP="00B93C2F">
            <w:pPr>
              <w:rPr>
                <w:rFonts w:cs="Calibri"/>
                <w:color w:val="000000"/>
                <w:sz w:val="20"/>
                <w:szCs w:val="20"/>
                <w:lang w:val="es-CR" w:eastAsia="es-CR"/>
              </w:rPr>
            </w:pPr>
            <w:r w:rsidRPr="00BC02ED">
              <w:rPr>
                <w:rFonts w:cs="Calibri"/>
                <w:color w:val="000000"/>
                <w:sz w:val="20"/>
                <w:szCs w:val="20"/>
                <w:lang w:val="es-CR" w:eastAsia="es-CR"/>
              </w:rPr>
              <w:t>Pendiente</w:t>
            </w:r>
          </w:p>
        </w:tc>
        <w:tc>
          <w:tcPr>
            <w:tcW w:w="0" w:type="auto"/>
            <w:tcBorders>
              <w:top w:val="nil"/>
              <w:left w:val="nil"/>
              <w:bottom w:val="single" w:sz="8" w:space="0" w:color="auto"/>
              <w:right w:val="single" w:sz="8" w:space="0" w:color="auto"/>
            </w:tcBorders>
            <w:shd w:val="clear" w:color="auto" w:fill="auto"/>
            <w:noWrap/>
            <w:vAlign w:val="center"/>
            <w:hideMark/>
          </w:tcPr>
          <w:p w14:paraId="4B625F0F" w14:textId="77777777" w:rsidR="00B93C2F" w:rsidRPr="00BC02ED" w:rsidRDefault="00B93C2F" w:rsidP="00B93C2F">
            <w:pPr>
              <w:jc w:val="center"/>
              <w:rPr>
                <w:rFonts w:cs="Calibri"/>
                <w:color w:val="000000"/>
                <w:sz w:val="20"/>
                <w:szCs w:val="20"/>
                <w:lang w:val="es-CR" w:eastAsia="es-CR"/>
              </w:rPr>
            </w:pPr>
            <w:r w:rsidRPr="00BC02ED">
              <w:rPr>
                <w:rFonts w:cs="Calibri"/>
                <w:color w:val="000000"/>
                <w:sz w:val="20"/>
                <w:szCs w:val="20"/>
                <w:lang w:val="es-CR" w:eastAsia="es-CR"/>
              </w:rPr>
              <w:t>59,11%</w:t>
            </w:r>
          </w:p>
        </w:tc>
        <w:tc>
          <w:tcPr>
            <w:tcW w:w="0" w:type="auto"/>
            <w:tcBorders>
              <w:top w:val="nil"/>
              <w:left w:val="nil"/>
              <w:bottom w:val="single" w:sz="8" w:space="0" w:color="auto"/>
              <w:right w:val="single" w:sz="8" w:space="0" w:color="auto"/>
            </w:tcBorders>
            <w:shd w:val="clear" w:color="auto" w:fill="auto"/>
            <w:noWrap/>
            <w:vAlign w:val="center"/>
            <w:hideMark/>
          </w:tcPr>
          <w:p w14:paraId="17E5A86E" w14:textId="77777777" w:rsidR="00B93C2F" w:rsidRPr="00BC02ED" w:rsidRDefault="00B93C2F" w:rsidP="00B93C2F">
            <w:pPr>
              <w:jc w:val="center"/>
              <w:rPr>
                <w:rFonts w:cs="Calibri"/>
                <w:color w:val="000000"/>
                <w:sz w:val="20"/>
                <w:szCs w:val="20"/>
                <w:lang w:val="es-CR" w:eastAsia="es-CR"/>
              </w:rPr>
            </w:pPr>
            <w:r w:rsidRPr="00BC02ED">
              <w:rPr>
                <w:rFonts w:cs="Calibri"/>
                <w:color w:val="000000"/>
                <w:sz w:val="20"/>
                <w:szCs w:val="20"/>
                <w:lang w:val="es-CR" w:eastAsia="es-CR"/>
              </w:rPr>
              <w:t>7,04%</w:t>
            </w:r>
          </w:p>
        </w:tc>
        <w:tc>
          <w:tcPr>
            <w:tcW w:w="0" w:type="auto"/>
            <w:tcBorders>
              <w:top w:val="nil"/>
              <w:left w:val="nil"/>
              <w:bottom w:val="single" w:sz="8" w:space="0" w:color="auto"/>
              <w:right w:val="single" w:sz="8" w:space="0" w:color="auto"/>
            </w:tcBorders>
            <w:shd w:val="clear" w:color="auto" w:fill="auto"/>
            <w:noWrap/>
            <w:vAlign w:val="center"/>
            <w:hideMark/>
          </w:tcPr>
          <w:p w14:paraId="607B3F9A" w14:textId="77777777" w:rsidR="00B93C2F" w:rsidRPr="00BC02ED" w:rsidRDefault="00B93C2F" w:rsidP="00B93C2F">
            <w:pPr>
              <w:jc w:val="center"/>
              <w:rPr>
                <w:rFonts w:cs="Calibri"/>
                <w:color w:val="000000"/>
                <w:sz w:val="20"/>
                <w:szCs w:val="20"/>
                <w:lang w:val="es-CR" w:eastAsia="es-CR"/>
              </w:rPr>
            </w:pPr>
            <w:r w:rsidRPr="00BC02ED">
              <w:rPr>
                <w:rFonts w:cs="Calibri"/>
                <w:color w:val="000000"/>
                <w:sz w:val="20"/>
                <w:szCs w:val="20"/>
                <w:lang w:val="es-CR" w:eastAsia="es-CR"/>
              </w:rPr>
              <w:t>0,00%</w:t>
            </w:r>
          </w:p>
        </w:tc>
        <w:tc>
          <w:tcPr>
            <w:tcW w:w="0" w:type="auto"/>
            <w:tcBorders>
              <w:top w:val="nil"/>
              <w:left w:val="nil"/>
              <w:bottom w:val="single" w:sz="8" w:space="0" w:color="auto"/>
              <w:right w:val="single" w:sz="8" w:space="0" w:color="auto"/>
            </w:tcBorders>
            <w:shd w:val="clear" w:color="auto" w:fill="auto"/>
            <w:noWrap/>
            <w:vAlign w:val="center"/>
            <w:hideMark/>
          </w:tcPr>
          <w:p w14:paraId="7343E743" w14:textId="77777777" w:rsidR="00B93C2F" w:rsidRPr="00BC02ED" w:rsidRDefault="00B93C2F" w:rsidP="00B93C2F">
            <w:pPr>
              <w:jc w:val="center"/>
              <w:rPr>
                <w:rFonts w:cs="Calibri"/>
                <w:color w:val="000000"/>
                <w:sz w:val="20"/>
                <w:szCs w:val="20"/>
                <w:lang w:val="es-CR" w:eastAsia="es-CR"/>
              </w:rPr>
            </w:pPr>
            <w:r w:rsidRPr="00BC02ED">
              <w:rPr>
                <w:rFonts w:cs="Calibri"/>
                <w:color w:val="000000"/>
                <w:sz w:val="20"/>
                <w:szCs w:val="20"/>
                <w:lang w:val="es-CR" w:eastAsia="es-CR"/>
              </w:rPr>
              <w:t>0,00%</w:t>
            </w:r>
          </w:p>
        </w:tc>
        <w:tc>
          <w:tcPr>
            <w:tcW w:w="0" w:type="auto"/>
            <w:tcBorders>
              <w:top w:val="nil"/>
              <w:left w:val="nil"/>
              <w:bottom w:val="single" w:sz="8" w:space="0" w:color="auto"/>
              <w:right w:val="single" w:sz="8" w:space="0" w:color="auto"/>
            </w:tcBorders>
            <w:shd w:val="clear" w:color="auto" w:fill="auto"/>
            <w:noWrap/>
            <w:vAlign w:val="center"/>
            <w:hideMark/>
          </w:tcPr>
          <w:p w14:paraId="0F0BD9E6" w14:textId="77777777" w:rsidR="00B93C2F" w:rsidRPr="00BC02ED" w:rsidRDefault="00B93C2F" w:rsidP="00B93C2F">
            <w:pPr>
              <w:jc w:val="center"/>
              <w:rPr>
                <w:rFonts w:cs="Calibri"/>
                <w:color w:val="000000"/>
                <w:sz w:val="20"/>
                <w:szCs w:val="20"/>
                <w:lang w:val="es-CR" w:eastAsia="es-CR"/>
              </w:rPr>
            </w:pPr>
            <w:r w:rsidRPr="00BC02ED">
              <w:rPr>
                <w:rFonts w:cs="Calibri"/>
                <w:color w:val="000000"/>
                <w:sz w:val="20"/>
                <w:szCs w:val="20"/>
                <w:lang w:val="es-CR" w:eastAsia="es-CR"/>
              </w:rPr>
              <w:t>68,57%</w:t>
            </w:r>
          </w:p>
        </w:tc>
        <w:tc>
          <w:tcPr>
            <w:tcW w:w="0" w:type="auto"/>
            <w:tcBorders>
              <w:top w:val="nil"/>
              <w:left w:val="nil"/>
              <w:bottom w:val="single" w:sz="8" w:space="0" w:color="auto"/>
              <w:right w:val="single" w:sz="8" w:space="0" w:color="auto"/>
            </w:tcBorders>
            <w:shd w:val="clear" w:color="auto" w:fill="auto"/>
            <w:noWrap/>
            <w:vAlign w:val="center"/>
            <w:hideMark/>
          </w:tcPr>
          <w:p w14:paraId="54B2F70A" w14:textId="5D522FB8" w:rsidR="00B93C2F" w:rsidRPr="00BC02ED" w:rsidRDefault="00B93C2F" w:rsidP="00B93C2F">
            <w:pPr>
              <w:jc w:val="center"/>
              <w:rPr>
                <w:rFonts w:cs="Calibri"/>
                <w:b/>
                <w:bCs/>
                <w:color w:val="000000"/>
                <w:sz w:val="20"/>
                <w:szCs w:val="20"/>
                <w:lang w:val="es-CR" w:eastAsia="es-CR"/>
              </w:rPr>
            </w:pPr>
          </w:p>
        </w:tc>
        <w:tc>
          <w:tcPr>
            <w:tcW w:w="0" w:type="auto"/>
            <w:tcBorders>
              <w:top w:val="nil"/>
              <w:left w:val="nil"/>
              <w:bottom w:val="single" w:sz="8" w:space="0" w:color="auto"/>
              <w:right w:val="single" w:sz="8" w:space="0" w:color="auto"/>
            </w:tcBorders>
            <w:shd w:val="clear" w:color="auto" w:fill="auto"/>
            <w:noWrap/>
            <w:vAlign w:val="center"/>
            <w:hideMark/>
          </w:tcPr>
          <w:p w14:paraId="70BC1418" w14:textId="77777777" w:rsidR="00B93C2F" w:rsidRPr="00BC02ED" w:rsidRDefault="00B93C2F" w:rsidP="00B93C2F">
            <w:pPr>
              <w:jc w:val="center"/>
              <w:rPr>
                <w:rFonts w:cs="Calibri"/>
                <w:color w:val="000000"/>
                <w:sz w:val="20"/>
                <w:szCs w:val="20"/>
                <w:lang w:val="es-CR" w:eastAsia="es-CR"/>
              </w:rPr>
            </w:pPr>
            <w:r w:rsidRPr="00BC02ED">
              <w:rPr>
                <w:rFonts w:cs="Calibri"/>
                <w:color w:val="000000"/>
                <w:sz w:val="20"/>
                <w:szCs w:val="20"/>
                <w:lang w:val="es-CR" w:eastAsia="es-CR"/>
              </w:rPr>
              <w:t>18,26%</w:t>
            </w:r>
          </w:p>
        </w:tc>
        <w:tc>
          <w:tcPr>
            <w:tcW w:w="0" w:type="auto"/>
            <w:tcBorders>
              <w:top w:val="nil"/>
              <w:left w:val="nil"/>
              <w:bottom w:val="single" w:sz="8" w:space="0" w:color="auto"/>
              <w:right w:val="single" w:sz="8" w:space="0" w:color="auto"/>
            </w:tcBorders>
            <w:shd w:val="clear" w:color="auto" w:fill="auto"/>
            <w:noWrap/>
            <w:vAlign w:val="center"/>
            <w:hideMark/>
          </w:tcPr>
          <w:p w14:paraId="7A5BD846" w14:textId="77777777" w:rsidR="00B93C2F" w:rsidRPr="00BC02ED" w:rsidRDefault="00B93C2F" w:rsidP="00B93C2F">
            <w:pPr>
              <w:jc w:val="center"/>
              <w:rPr>
                <w:rFonts w:cs="Calibri"/>
                <w:color w:val="000000"/>
                <w:sz w:val="20"/>
                <w:szCs w:val="20"/>
                <w:lang w:val="es-CR" w:eastAsia="es-CR"/>
              </w:rPr>
            </w:pPr>
            <w:r w:rsidRPr="00BC02ED">
              <w:rPr>
                <w:rFonts w:cs="Calibri"/>
                <w:color w:val="000000"/>
                <w:sz w:val="20"/>
                <w:szCs w:val="20"/>
                <w:lang w:val="es-CR" w:eastAsia="es-CR"/>
              </w:rPr>
              <w:t>16,84%</w:t>
            </w:r>
          </w:p>
        </w:tc>
        <w:tc>
          <w:tcPr>
            <w:tcW w:w="0" w:type="auto"/>
            <w:tcBorders>
              <w:top w:val="nil"/>
              <w:left w:val="nil"/>
              <w:bottom w:val="single" w:sz="8" w:space="0" w:color="auto"/>
              <w:right w:val="single" w:sz="8" w:space="0" w:color="auto"/>
            </w:tcBorders>
            <w:shd w:val="clear" w:color="auto" w:fill="auto"/>
            <w:noWrap/>
            <w:vAlign w:val="center"/>
            <w:hideMark/>
          </w:tcPr>
          <w:p w14:paraId="3084E380" w14:textId="6B557710" w:rsidR="00B93C2F" w:rsidRPr="00BC02ED" w:rsidRDefault="00B93C2F" w:rsidP="00B93C2F">
            <w:pPr>
              <w:jc w:val="center"/>
              <w:rPr>
                <w:rFonts w:cs="Calibri"/>
                <w:b/>
                <w:bCs/>
                <w:color w:val="000000"/>
                <w:sz w:val="20"/>
                <w:szCs w:val="20"/>
                <w:lang w:val="es-CR" w:eastAsia="es-CR"/>
              </w:rPr>
            </w:pPr>
          </w:p>
        </w:tc>
      </w:tr>
    </w:tbl>
    <w:p w14:paraId="2399C424" w14:textId="3B0F51C0" w:rsidR="00B93C2F" w:rsidRPr="00BC02ED" w:rsidRDefault="00B93C2F" w:rsidP="00366AA0">
      <w:pPr>
        <w:pStyle w:val="Cuadro"/>
        <w:jc w:val="both"/>
      </w:pPr>
      <w:r w:rsidRPr="00BC02ED">
        <w:t>Fuente: Elaboración propia a partir de información suministrada.</w:t>
      </w:r>
      <w:r w:rsidR="00ED7004" w:rsidRPr="00BC02ED">
        <w:t xml:space="preserve"> Al ser el 2020 un año muy diferente producto de la Pandemia por Covid-19 y que podría presentar un comportamiento erróneo, se han conservado los datos históricos de esos años.</w:t>
      </w:r>
    </w:p>
    <w:p w14:paraId="6512ECB9" w14:textId="044706FF" w:rsidR="001037ED" w:rsidRPr="00BC02ED" w:rsidRDefault="001037ED" w:rsidP="00366AA0">
      <w:pPr>
        <w:tabs>
          <w:tab w:val="left" w:pos="5710"/>
        </w:tabs>
        <w:autoSpaceDE w:val="0"/>
        <w:autoSpaceDN w:val="0"/>
        <w:adjustRightInd w:val="0"/>
        <w:rPr>
          <w:rFonts w:cs="Arial"/>
          <w:highlight w:val="cyan"/>
        </w:rPr>
      </w:pPr>
    </w:p>
    <w:p w14:paraId="33E4102C" w14:textId="0E9392D5" w:rsidR="001037ED" w:rsidRPr="00BC02ED" w:rsidRDefault="00A35F55" w:rsidP="002F6EFA">
      <w:pPr>
        <w:tabs>
          <w:tab w:val="left" w:pos="5710"/>
        </w:tabs>
        <w:autoSpaceDE w:val="0"/>
        <w:autoSpaceDN w:val="0"/>
        <w:adjustRightInd w:val="0"/>
        <w:rPr>
          <w:rFonts w:cs="Arial"/>
        </w:rPr>
      </w:pPr>
      <w:r w:rsidRPr="00BC02ED">
        <w:rPr>
          <w:rFonts w:cs="Arial"/>
        </w:rPr>
        <w:t xml:space="preserve">Al </w:t>
      </w:r>
      <w:r w:rsidR="002A5883" w:rsidRPr="00BC02ED">
        <w:rPr>
          <w:rFonts w:cs="Arial"/>
        </w:rPr>
        <w:t xml:space="preserve">31 </w:t>
      </w:r>
      <w:r w:rsidRPr="00BC02ED">
        <w:rPr>
          <w:rFonts w:cs="Arial"/>
        </w:rPr>
        <w:t xml:space="preserve">de </w:t>
      </w:r>
      <w:r w:rsidR="002A5883" w:rsidRPr="00BC02ED">
        <w:rPr>
          <w:rFonts w:cs="Arial"/>
        </w:rPr>
        <w:t xml:space="preserve">diciembre 2020 </w:t>
      </w:r>
      <w:r w:rsidR="00B11D33" w:rsidRPr="00BC02ED">
        <w:rPr>
          <w:rFonts w:cs="Arial"/>
        </w:rPr>
        <w:t xml:space="preserve">no </w:t>
      </w:r>
      <w:r w:rsidRPr="00BC02ED">
        <w:rPr>
          <w:rFonts w:cs="Arial"/>
        </w:rPr>
        <w:t xml:space="preserve">se </w:t>
      </w:r>
      <w:r w:rsidR="00366AA0" w:rsidRPr="00BC02ED">
        <w:rPr>
          <w:rFonts w:cs="Arial"/>
        </w:rPr>
        <w:t>reporta cumplimiento</w:t>
      </w:r>
      <w:r w:rsidRPr="00BC02ED">
        <w:rPr>
          <w:rFonts w:cs="Arial"/>
        </w:rPr>
        <w:t xml:space="preserve"> </w:t>
      </w:r>
      <w:r w:rsidR="00B11D33" w:rsidRPr="00BC02ED">
        <w:rPr>
          <w:rFonts w:cs="Arial"/>
        </w:rPr>
        <w:t>en la meta, situación similar a la presentada en el informe de</w:t>
      </w:r>
      <w:r w:rsidR="00FE1D5D" w:rsidRPr="00BC02ED">
        <w:rPr>
          <w:rFonts w:cs="Arial"/>
        </w:rPr>
        <w:t xml:space="preserve">l 31 de mayo 2020, se pueden apreciar meses en los que se reporta un cumplimiento de 100%, </w:t>
      </w:r>
      <w:r w:rsidRPr="00BC02ED">
        <w:rPr>
          <w:rFonts w:cs="Arial"/>
        </w:rPr>
        <w:t>l</w:t>
      </w:r>
      <w:r w:rsidR="001037ED" w:rsidRPr="00BC02ED">
        <w:rPr>
          <w:rFonts w:cs="Arial"/>
        </w:rPr>
        <w:t>o cual supone no se maneja un rezago importante en la función sustantiva de dicha unidad</w:t>
      </w:r>
      <w:r w:rsidR="006B4CBB" w:rsidRPr="00BC02ED">
        <w:rPr>
          <w:rFonts w:cs="Arial"/>
        </w:rPr>
        <w:t>;</w:t>
      </w:r>
      <w:r w:rsidR="001037ED" w:rsidRPr="00BC02ED">
        <w:rPr>
          <w:rFonts w:cs="Arial"/>
        </w:rPr>
        <w:t xml:space="preserve"> sin embargo</w:t>
      </w:r>
      <w:r w:rsidR="006B4CBB" w:rsidRPr="00BC02ED">
        <w:rPr>
          <w:rFonts w:cs="Arial"/>
        </w:rPr>
        <w:t>,</w:t>
      </w:r>
      <w:r w:rsidR="001037ED" w:rsidRPr="00BC02ED">
        <w:rPr>
          <w:rFonts w:cs="Arial"/>
        </w:rPr>
        <w:t xml:space="preserve"> hay que considerar el flujo del trabajo</w:t>
      </w:r>
      <w:r w:rsidRPr="00BC02ED">
        <w:rPr>
          <w:rFonts w:cs="Arial"/>
        </w:rPr>
        <w:t xml:space="preserve"> y la afectación propia al proceso que se genera según la capacidad de este.</w:t>
      </w:r>
    </w:p>
    <w:p w14:paraId="69E58604" w14:textId="77777777" w:rsidR="002F6EFA" w:rsidRPr="00BC02ED" w:rsidRDefault="002F6EFA" w:rsidP="002F6EFA">
      <w:pPr>
        <w:tabs>
          <w:tab w:val="left" w:pos="5710"/>
        </w:tabs>
        <w:autoSpaceDE w:val="0"/>
        <w:autoSpaceDN w:val="0"/>
        <w:adjustRightInd w:val="0"/>
        <w:rPr>
          <w:rFonts w:cs="Arial"/>
        </w:rPr>
      </w:pPr>
    </w:p>
    <w:p w14:paraId="255328DD" w14:textId="4C4EF729" w:rsidR="002F6EFA" w:rsidRPr="00BC02ED" w:rsidRDefault="002F6EFA" w:rsidP="002F6EFA">
      <w:pPr>
        <w:tabs>
          <w:tab w:val="left" w:pos="5710"/>
        </w:tabs>
        <w:autoSpaceDE w:val="0"/>
        <w:autoSpaceDN w:val="0"/>
        <w:adjustRightInd w:val="0"/>
        <w:rPr>
          <w:rFonts w:cs="Arial"/>
        </w:rPr>
      </w:pPr>
      <w:r w:rsidRPr="00BC02ED">
        <w:rPr>
          <w:rFonts w:cs="Arial"/>
        </w:rPr>
        <w:t xml:space="preserve">Se considera de especial relevancia la utilización de la metodología de administración de proyectos avalada institucionalmente, </w:t>
      </w:r>
      <w:r w:rsidR="003446D3" w:rsidRPr="00BC02ED">
        <w:rPr>
          <w:rFonts w:cs="Arial"/>
        </w:rPr>
        <w:t xml:space="preserve">en que </w:t>
      </w:r>
      <w:r w:rsidR="00F126A4" w:rsidRPr="00BC02ED">
        <w:rPr>
          <w:rFonts w:cs="Arial"/>
        </w:rPr>
        <w:t>existen puntos de mejora en la</w:t>
      </w:r>
      <w:r w:rsidRPr="00BC02ED">
        <w:rPr>
          <w:rFonts w:cs="Arial"/>
        </w:rPr>
        <w:t xml:space="preserve"> Unidad de Lofoscopía</w:t>
      </w:r>
      <w:r w:rsidR="00616CF8" w:rsidRPr="00BC02ED">
        <w:rPr>
          <w:rFonts w:cs="Arial"/>
        </w:rPr>
        <w:t>, para que la misma permita</w:t>
      </w:r>
      <w:r w:rsidRPr="00BC02ED">
        <w:rPr>
          <w:rFonts w:cs="Arial"/>
        </w:rPr>
        <w:t xml:space="preserve"> una mayor claridad </w:t>
      </w:r>
      <w:r w:rsidR="00B22A0F" w:rsidRPr="00BC02ED">
        <w:rPr>
          <w:rFonts w:cs="Arial"/>
        </w:rPr>
        <w:t xml:space="preserve">y control </w:t>
      </w:r>
      <w:r w:rsidRPr="00BC02ED">
        <w:rPr>
          <w:rFonts w:cs="Arial"/>
        </w:rPr>
        <w:t>sobre el uso y el tiempo estimado de los recursos adicionales.</w:t>
      </w:r>
    </w:p>
    <w:p w14:paraId="02535EDC" w14:textId="77777777" w:rsidR="002F6EFA" w:rsidRPr="00BC02ED" w:rsidRDefault="002F6EFA" w:rsidP="002F6EFA">
      <w:pPr>
        <w:tabs>
          <w:tab w:val="left" w:pos="5710"/>
        </w:tabs>
        <w:autoSpaceDE w:val="0"/>
        <w:autoSpaceDN w:val="0"/>
        <w:adjustRightInd w:val="0"/>
        <w:rPr>
          <w:rFonts w:cs="Arial"/>
        </w:rPr>
      </w:pPr>
    </w:p>
    <w:p w14:paraId="536AD6B7" w14:textId="77777777" w:rsidR="002F6EFA" w:rsidRPr="00BC02ED" w:rsidRDefault="002F6EFA" w:rsidP="002F6EFA">
      <w:pPr>
        <w:widowControl w:val="0"/>
        <w:tabs>
          <w:tab w:val="left" w:pos="5710"/>
        </w:tabs>
        <w:autoSpaceDE w:val="0"/>
        <w:autoSpaceDN w:val="0"/>
        <w:adjustRightInd w:val="0"/>
        <w:rPr>
          <w:rFonts w:cs="Arial"/>
        </w:rPr>
      </w:pPr>
      <w:r w:rsidRPr="00BC02ED">
        <w:rPr>
          <w:rFonts w:cs="Arial"/>
        </w:rPr>
        <w:t>No obstante, es importante mencionar lo establecido en el artículo 44 de la Ley Orgánica del Poder Judicial, que dice:</w:t>
      </w:r>
    </w:p>
    <w:p w14:paraId="44BC1E8C" w14:textId="77777777" w:rsidR="002F6EFA" w:rsidRPr="00BC02ED" w:rsidRDefault="002F6EFA" w:rsidP="002F6EFA">
      <w:pPr>
        <w:widowControl w:val="0"/>
        <w:tabs>
          <w:tab w:val="left" w:pos="5710"/>
        </w:tabs>
        <w:autoSpaceDE w:val="0"/>
        <w:autoSpaceDN w:val="0"/>
        <w:adjustRightInd w:val="0"/>
        <w:rPr>
          <w:bCs/>
          <w:u w:color="000000"/>
          <w:lang w:val="es-CR"/>
        </w:rPr>
      </w:pPr>
      <w:r w:rsidRPr="00BC02ED">
        <w:rPr>
          <w:bCs/>
          <w:u w:color="000000"/>
          <w:lang w:val="es-CR"/>
        </w:rPr>
        <w:t> </w:t>
      </w:r>
    </w:p>
    <w:p w14:paraId="7FECB932" w14:textId="4E74B930" w:rsidR="002F6EFA" w:rsidRPr="00BC02ED" w:rsidRDefault="002F6EFA" w:rsidP="002F6EFA">
      <w:pPr>
        <w:widowControl w:val="0"/>
        <w:tabs>
          <w:tab w:val="left" w:pos="5710"/>
        </w:tabs>
        <w:autoSpaceDE w:val="0"/>
        <w:autoSpaceDN w:val="0"/>
        <w:adjustRightInd w:val="0"/>
        <w:ind w:left="211" w:right="178"/>
        <w:rPr>
          <w:bCs/>
          <w:i/>
          <w:u w:color="000000"/>
          <w:lang w:val="es-CR"/>
        </w:rPr>
      </w:pPr>
      <w:r w:rsidRPr="00BC02ED">
        <w:rPr>
          <w:bCs/>
          <w:i/>
          <w:u w:color="000000"/>
          <w:lang w:val="es-CR"/>
        </w:rPr>
        <w:t>“En casos muy calificados y para asuntos que interesen al Poder Judicial, la Corte podrá conceder licencias con goce de sueldo o sin él a los Magistrados y el Consejo a los demás servidores hasta por un año prorrogable por períodos iguales, a fin de que los servidores judiciales se desempeñen temporalmente en otras dependencias del Estado, o bien cuando les encargue labores y estudios especiales.”</w:t>
      </w:r>
      <w:r w:rsidR="006B4CBB" w:rsidRPr="00BC02ED">
        <w:rPr>
          <w:bCs/>
          <w:i/>
          <w:u w:color="000000"/>
          <w:lang w:val="es-CR"/>
        </w:rPr>
        <w:t>.</w:t>
      </w:r>
    </w:p>
    <w:p w14:paraId="3789B949" w14:textId="77777777" w:rsidR="002F6EFA" w:rsidRPr="00BC02ED" w:rsidRDefault="002F6EFA" w:rsidP="002F6EFA">
      <w:pPr>
        <w:widowControl w:val="0"/>
        <w:tabs>
          <w:tab w:val="left" w:pos="5710"/>
        </w:tabs>
        <w:autoSpaceDE w:val="0"/>
        <w:autoSpaceDN w:val="0"/>
        <w:adjustRightInd w:val="0"/>
        <w:rPr>
          <w:bCs/>
          <w:u w:color="000000"/>
          <w:lang w:val="es-CR"/>
        </w:rPr>
      </w:pPr>
      <w:r w:rsidRPr="00BC02ED">
        <w:rPr>
          <w:bCs/>
          <w:u w:color="000000"/>
          <w:lang w:val="es-CR"/>
        </w:rPr>
        <w:t>  </w:t>
      </w:r>
    </w:p>
    <w:p w14:paraId="1F92C03D" w14:textId="16C223C8" w:rsidR="0096492A" w:rsidRPr="00BC02ED" w:rsidRDefault="002F6EFA" w:rsidP="00FC6131">
      <w:pPr>
        <w:tabs>
          <w:tab w:val="left" w:pos="5710"/>
        </w:tabs>
        <w:autoSpaceDE w:val="0"/>
        <w:autoSpaceDN w:val="0"/>
        <w:adjustRightInd w:val="0"/>
        <w:rPr>
          <w:rFonts w:cs="Arial"/>
        </w:rPr>
      </w:pPr>
      <w:r w:rsidRPr="00BC02ED">
        <w:rPr>
          <w:rFonts w:cs="Arial"/>
          <w:bCs/>
        </w:rPr>
        <w:lastRenderedPageBreak/>
        <w:t>Se estima que esa potestad le confiere al Consejo Superior la asignación de recursos para atender situaciones o requerimientos de carácter transitorio</w:t>
      </w:r>
      <w:r w:rsidR="00B22A0F" w:rsidRPr="00BC02ED">
        <w:rPr>
          <w:rFonts w:cs="Arial"/>
          <w:bCs/>
        </w:rPr>
        <w:t>, por lo que deberá presentarse ante esa instancia como se han realizado las anteriores.</w:t>
      </w:r>
      <w:r w:rsidR="00D016EB" w:rsidRPr="00BC02ED">
        <w:rPr>
          <w:rFonts w:cs="Arial"/>
          <w:bCs/>
        </w:rPr>
        <w:t xml:space="preserve"> No obstante, preocupa a esta </w:t>
      </w:r>
      <w:r w:rsidR="00667883" w:rsidRPr="00BC02ED">
        <w:rPr>
          <w:rFonts w:cs="Arial"/>
          <w:bCs/>
        </w:rPr>
        <w:t xml:space="preserve">dirección, que </w:t>
      </w:r>
      <w:r w:rsidR="0000704F" w:rsidRPr="00BC02ED">
        <w:rPr>
          <w:rFonts w:cs="Arial"/>
          <w:bCs/>
        </w:rPr>
        <w:t>la atención de casos mediante la modalidad de PCGS</w:t>
      </w:r>
      <w:r w:rsidR="0000704F" w:rsidRPr="00BC02ED">
        <w:rPr>
          <w:rFonts w:cs="Arial"/>
        </w:rPr>
        <w:t xml:space="preserve"> obedece </w:t>
      </w:r>
      <w:r w:rsidR="008B3C9E" w:rsidRPr="00BC02ED">
        <w:rPr>
          <w:rFonts w:cs="Arial"/>
        </w:rPr>
        <w:t xml:space="preserve">en su </w:t>
      </w:r>
      <w:r w:rsidR="001D0373" w:rsidRPr="00BC02ED">
        <w:rPr>
          <w:rFonts w:cs="Arial"/>
        </w:rPr>
        <w:t>mayoría</w:t>
      </w:r>
      <w:r w:rsidR="008B3C9E" w:rsidRPr="00BC02ED">
        <w:rPr>
          <w:rFonts w:cs="Arial"/>
        </w:rPr>
        <w:t xml:space="preserve"> </w:t>
      </w:r>
      <w:r w:rsidR="0000704F" w:rsidRPr="00BC02ED">
        <w:rPr>
          <w:rFonts w:cs="Arial"/>
        </w:rPr>
        <w:t xml:space="preserve">a </w:t>
      </w:r>
      <w:r w:rsidR="00163914" w:rsidRPr="00BC02ED">
        <w:rPr>
          <w:rFonts w:cs="Arial"/>
        </w:rPr>
        <w:t xml:space="preserve">la atención de </w:t>
      </w:r>
      <w:r w:rsidR="0000704F" w:rsidRPr="00BC02ED">
        <w:rPr>
          <w:rFonts w:cs="Arial"/>
        </w:rPr>
        <w:t>carga ordinaria de trabajo la cual ha ido en aumento</w:t>
      </w:r>
      <w:r w:rsidR="00E919D6" w:rsidRPr="00BC02ED">
        <w:rPr>
          <w:rFonts w:cs="Arial"/>
        </w:rPr>
        <w:t>, por lo que se</w:t>
      </w:r>
      <w:r w:rsidR="00EB2965" w:rsidRPr="00BC02ED">
        <w:rPr>
          <w:rFonts w:cs="Arial"/>
        </w:rPr>
        <w:t xml:space="preserve"> </w:t>
      </w:r>
      <w:bookmarkStart w:id="14" w:name="_Hlk530435191"/>
      <w:r w:rsidR="00762D3A" w:rsidRPr="00BC02ED">
        <w:rPr>
          <w:rFonts w:cs="Arial"/>
        </w:rPr>
        <w:t>estima conveniente r</w:t>
      </w:r>
      <w:r w:rsidR="001B4991" w:rsidRPr="00BC02ED">
        <w:rPr>
          <w:rFonts w:cs="Arial"/>
        </w:rPr>
        <w:t xml:space="preserve">eforzar la Unida de Lofoscopía </w:t>
      </w:r>
      <w:r w:rsidR="0042639A" w:rsidRPr="00BC02ED">
        <w:rPr>
          <w:rFonts w:cs="Arial"/>
        </w:rPr>
        <w:t xml:space="preserve">o el AFIS </w:t>
      </w:r>
      <w:r w:rsidR="001B4991" w:rsidRPr="00BC02ED">
        <w:rPr>
          <w:rFonts w:cs="Arial"/>
        </w:rPr>
        <w:t xml:space="preserve">con </w:t>
      </w:r>
      <w:r w:rsidRPr="00BC02ED">
        <w:rPr>
          <w:rFonts w:cs="Arial"/>
        </w:rPr>
        <w:t xml:space="preserve">la </w:t>
      </w:r>
      <w:r w:rsidR="00163914" w:rsidRPr="00BC02ED">
        <w:rPr>
          <w:rFonts w:cs="Arial"/>
        </w:rPr>
        <w:t xml:space="preserve">formalización </w:t>
      </w:r>
      <w:r w:rsidRPr="00BC02ED">
        <w:rPr>
          <w:rFonts w:cs="Arial"/>
        </w:rPr>
        <w:t xml:space="preserve">de </w:t>
      </w:r>
      <w:r w:rsidR="00762D3A" w:rsidRPr="00BC02ED">
        <w:rPr>
          <w:rFonts w:cs="Arial"/>
        </w:rPr>
        <w:t xml:space="preserve">2 </w:t>
      </w:r>
      <w:r w:rsidRPr="00BC02ED">
        <w:rPr>
          <w:rFonts w:cs="Arial"/>
        </w:rPr>
        <w:t xml:space="preserve">plazas </w:t>
      </w:r>
      <w:r w:rsidR="0042639A" w:rsidRPr="00BC02ED">
        <w:rPr>
          <w:rFonts w:cs="Arial"/>
        </w:rPr>
        <w:t xml:space="preserve">ordinarias </w:t>
      </w:r>
      <w:r w:rsidRPr="00BC02ED">
        <w:rPr>
          <w:rFonts w:cs="Arial"/>
        </w:rPr>
        <w:t xml:space="preserve">de Perito (a) 1 </w:t>
      </w:r>
      <w:r w:rsidR="0042639A" w:rsidRPr="00BC02ED">
        <w:rPr>
          <w:rFonts w:cs="Arial"/>
        </w:rPr>
        <w:t>para tramitar la carga de trabajo</w:t>
      </w:r>
      <w:r w:rsidR="00762D3A" w:rsidRPr="00BC02ED">
        <w:rPr>
          <w:rFonts w:cs="Arial"/>
        </w:rPr>
        <w:t xml:space="preserve"> y así eliminar la figura de PCGS</w:t>
      </w:r>
      <w:r w:rsidR="00EB2965" w:rsidRPr="00BC02ED">
        <w:rPr>
          <w:rFonts w:cs="Arial"/>
        </w:rPr>
        <w:t>.</w:t>
      </w:r>
    </w:p>
    <w:p w14:paraId="5BE5A6FF" w14:textId="77777777" w:rsidR="002F6EFA" w:rsidRPr="00BC02ED" w:rsidRDefault="002F6EFA" w:rsidP="002F6EFA">
      <w:pPr>
        <w:tabs>
          <w:tab w:val="left" w:pos="5710"/>
        </w:tabs>
        <w:autoSpaceDE w:val="0"/>
        <w:autoSpaceDN w:val="0"/>
        <w:adjustRightInd w:val="0"/>
        <w:rPr>
          <w:rFonts w:cs="Arial"/>
        </w:rPr>
      </w:pPr>
    </w:p>
    <w:p w14:paraId="14445F61" w14:textId="37907AD9" w:rsidR="0042639A" w:rsidRPr="00BC02ED" w:rsidRDefault="0042639A" w:rsidP="0042639A">
      <w:pPr>
        <w:tabs>
          <w:tab w:val="left" w:pos="5710"/>
        </w:tabs>
        <w:autoSpaceDE w:val="0"/>
        <w:autoSpaceDN w:val="0"/>
        <w:adjustRightInd w:val="0"/>
        <w:rPr>
          <w:rFonts w:cs="Arial"/>
        </w:rPr>
      </w:pPr>
      <w:r w:rsidRPr="00BC02ED">
        <w:rPr>
          <w:rFonts w:cs="Arial"/>
        </w:rPr>
        <w:t>Esta Dirección ha realizado algunas sesiones de trabajo, con el Director General del OIJ, el Secretario General, el Jefe del Departamento de Laboratorio de Ciencias Forenses y las jefaturas del Archivo Criminal, a fin de plantear la posibilidad de adscribir la Unidad de Lofoscopía al Departamento de Laboratorio de Ciencias Forenses, por la naturaleza científica de sus procedimientos de ejecución del trabajo</w:t>
      </w:r>
      <w:r w:rsidR="00B22A0F" w:rsidRPr="00BC02ED">
        <w:rPr>
          <w:rFonts w:cs="Arial"/>
        </w:rPr>
        <w:t>, por lo que e</w:t>
      </w:r>
      <w:r w:rsidRPr="00BC02ED">
        <w:rPr>
          <w:rFonts w:cs="Arial"/>
        </w:rPr>
        <w:t>xisten criterios técnicos a favor de esa iniciativa, por parte de las jefaturas involucradas (Archivo Criminal y Departamento de Laboratorio de Ciencias Forenses)</w:t>
      </w:r>
      <w:r w:rsidR="00B22A0F" w:rsidRPr="00BC02ED">
        <w:rPr>
          <w:rFonts w:cs="Arial"/>
        </w:rPr>
        <w:t>. E</w:t>
      </w:r>
      <w:r w:rsidRPr="00BC02ED">
        <w:rPr>
          <w:rFonts w:cs="Arial"/>
        </w:rPr>
        <w:t xml:space="preserve">sta Dirección </w:t>
      </w:r>
      <w:r w:rsidR="00071FBB" w:rsidRPr="00BC02ED">
        <w:rPr>
          <w:rFonts w:cs="Arial"/>
        </w:rPr>
        <w:t xml:space="preserve">determinó </w:t>
      </w:r>
      <w:r w:rsidRPr="00BC02ED">
        <w:rPr>
          <w:rFonts w:cs="Arial"/>
        </w:rPr>
        <w:t xml:space="preserve">que </w:t>
      </w:r>
      <w:r w:rsidR="009C54E7" w:rsidRPr="00BC02ED">
        <w:rPr>
          <w:rFonts w:cs="Arial"/>
        </w:rPr>
        <w:t xml:space="preserve">de momento es necesario solucionar la situación y estabilizar las labores y procesos que realiza esta unidad con el objetivo de asegurar la prestación del servicio de forma pronta y cumplida, y posterior a esto considerar la posibilidad de analizar todas las </w:t>
      </w:r>
      <w:r w:rsidR="001B7F59" w:rsidRPr="00BC02ED">
        <w:rPr>
          <w:rFonts w:cs="Arial"/>
        </w:rPr>
        <w:t>interrelaciones,</w:t>
      </w:r>
      <w:r w:rsidR="009C54E7" w:rsidRPr="00BC02ED">
        <w:rPr>
          <w:rFonts w:cs="Arial"/>
        </w:rPr>
        <w:t xml:space="preserve"> los </w:t>
      </w:r>
      <w:r w:rsidR="00563BA4" w:rsidRPr="00BC02ED">
        <w:rPr>
          <w:rFonts w:cs="Arial"/>
        </w:rPr>
        <w:t xml:space="preserve">aspectos positivos </w:t>
      </w:r>
      <w:r w:rsidR="009C54E7" w:rsidRPr="00BC02ED">
        <w:rPr>
          <w:rFonts w:cs="Arial"/>
        </w:rPr>
        <w:t xml:space="preserve">y </w:t>
      </w:r>
      <w:r w:rsidR="00455F54" w:rsidRPr="00BC02ED">
        <w:rPr>
          <w:rFonts w:cs="Arial"/>
        </w:rPr>
        <w:t xml:space="preserve">negativos </w:t>
      </w:r>
      <w:r w:rsidR="009C54E7" w:rsidRPr="00BC02ED">
        <w:rPr>
          <w:rFonts w:cs="Arial"/>
        </w:rPr>
        <w:t>de avalar dicha posibilidad</w:t>
      </w:r>
      <w:r w:rsidR="00097CCD" w:rsidRPr="00BC02ED">
        <w:rPr>
          <w:rFonts w:cs="Arial"/>
        </w:rPr>
        <w:t>, aspecto que también comparte la Jefatura del Archivo Criminal.</w:t>
      </w:r>
    </w:p>
    <w:bookmarkEnd w:id="13"/>
    <w:bookmarkEnd w:id="14"/>
    <w:p w14:paraId="6374266A" w14:textId="77777777" w:rsidR="002F6EFA" w:rsidRPr="00BC02ED" w:rsidRDefault="002F6EFA" w:rsidP="00DB2756">
      <w:pPr>
        <w:rPr>
          <w:rFonts w:cs="Arial"/>
        </w:rPr>
      </w:pPr>
    </w:p>
    <w:p w14:paraId="79F29EB9" w14:textId="59F84FCC" w:rsidR="00944A6D" w:rsidRPr="00BC02ED" w:rsidRDefault="00AA4E11" w:rsidP="00686C10">
      <w:pPr>
        <w:pStyle w:val="Ttulo3"/>
        <w:rPr>
          <w:rFonts w:cs="Arial"/>
        </w:rPr>
      </w:pPr>
      <w:r w:rsidRPr="00BC02ED">
        <w:t>Unidad de Retrato Hablado</w:t>
      </w:r>
    </w:p>
    <w:p w14:paraId="6BC026D3" w14:textId="77777777" w:rsidR="00857A14" w:rsidRPr="00BC02ED" w:rsidRDefault="00857A14" w:rsidP="0076174E">
      <w:pPr>
        <w:rPr>
          <w:rFonts w:cs="Arial"/>
        </w:rPr>
      </w:pPr>
    </w:p>
    <w:p w14:paraId="15109DF5" w14:textId="1EC93C3E" w:rsidR="000F5DF9" w:rsidRPr="00BC02ED" w:rsidRDefault="00811802" w:rsidP="000F5DF9">
      <w:pPr>
        <w:rPr>
          <w:rFonts w:cs="Arial"/>
        </w:rPr>
      </w:pPr>
      <w:r w:rsidRPr="00BC02ED">
        <w:rPr>
          <w:rFonts w:cs="Arial"/>
        </w:rPr>
        <w:t>E</w:t>
      </w:r>
      <w:r w:rsidR="00A85E4D" w:rsidRPr="00BC02ED">
        <w:rPr>
          <w:rFonts w:cs="Arial"/>
        </w:rPr>
        <w:t xml:space="preserve">sta oficina se encarga </w:t>
      </w:r>
      <w:r w:rsidR="009D62CC" w:rsidRPr="00BC02ED">
        <w:rPr>
          <w:rFonts w:cs="Arial"/>
        </w:rPr>
        <w:t xml:space="preserve">principalmente </w:t>
      </w:r>
      <w:r w:rsidR="00A85E4D" w:rsidRPr="00BC02ED">
        <w:rPr>
          <w:rFonts w:cs="Arial"/>
        </w:rPr>
        <w:t>de construir los retratos de presuntos delincuentes, basados en las declaraciones de testigos, y la recreación de las escenas de un suceso.</w:t>
      </w:r>
      <w:r w:rsidR="000F5DF9" w:rsidRPr="00BC02ED">
        <w:rPr>
          <w:rFonts w:cs="Arial"/>
        </w:rPr>
        <w:t xml:space="preserve"> Indica la Máster Graham Gordon, que los únicos dos Peritos Retratistas no dan abasto con la demanda del trabajo, ya que deben cubrir todo el país. Mantienen disponibilidad después de las 16:30 horas, y en ocasiones han terminado un trabajo a la 1:00 a.m. y deben regresar a las 7:30 </w:t>
      </w:r>
      <w:r w:rsidR="001D0373" w:rsidRPr="00BC02ED">
        <w:rPr>
          <w:rFonts w:cs="Arial"/>
        </w:rPr>
        <w:t>a.m.</w:t>
      </w:r>
      <w:r w:rsidR="000F5DF9" w:rsidRPr="00BC02ED">
        <w:rPr>
          <w:rFonts w:cs="Arial"/>
        </w:rPr>
        <w:t xml:space="preserve"> </w:t>
      </w:r>
    </w:p>
    <w:p w14:paraId="68756E4E" w14:textId="77777777" w:rsidR="00C72CE0" w:rsidRPr="00BC02ED" w:rsidRDefault="00C72CE0" w:rsidP="00A85E4D">
      <w:pPr>
        <w:rPr>
          <w:rFonts w:cs="Arial"/>
        </w:rPr>
      </w:pPr>
    </w:p>
    <w:p w14:paraId="7C159860" w14:textId="017DBF57" w:rsidR="00C72CE0" w:rsidRPr="00BC02ED" w:rsidRDefault="00C72CE0" w:rsidP="00C72CE0">
      <w:pPr>
        <w:rPr>
          <w:rFonts w:cs="Arial"/>
        </w:rPr>
      </w:pPr>
      <w:r w:rsidRPr="00BC02ED">
        <w:rPr>
          <w:rFonts w:cs="Arial"/>
        </w:rPr>
        <w:t xml:space="preserve">Cuando inició funciones la Unidad, los retratos se realizaban a mano; sin embargo, con el desarrollo de la tecnología la técnica </w:t>
      </w:r>
      <w:r w:rsidR="00E77BAA" w:rsidRPr="00BC02ED">
        <w:rPr>
          <w:rFonts w:cs="Arial"/>
        </w:rPr>
        <w:t>fue</w:t>
      </w:r>
      <w:r w:rsidRPr="00BC02ED">
        <w:rPr>
          <w:rFonts w:cs="Arial"/>
        </w:rPr>
        <w:t xml:space="preserve"> evoluciona</w:t>
      </w:r>
      <w:r w:rsidR="00E77BAA" w:rsidRPr="00BC02ED">
        <w:rPr>
          <w:rFonts w:cs="Arial"/>
        </w:rPr>
        <w:t>ndo</w:t>
      </w:r>
      <w:r w:rsidRPr="00BC02ED">
        <w:rPr>
          <w:rFonts w:cs="Arial"/>
        </w:rPr>
        <w:t xml:space="preserve"> y en la actualidad se cuenta con un software que simplifica el proceso y hace un montaje</w:t>
      </w:r>
      <w:r w:rsidR="00811802" w:rsidRPr="00BC02ED">
        <w:rPr>
          <w:rFonts w:cs="Arial"/>
        </w:rPr>
        <w:t xml:space="preserve"> por medio de una </w:t>
      </w:r>
      <w:r w:rsidRPr="00BC02ED">
        <w:rPr>
          <w:rFonts w:cs="Arial"/>
        </w:rPr>
        <w:t>computadora</w:t>
      </w:r>
      <w:r w:rsidR="006C5708" w:rsidRPr="00BC02ED">
        <w:rPr>
          <w:rFonts w:cs="Arial"/>
        </w:rPr>
        <w:t xml:space="preserve">. </w:t>
      </w:r>
      <w:r w:rsidR="00362C2D" w:rsidRPr="00BC02ED">
        <w:rPr>
          <w:rFonts w:cs="Arial"/>
        </w:rPr>
        <w:t xml:space="preserve">De la experiencia acumulada </w:t>
      </w:r>
      <w:r w:rsidR="00134B2A" w:rsidRPr="00BC02ED">
        <w:rPr>
          <w:rFonts w:cs="Arial"/>
        </w:rPr>
        <w:t>por los retratistas, estiman</w:t>
      </w:r>
      <w:r w:rsidR="00362C2D" w:rsidRPr="00BC02ED">
        <w:rPr>
          <w:rFonts w:cs="Arial"/>
        </w:rPr>
        <w:t xml:space="preserve"> </w:t>
      </w:r>
      <w:r w:rsidR="005249AD" w:rsidRPr="00BC02ED">
        <w:rPr>
          <w:rFonts w:cs="Arial"/>
        </w:rPr>
        <w:t>que,</w:t>
      </w:r>
      <w:r w:rsidR="00362C2D" w:rsidRPr="00BC02ED">
        <w:rPr>
          <w:rFonts w:cs="Arial"/>
        </w:rPr>
        <w:t xml:space="preserve"> p</w:t>
      </w:r>
      <w:r w:rsidRPr="00BC02ED">
        <w:rPr>
          <w:rFonts w:cs="Arial"/>
        </w:rPr>
        <w:t xml:space="preserve">ara crear un retrato hablado, se tarda aproximadamente </w:t>
      </w:r>
      <w:r w:rsidR="00134B2A" w:rsidRPr="00BC02ED">
        <w:rPr>
          <w:rFonts w:cs="Arial"/>
        </w:rPr>
        <w:t xml:space="preserve">entre 1 </w:t>
      </w:r>
      <w:r w:rsidRPr="00BC02ED">
        <w:rPr>
          <w:rFonts w:cs="Arial"/>
        </w:rPr>
        <w:t>hora y media</w:t>
      </w:r>
      <w:r w:rsidR="00134B2A" w:rsidRPr="00BC02ED">
        <w:rPr>
          <w:rFonts w:cs="Arial"/>
        </w:rPr>
        <w:t xml:space="preserve"> a 2 horas</w:t>
      </w:r>
      <w:r w:rsidRPr="00BC02ED">
        <w:rPr>
          <w:rFonts w:cs="Arial"/>
        </w:rPr>
        <w:t>.</w:t>
      </w:r>
    </w:p>
    <w:p w14:paraId="6383863F" w14:textId="77777777" w:rsidR="00362C2D" w:rsidRPr="00BC02ED" w:rsidRDefault="00362C2D" w:rsidP="00C72CE0">
      <w:pPr>
        <w:rPr>
          <w:rFonts w:cs="Arial"/>
        </w:rPr>
      </w:pPr>
    </w:p>
    <w:p w14:paraId="47C203F7" w14:textId="77777777" w:rsidR="00C72CE0" w:rsidRPr="00BC02ED" w:rsidRDefault="0045637C" w:rsidP="00C72CE0">
      <w:pPr>
        <w:rPr>
          <w:rFonts w:cs="Arial"/>
        </w:rPr>
      </w:pPr>
      <w:r w:rsidRPr="00BC02ED">
        <w:rPr>
          <w:rFonts w:cs="Arial"/>
        </w:rPr>
        <w:t xml:space="preserve">El primer paso es </w:t>
      </w:r>
      <w:r w:rsidR="00362C2D" w:rsidRPr="00BC02ED">
        <w:rPr>
          <w:rFonts w:cs="Arial"/>
        </w:rPr>
        <w:t>realiza</w:t>
      </w:r>
      <w:r w:rsidRPr="00BC02ED">
        <w:rPr>
          <w:rFonts w:cs="Arial"/>
        </w:rPr>
        <w:t>r</w:t>
      </w:r>
      <w:r w:rsidR="00362C2D" w:rsidRPr="00BC02ED">
        <w:rPr>
          <w:rFonts w:cs="Arial"/>
        </w:rPr>
        <w:t xml:space="preserve"> un</w:t>
      </w:r>
      <w:r w:rsidR="007E37F5" w:rsidRPr="00BC02ED">
        <w:rPr>
          <w:rFonts w:cs="Arial"/>
        </w:rPr>
        <w:t>a entrevista</w:t>
      </w:r>
      <w:r w:rsidR="00362C2D" w:rsidRPr="00BC02ED">
        <w:rPr>
          <w:rFonts w:cs="Arial"/>
        </w:rPr>
        <w:t xml:space="preserve"> con las personas que han sido víctimas y se les hacen diversas </w:t>
      </w:r>
      <w:r w:rsidR="00C72CE0" w:rsidRPr="00BC02ED">
        <w:rPr>
          <w:rFonts w:cs="Arial"/>
        </w:rPr>
        <w:t>preguntas</w:t>
      </w:r>
      <w:r w:rsidR="00362C2D" w:rsidRPr="00BC02ED">
        <w:rPr>
          <w:rFonts w:cs="Arial"/>
        </w:rPr>
        <w:t xml:space="preserve"> que</w:t>
      </w:r>
      <w:r w:rsidR="00C72CE0" w:rsidRPr="00BC02ED">
        <w:rPr>
          <w:rFonts w:cs="Arial"/>
        </w:rPr>
        <w:t xml:space="preserve"> </w:t>
      </w:r>
      <w:r w:rsidR="00134B2A" w:rsidRPr="00BC02ED">
        <w:rPr>
          <w:rFonts w:cs="Arial"/>
        </w:rPr>
        <w:t>están</w:t>
      </w:r>
      <w:r w:rsidR="00C72CE0" w:rsidRPr="00BC02ED">
        <w:rPr>
          <w:rFonts w:cs="Arial"/>
        </w:rPr>
        <w:t xml:space="preserve"> relacionadas con la estatura promedio del </w:t>
      </w:r>
      <w:r w:rsidR="00134B2A" w:rsidRPr="00BC02ED">
        <w:rPr>
          <w:rFonts w:cs="Arial"/>
        </w:rPr>
        <w:t>delincuente</w:t>
      </w:r>
      <w:r w:rsidR="00C72CE0" w:rsidRPr="00BC02ED">
        <w:rPr>
          <w:rFonts w:cs="Arial"/>
        </w:rPr>
        <w:t xml:space="preserve">, su etnia, el color de </w:t>
      </w:r>
      <w:r w:rsidR="00362C2D" w:rsidRPr="00BC02ED">
        <w:rPr>
          <w:rFonts w:cs="Arial"/>
        </w:rPr>
        <w:t xml:space="preserve">la </w:t>
      </w:r>
      <w:r w:rsidR="00C72CE0" w:rsidRPr="00BC02ED">
        <w:rPr>
          <w:rFonts w:cs="Arial"/>
        </w:rPr>
        <w:t>piel</w:t>
      </w:r>
      <w:r w:rsidR="00362C2D" w:rsidRPr="00BC02ED">
        <w:rPr>
          <w:rFonts w:cs="Arial"/>
        </w:rPr>
        <w:t xml:space="preserve">, </w:t>
      </w:r>
      <w:r w:rsidR="00C72CE0" w:rsidRPr="00BC02ED">
        <w:rPr>
          <w:rFonts w:cs="Arial"/>
        </w:rPr>
        <w:t>la probab</w:t>
      </w:r>
      <w:r w:rsidR="00362C2D" w:rsidRPr="00BC02ED">
        <w:rPr>
          <w:rFonts w:cs="Arial"/>
        </w:rPr>
        <w:t xml:space="preserve">ilidad de </w:t>
      </w:r>
      <w:r w:rsidR="00C72CE0" w:rsidRPr="00BC02ED">
        <w:rPr>
          <w:rFonts w:cs="Arial"/>
        </w:rPr>
        <w:t>l</w:t>
      </w:r>
      <w:r w:rsidR="00362C2D" w:rsidRPr="00BC02ED">
        <w:rPr>
          <w:rFonts w:cs="Arial"/>
        </w:rPr>
        <w:t>a</w:t>
      </w:r>
      <w:r w:rsidR="00C72CE0" w:rsidRPr="00BC02ED">
        <w:rPr>
          <w:rFonts w:cs="Arial"/>
        </w:rPr>
        <w:t xml:space="preserve"> edad</w:t>
      </w:r>
      <w:r w:rsidR="00362C2D" w:rsidRPr="00BC02ED">
        <w:rPr>
          <w:rFonts w:cs="Arial"/>
        </w:rPr>
        <w:t xml:space="preserve">, </w:t>
      </w:r>
      <w:r w:rsidR="00C72CE0" w:rsidRPr="00BC02ED">
        <w:rPr>
          <w:rFonts w:cs="Arial"/>
        </w:rPr>
        <w:t xml:space="preserve">el detalle de las </w:t>
      </w:r>
      <w:r w:rsidR="00134B2A" w:rsidRPr="00BC02ED">
        <w:rPr>
          <w:rFonts w:cs="Arial"/>
        </w:rPr>
        <w:t xml:space="preserve">facciones, las formas, colores y tamaños de </w:t>
      </w:r>
      <w:r w:rsidR="00362C2D" w:rsidRPr="00BC02ED">
        <w:rPr>
          <w:rFonts w:cs="Arial"/>
        </w:rPr>
        <w:t>los ojos, boca, cabello, y los detalles</w:t>
      </w:r>
      <w:r w:rsidR="00134B2A" w:rsidRPr="00BC02ED">
        <w:rPr>
          <w:rFonts w:cs="Arial"/>
        </w:rPr>
        <w:t xml:space="preserve"> como</w:t>
      </w:r>
      <w:r w:rsidR="00362C2D" w:rsidRPr="00BC02ED">
        <w:rPr>
          <w:rFonts w:cs="Arial"/>
        </w:rPr>
        <w:t xml:space="preserve"> </w:t>
      </w:r>
      <w:r w:rsidR="00134B2A" w:rsidRPr="00BC02ED">
        <w:rPr>
          <w:rFonts w:cs="Arial"/>
        </w:rPr>
        <w:t xml:space="preserve">lunares, manchas o vello facial, que se </w:t>
      </w:r>
      <w:r w:rsidR="00134B2A" w:rsidRPr="00BC02ED">
        <w:rPr>
          <w:rFonts w:cs="Arial"/>
        </w:rPr>
        <w:lastRenderedPageBreak/>
        <w:t>perfeccionan con otros programas informáticos digitales</w:t>
      </w:r>
      <w:r w:rsidRPr="00BC02ED">
        <w:rPr>
          <w:rFonts w:cs="Arial"/>
        </w:rPr>
        <w:t xml:space="preserve"> para ir realizando el levantamiento del retrato</w:t>
      </w:r>
      <w:r w:rsidR="00134B2A" w:rsidRPr="00BC02ED">
        <w:rPr>
          <w:rFonts w:cs="Arial"/>
        </w:rPr>
        <w:t>.</w:t>
      </w:r>
    </w:p>
    <w:p w14:paraId="791EF5D7" w14:textId="77777777" w:rsidR="00776B44" w:rsidRPr="00BC02ED" w:rsidRDefault="00776B44" w:rsidP="00601F18">
      <w:pPr>
        <w:rPr>
          <w:rFonts w:cs="Arial"/>
        </w:rPr>
      </w:pPr>
    </w:p>
    <w:p w14:paraId="33CA3483" w14:textId="77777777" w:rsidR="00601F18" w:rsidRPr="00BC02ED" w:rsidRDefault="00601F18" w:rsidP="00601F18">
      <w:pPr>
        <w:rPr>
          <w:rFonts w:cs="Arial"/>
        </w:rPr>
      </w:pPr>
      <w:r w:rsidRPr="00BC02ED">
        <w:rPr>
          <w:rFonts w:cs="Arial"/>
        </w:rPr>
        <w:t xml:space="preserve">Una vez concluida </w:t>
      </w:r>
      <w:r w:rsidR="0045637C" w:rsidRPr="00BC02ED">
        <w:rPr>
          <w:rFonts w:cs="Arial"/>
        </w:rPr>
        <w:t>es</w:t>
      </w:r>
      <w:r w:rsidRPr="00BC02ED">
        <w:rPr>
          <w:rFonts w:cs="Arial"/>
        </w:rPr>
        <w:t xml:space="preserve">a </w:t>
      </w:r>
      <w:r w:rsidR="0045637C" w:rsidRPr="00BC02ED">
        <w:rPr>
          <w:rFonts w:cs="Arial"/>
        </w:rPr>
        <w:t>etapa</w:t>
      </w:r>
      <w:r w:rsidRPr="00BC02ED">
        <w:rPr>
          <w:rFonts w:cs="Arial"/>
        </w:rPr>
        <w:t xml:space="preserve"> del retrato, se le solicita a la víctima que </w:t>
      </w:r>
      <w:r w:rsidR="0057678E" w:rsidRPr="00BC02ED">
        <w:rPr>
          <w:rFonts w:cs="Arial"/>
        </w:rPr>
        <w:t>l</w:t>
      </w:r>
      <w:r w:rsidRPr="00BC02ED">
        <w:rPr>
          <w:rFonts w:cs="Arial"/>
        </w:rPr>
        <w:t>a califi</w:t>
      </w:r>
      <w:r w:rsidR="0057678E" w:rsidRPr="00BC02ED">
        <w:rPr>
          <w:rFonts w:cs="Arial"/>
        </w:rPr>
        <w:t>que</w:t>
      </w:r>
      <w:r w:rsidRPr="00BC02ED">
        <w:rPr>
          <w:rFonts w:cs="Arial"/>
        </w:rPr>
        <w:t xml:space="preserve"> y si la nota que recibe es menor a 60, el retrato se </w:t>
      </w:r>
      <w:r w:rsidR="00776B44" w:rsidRPr="00BC02ED">
        <w:rPr>
          <w:rFonts w:cs="Arial"/>
        </w:rPr>
        <w:t xml:space="preserve">debe </w:t>
      </w:r>
      <w:r w:rsidRPr="00BC02ED">
        <w:rPr>
          <w:rFonts w:cs="Arial"/>
        </w:rPr>
        <w:t>mejora</w:t>
      </w:r>
      <w:r w:rsidR="00776B44" w:rsidRPr="00BC02ED">
        <w:rPr>
          <w:rFonts w:cs="Arial"/>
        </w:rPr>
        <w:t>r</w:t>
      </w:r>
      <w:r w:rsidRPr="00BC02ED">
        <w:rPr>
          <w:rFonts w:cs="Arial"/>
        </w:rPr>
        <w:t xml:space="preserve"> o descarta</w:t>
      </w:r>
      <w:r w:rsidR="00776B44" w:rsidRPr="00BC02ED">
        <w:rPr>
          <w:rFonts w:cs="Arial"/>
        </w:rPr>
        <w:t>r</w:t>
      </w:r>
      <w:r w:rsidRPr="00BC02ED">
        <w:rPr>
          <w:rFonts w:cs="Arial"/>
        </w:rPr>
        <w:t>.</w:t>
      </w:r>
    </w:p>
    <w:p w14:paraId="6F4D65B8" w14:textId="77777777" w:rsidR="00E132D3" w:rsidRPr="00BC02ED" w:rsidRDefault="00E132D3" w:rsidP="00601F18">
      <w:pPr>
        <w:rPr>
          <w:rFonts w:cs="Arial"/>
        </w:rPr>
      </w:pPr>
    </w:p>
    <w:p w14:paraId="074445C6" w14:textId="77777777" w:rsidR="00E132D3" w:rsidRPr="00BC02ED" w:rsidRDefault="00E132D3" w:rsidP="00E132D3">
      <w:pPr>
        <w:rPr>
          <w:rFonts w:cs="Arial"/>
        </w:rPr>
      </w:pPr>
      <w:r w:rsidRPr="00BC02ED">
        <w:rPr>
          <w:rFonts w:cs="Arial"/>
        </w:rPr>
        <w:t xml:space="preserve">Esta unidad está conformada por dos puestos de Perita o Perito Judicial que atienden todo el país, y cumplen </w:t>
      </w:r>
      <w:r w:rsidR="0045637C" w:rsidRPr="00BC02ED">
        <w:rPr>
          <w:rFonts w:cs="Arial"/>
        </w:rPr>
        <w:t>e</w:t>
      </w:r>
      <w:r w:rsidRPr="00BC02ED">
        <w:rPr>
          <w:rFonts w:cs="Arial"/>
        </w:rPr>
        <w:t>l siguiente</w:t>
      </w:r>
      <w:r w:rsidR="0045637C" w:rsidRPr="00BC02ED">
        <w:rPr>
          <w:rFonts w:cs="Arial"/>
        </w:rPr>
        <w:t xml:space="preserve"> proceso</w:t>
      </w:r>
      <w:r w:rsidRPr="00BC02ED">
        <w:rPr>
          <w:rFonts w:cs="Arial"/>
        </w:rPr>
        <w:t>:</w:t>
      </w:r>
    </w:p>
    <w:p w14:paraId="61356F34" w14:textId="77777777" w:rsidR="00E132D3" w:rsidRPr="00BC02ED" w:rsidRDefault="00E132D3" w:rsidP="00E132D3">
      <w:pPr>
        <w:rPr>
          <w:rFonts w:cs="Arial"/>
        </w:rPr>
      </w:pPr>
    </w:p>
    <w:p w14:paraId="59F81985" w14:textId="71855F45" w:rsidR="00E132D3" w:rsidRPr="00BC02ED" w:rsidRDefault="00AF21EB" w:rsidP="00BC0221">
      <w:pPr>
        <w:pStyle w:val="Figura"/>
        <w:rPr>
          <w:rFonts w:ascii="Book Antiqua" w:hAnsi="Book Antiqua"/>
        </w:rPr>
      </w:pPr>
      <w:r w:rsidRPr="00BC02ED">
        <w:rPr>
          <w:rFonts w:ascii="Book Antiqua" w:hAnsi="Book Antiqua"/>
        </w:rPr>
        <w:t>Figura 8</w:t>
      </w:r>
    </w:p>
    <w:p w14:paraId="1DF7F848" w14:textId="77777777" w:rsidR="00E132D3" w:rsidRPr="00BC02ED" w:rsidRDefault="00E132D3" w:rsidP="00BC0221">
      <w:pPr>
        <w:pStyle w:val="Figura"/>
        <w:rPr>
          <w:rFonts w:ascii="Book Antiqua" w:hAnsi="Book Antiqua"/>
        </w:rPr>
      </w:pPr>
      <w:r w:rsidRPr="00BC02ED">
        <w:rPr>
          <w:rFonts w:ascii="Book Antiqua" w:hAnsi="Book Antiqua"/>
        </w:rPr>
        <w:t>Actividades y función sustantiva de la Unidad de Retrato Hablado</w:t>
      </w:r>
    </w:p>
    <w:p w14:paraId="4CFCAA63" w14:textId="77777777" w:rsidR="00E132D3" w:rsidRPr="00BC02ED" w:rsidRDefault="00E132D3" w:rsidP="00A03CDC">
      <w:pPr>
        <w:jc w:val="center"/>
        <w:rPr>
          <w:rFonts w:cs="Arial"/>
        </w:rPr>
      </w:pPr>
      <w:r w:rsidRPr="00BC02ED">
        <w:rPr>
          <w:rFonts w:cs="Arial"/>
          <w:noProof/>
        </w:rPr>
        <w:drawing>
          <wp:inline distT="0" distB="0" distL="0" distR="0" wp14:anchorId="6D308AAD" wp14:editId="7A44F2CC">
            <wp:extent cx="5385435" cy="1248410"/>
            <wp:effectExtent l="0" t="38100" r="62865" b="46990"/>
            <wp:docPr id="39" name="Diagrama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14:paraId="142175B4" w14:textId="77777777" w:rsidR="00E132D3" w:rsidRPr="00BC02ED" w:rsidRDefault="00E132D3" w:rsidP="00E132D3">
      <w:pPr>
        <w:rPr>
          <w:rFonts w:cs="Arial"/>
        </w:rPr>
      </w:pPr>
    </w:p>
    <w:p w14:paraId="62AD36C8" w14:textId="77777777" w:rsidR="00935901" w:rsidRPr="00BC02ED" w:rsidRDefault="00935901" w:rsidP="00935901">
      <w:pPr>
        <w:rPr>
          <w:rFonts w:cs="Arial"/>
          <w:b/>
        </w:rPr>
      </w:pPr>
    </w:p>
    <w:p w14:paraId="2A1B7FEF" w14:textId="261A2399" w:rsidR="00935901" w:rsidRPr="00BC02ED" w:rsidRDefault="00935901" w:rsidP="00686C10">
      <w:pPr>
        <w:pStyle w:val="Ttulo4"/>
      </w:pPr>
      <w:r w:rsidRPr="00BC02ED">
        <w:t xml:space="preserve">El Retrato Hablado como una labor en el proceso científico </w:t>
      </w:r>
      <w:r w:rsidR="005249AD" w:rsidRPr="00BC02ED">
        <w:t xml:space="preserve">forense </w:t>
      </w:r>
    </w:p>
    <w:p w14:paraId="7C07AF2A" w14:textId="77777777" w:rsidR="00935901" w:rsidRPr="00BC02ED" w:rsidRDefault="00935901" w:rsidP="00935901">
      <w:pPr>
        <w:rPr>
          <w:rFonts w:cs="Arial"/>
        </w:rPr>
      </w:pPr>
    </w:p>
    <w:p w14:paraId="4DD7D911" w14:textId="77777777" w:rsidR="00935901" w:rsidRPr="00BC02ED" w:rsidRDefault="00935901" w:rsidP="00935901">
      <w:pPr>
        <w:rPr>
          <w:rFonts w:cs="Arial"/>
        </w:rPr>
      </w:pPr>
      <w:r w:rsidRPr="00BC02ED">
        <w:rPr>
          <w:rFonts w:cs="Arial"/>
        </w:rPr>
        <w:t xml:space="preserve">De la investigación realizada se determinaron diferencias de criterios respecto de si la labor de los especialistas en “Retrato Hablado” puede ser o no considerada como una labor pericial en el proceso científico forense; razón por la cual se estimó conveniente hacer un análisis referente al tema. A continuación, se exponen dos criterios emitidos por especialistas en criminología que analizan los conceptos en cuanto a “Retrato Hablado” desde dos perspectivas, la primera considerándola como una labor pericial y la segunda, que manifiesta lo contrario, es decir, no considerada como una labor científica pericial.  </w:t>
      </w:r>
    </w:p>
    <w:p w14:paraId="6CAF2FEC" w14:textId="77777777" w:rsidR="00935901" w:rsidRPr="00BC02ED" w:rsidRDefault="00935901" w:rsidP="00935901">
      <w:pPr>
        <w:rPr>
          <w:rFonts w:cs="Arial"/>
        </w:rPr>
      </w:pPr>
    </w:p>
    <w:p w14:paraId="17CE6D45" w14:textId="77777777" w:rsidR="00935901" w:rsidRPr="00BC02ED" w:rsidRDefault="00935901" w:rsidP="00935901">
      <w:pPr>
        <w:rPr>
          <w:rFonts w:cs="Arial"/>
        </w:rPr>
      </w:pPr>
      <w:r w:rsidRPr="00BC02ED">
        <w:rPr>
          <w:rFonts w:cs="Arial"/>
        </w:rPr>
        <w:t>De conformidad con lo indicado por el M.C. Enrique Urrutia Palmer, de la Unidad de Investigación Forense del Instituto Forense de Investigaciones Latinoamericanas en México, define el “Retrato Hablado” como:</w:t>
      </w:r>
    </w:p>
    <w:p w14:paraId="65429F58" w14:textId="77777777" w:rsidR="00935901" w:rsidRPr="00BC02ED" w:rsidRDefault="00935901" w:rsidP="00935901">
      <w:pPr>
        <w:rPr>
          <w:rFonts w:cs="Arial"/>
        </w:rPr>
      </w:pPr>
    </w:p>
    <w:p w14:paraId="47E7E469" w14:textId="77777777" w:rsidR="00935901" w:rsidRPr="00BC02ED" w:rsidRDefault="00935901" w:rsidP="00935901">
      <w:pPr>
        <w:pStyle w:val="NormalWeb"/>
        <w:shd w:val="clear" w:color="auto" w:fill="FFFFFF"/>
        <w:spacing w:before="90" w:beforeAutospacing="0" w:after="90" w:afterAutospacing="0"/>
        <w:ind w:left="450" w:right="524"/>
        <w:rPr>
          <w:i/>
        </w:rPr>
      </w:pPr>
      <w:r w:rsidRPr="00BC02ED">
        <w:rPr>
          <w:i/>
        </w:rPr>
        <w:t xml:space="preserve">“El Retrato Hablado es definido, como el Arte Forense, como la ciencia que aplica predominante las Artes Visuales en conjunción con conocimientos provenientes de diversas disciplinas científicas y tecnológicas, con la finalidad de crear imágenes que </w:t>
      </w:r>
      <w:r w:rsidRPr="00BC02ED">
        <w:rPr>
          <w:i/>
          <w:u w:val="single"/>
        </w:rPr>
        <w:t>podrán ser utilizadas como instrumentos de investigación dentro de la procuración y administración de justicia</w:t>
      </w:r>
      <w:r w:rsidRPr="00BC02ED">
        <w:rPr>
          <w:i/>
        </w:rPr>
        <w:t xml:space="preserve">.(…) una disciplina técnico artística mediante la cual se elabora el retrato o rostro de una persona </w:t>
      </w:r>
      <w:r w:rsidRPr="00BC02ED">
        <w:rPr>
          <w:i/>
        </w:rPr>
        <w:lastRenderedPageBreak/>
        <w:t>extraviada o cuya identidad se ignora. Se toman como base los datos fisonómicos aportados por testigos, individuos que conocieron o tuvieron a la vista a quien se describe”</w:t>
      </w:r>
      <w:r w:rsidRPr="00BC02ED">
        <w:rPr>
          <w:rStyle w:val="Refdenotaalpie"/>
          <w:i/>
        </w:rPr>
        <w:footnoteReference w:id="5"/>
      </w:r>
    </w:p>
    <w:p w14:paraId="771E79F5" w14:textId="77777777" w:rsidR="00935901" w:rsidRPr="00BC02ED" w:rsidRDefault="00935901" w:rsidP="00935901">
      <w:pPr>
        <w:rPr>
          <w:rFonts w:cs="Arial"/>
        </w:rPr>
      </w:pPr>
    </w:p>
    <w:p w14:paraId="6739A383" w14:textId="77777777" w:rsidR="00935901" w:rsidRPr="00BC02ED" w:rsidRDefault="00935901" w:rsidP="00935901">
      <w:pPr>
        <w:rPr>
          <w:rFonts w:cs="Arial"/>
        </w:rPr>
      </w:pPr>
      <w:r w:rsidRPr="00BC02ED">
        <w:rPr>
          <w:rFonts w:cs="Arial"/>
        </w:rPr>
        <w:t>Otro de los criterios, señala que el dibujo emitido por un retratista no puede ser considerado como un criterio pericial</w:t>
      </w:r>
      <w:hyperlink r:id="rId45" w:anchor="_ftn23" w:history="1"/>
      <w:r w:rsidRPr="00BC02ED">
        <w:rPr>
          <w:rFonts w:cs="Arial"/>
        </w:rPr>
        <w:t xml:space="preserve"> por los siguientes motivos</w:t>
      </w:r>
      <w:r w:rsidRPr="00BC02ED">
        <w:rPr>
          <w:rStyle w:val="Refdenotaalpie"/>
          <w:rFonts w:cs="Arial"/>
        </w:rPr>
        <w:footnoteReference w:id="6"/>
      </w:r>
      <w:r w:rsidRPr="00BC02ED">
        <w:rPr>
          <w:rFonts w:cs="Arial"/>
        </w:rPr>
        <w:t xml:space="preserve">: </w:t>
      </w:r>
    </w:p>
    <w:p w14:paraId="02E5C80B" w14:textId="77777777" w:rsidR="00935901" w:rsidRPr="00BC02ED" w:rsidRDefault="00935901" w:rsidP="00935901">
      <w:pPr>
        <w:rPr>
          <w:rFonts w:cs="Arial"/>
        </w:rPr>
      </w:pPr>
    </w:p>
    <w:p w14:paraId="44381301" w14:textId="6EF14F09" w:rsidR="00935901" w:rsidRPr="00BC02ED" w:rsidRDefault="00935901" w:rsidP="00935901">
      <w:pPr>
        <w:ind w:left="426" w:right="476"/>
        <w:rPr>
          <w:i/>
        </w:rPr>
      </w:pPr>
      <w:r w:rsidRPr="00BC02ED">
        <w:rPr>
          <w:rFonts w:cs="Arial"/>
        </w:rPr>
        <w:t>“</w:t>
      </w:r>
      <w:r w:rsidRPr="00BC02ED">
        <w:rPr>
          <w:i/>
        </w:rPr>
        <w:t>El Retrato Hablado es una aproximación y no una demostración o prueba de la identidad de un sujeto. Por ello a través del mismo se realiza un reconocimiento de sujetos semejantes a los descritos por el testigo, conducente al mismo tiempo a la reducción del círculo de sospechosos, y no una identificación criminalística. No puede olvidarse que una identificación criminalística es un proceso cognitivo en el que se llega a la identidad particular de alguien o de algo, previo establecimiento científico de un conjunto de suficientes coincidencias generales y particulares entre un objeto dubitado y otro indubitado, y este no es el caso.</w:t>
      </w:r>
    </w:p>
    <w:p w14:paraId="363DF25F" w14:textId="77777777" w:rsidR="00935901" w:rsidRPr="00BC02ED" w:rsidRDefault="00935901" w:rsidP="00935901">
      <w:pPr>
        <w:shd w:val="clear" w:color="auto" w:fill="FFFFFF"/>
        <w:ind w:left="450" w:right="434"/>
        <w:rPr>
          <w:i/>
        </w:rPr>
      </w:pPr>
    </w:p>
    <w:p w14:paraId="0187EB4D" w14:textId="77777777" w:rsidR="00935901" w:rsidRPr="00BC02ED" w:rsidRDefault="00935901" w:rsidP="00935901">
      <w:pPr>
        <w:numPr>
          <w:ilvl w:val="0"/>
          <w:numId w:val="4"/>
        </w:numPr>
        <w:shd w:val="clear" w:color="auto" w:fill="FFFFFF"/>
        <w:ind w:left="480" w:right="434" w:hanging="30"/>
        <w:rPr>
          <w:i/>
        </w:rPr>
      </w:pPr>
      <w:r w:rsidRPr="00BC02ED">
        <w:rPr>
          <w:i/>
        </w:rPr>
        <w:t>Aun y en el caso de que el proceso de reconocimiento conduzca a la identificación de un sujeto, no debe olvidarse que con ello aún no queda demostrado que éste sea el sujeto comisor o el interesado por los órganos de enfrentamiento, si no tan sólo el sujeto objeto de búsqueda descripto por el testigo a partir de su percepción, es decir a partir de su conocimiento subjetivo del suceso investigado.”</w:t>
      </w:r>
    </w:p>
    <w:p w14:paraId="565A92B5" w14:textId="77777777" w:rsidR="00935901" w:rsidRPr="00BC02ED" w:rsidRDefault="00935901" w:rsidP="00935901">
      <w:pPr>
        <w:shd w:val="clear" w:color="auto" w:fill="FFFFFF"/>
        <w:ind w:right="434"/>
        <w:rPr>
          <w:i/>
        </w:rPr>
      </w:pPr>
    </w:p>
    <w:p w14:paraId="6BBB0A43" w14:textId="77777777" w:rsidR="00935901" w:rsidRPr="00BC02ED" w:rsidRDefault="00935901" w:rsidP="00935901">
      <w:pPr>
        <w:pStyle w:val="NormalWeb"/>
        <w:shd w:val="clear" w:color="auto" w:fill="FFFFFF"/>
        <w:spacing w:before="0" w:beforeAutospacing="0" w:after="0" w:afterAutospacing="0"/>
        <w:ind w:left="450" w:right="434" w:hanging="30"/>
        <w:rPr>
          <w:i/>
        </w:rPr>
      </w:pPr>
      <w:r w:rsidRPr="00BC02ED">
        <w:rPr>
          <w:i/>
        </w:rPr>
        <w:t>Por ello no es una práctica internacional, ni una exigencia procesal que se elaboren dictámenes periciales de este particular y que baste la elaboración del retrato y su reproducción en números que satisfagan las necesidades operativas, con la adición de las referencias que tradicionalmente se han empleado en cada época o país”.</w:t>
      </w:r>
    </w:p>
    <w:p w14:paraId="01858FD9" w14:textId="77777777" w:rsidR="00935901" w:rsidRPr="00BC02ED" w:rsidRDefault="00935901" w:rsidP="00935901">
      <w:pPr>
        <w:ind w:right="434" w:hanging="30"/>
        <w:rPr>
          <w:i/>
          <w:sz w:val="28"/>
          <w:szCs w:val="28"/>
        </w:rPr>
      </w:pPr>
    </w:p>
    <w:p w14:paraId="4BE3F805" w14:textId="06748945" w:rsidR="001B7F59" w:rsidRPr="00BC02ED" w:rsidRDefault="00935901" w:rsidP="00935901">
      <w:pPr>
        <w:pStyle w:val="NormalWeb"/>
        <w:shd w:val="clear" w:color="auto" w:fill="FFFFFF"/>
        <w:spacing w:before="0" w:beforeAutospacing="0" w:after="0" w:afterAutospacing="0"/>
        <w:rPr>
          <w:rFonts w:cs="Arial"/>
        </w:rPr>
      </w:pPr>
      <w:r w:rsidRPr="00BC02ED">
        <w:rPr>
          <w:rFonts w:cs="Arial"/>
        </w:rPr>
        <w:t>El experto Posada Jeanjacques, antes citado, estima que el objetivo del Retrato Hablado es dotar a la policía judicial de una imagen aproximada del rostro que la persona describe como testigo, pero no por ello debe ser considerada una prueba pericial determinante, pues no ha sido sujeto a un proceso de investigación orientado a obtener una prueba, sino se ha limitado a la información suministrada por el criterio subjetivo de las personas involucradas.</w:t>
      </w:r>
    </w:p>
    <w:p w14:paraId="63494484" w14:textId="77777777" w:rsidR="001B7F59" w:rsidRPr="00BC02ED" w:rsidRDefault="001B7F59" w:rsidP="00935901">
      <w:pPr>
        <w:pStyle w:val="NormalWeb"/>
        <w:shd w:val="clear" w:color="auto" w:fill="FFFFFF"/>
        <w:spacing w:before="0" w:beforeAutospacing="0" w:after="0" w:afterAutospacing="0"/>
        <w:rPr>
          <w:rFonts w:cs="Arial"/>
        </w:rPr>
      </w:pPr>
    </w:p>
    <w:p w14:paraId="51C5CBD5" w14:textId="77777777" w:rsidR="00BC02ED" w:rsidRDefault="00BC02ED">
      <w:pPr>
        <w:jc w:val="left"/>
      </w:pPr>
      <w:r>
        <w:br w:type="page"/>
      </w:r>
    </w:p>
    <w:p w14:paraId="17FB4032" w14:textId="1E8790AC" w:rsidR="00935901" w:rsidRPr="00BC02ED" w:rsidRDefault="00935901" w:rsidP="006001A2">
      <w:pPr>
        <w:pStyle w:val="NormalWeb"/>
        <w:shd w:val="clear" w:color="auto" w:fill="FFFFFF"/>
        <w:spacing w:before="0" w:beforeAutospacing="0" w:after="0" w:afterAutospacing="0"/>
      </w:pPr>
      <w:r w:rsidRPr="00BC02ED">
        <w:lastRenderedPageBreak/>
        <w:t>El Médico Forense, Martín Barboza Quirós</w:t>
      </w:r>
      <w:r w:rsidRPr="00BC02ED">
        <w:rPr>
          <w:rStyle w:val="Refdenotaalpie"/>
          <w:rFonts w:cs="Arial"/>
        </w:rPr>
        <w:footnoteReference w:id="7"/>
      </w:r>
      <w:r w:rsidRPr="00BC02ED">
        <w:t xml:space="preserve">, destacó en su escrito sobre la </w:t>
      </w:r>
      <w:r w:rsidRPr="00BC02ED">
        <w:rPr>
          <w:i/>
        </w:rPr>
        <w:t>“Aplicación del método científico en la realización de peritajes médico-legales”</w:t>
      </w:r>
      <w:r w:rsidRPr="00BC02ED">
        <w:t>, lo siguiente:</w:t>
      </w:r>
    </w:p>
    <w:p w14:paraId="07AA5FB0" w14:textId="3F791EBF" w:rsidR="00935901" w:rsidRPr="00BC02ED" w:rsidRDefault="00B43590" w:rsidP="00935901">
      <w:pPr>
        <w:shd w:val="clear" w:color="auto" w:fill="FFFFFF"/>
        <w:spacing w:before="100" w:beforeAutospacing="1" w:after="100" w:afterAutospacing="1"/>
        <w:ind w:left="426" w:right="618"/>
        <w:rPr>
          <w:i/>
          <w:color w:val="000000"/>
        </w:rPr>
      </w:pPr>
      <w:r w:rsidRPr="00BC02ED">
        <w:rPr>
          <w:i/>
          <w:color w:val="000000"/>
        </w:rPr>
        <w:t>“</w:t>
      </w:r>
      <w:r w:rsidR="00935901" w:rsidRPr="00BC02ED">
        <w:rPr>
          <w:i/>
          <w:color w:val="000000"/>
        </w:rPr>
        <w:t>…para que una investigación sea de carácter científico, debe necesariamente, estar basada en un método, el cual no es otra cosa que la manera de abordar esa investigación con carácter objetivo y sistemático, que lo conviertan en un ejercicio verificable y reproducible, fundamentado en un razonamiento riguroso.</w:t>
      </w:r>
    </w:p>
    <w:p w14:paraId="2E2595E4" w14:textId="0C3F6D65" w:rsidR="00935901" w:rsidRPr="00BC02ED" w:rsidRDefault="00935901" w:rsidP="00935901">
      <w:pPr>
        <w:shd w:val="clear" w:color="auto" w:fill="FFFFFF"/>
        <w:spacing w:before="100" w:beforeAutospacing="1" w:after="100" w:afterAutospacing="1"/>
        <w:ind w:left="426" w:right="618"/>
        <w:rPr>
          <w:color w:val="000000"/>
        </w:rPr>
      </w:pPr>
      <w:r w:rsidRPr="00BC02ED">
        <w:rPr>
          <w:i/>
          <w:color w:val="000000"/>
        </w:rPr>
        <w:t>Se podría decir que un método constituye la base de cualquier investigación y lo que busca es el razonamiento preciso de cualquier fenómeno que sea analizado. El método científico es el que permite observar, pensar y resolver problemas de manera objetiva y sistemática, de ahí la importancia de su aplicación. El sentido común no puede ser juez autorizado de la ciencia, ya que la ciencia debe tener los medios para someter a prueba los hechos. En ese sentido el método científico, no debe visualizarse como un conjunto de instrucciones mecánicas e infalibles, ni tampoco como una técnica para manejar solo algunos problemas, debe ser concebido como el procedimiento de abordaje para dar respuesta a cada problema del conocimiento</w:t>
      </w:r>
      <w:r w:rsidRPr="00BC02ED">
        <w:rPr>
          <w:color w:val="000000"/>
        </w:rPr>
        <w:t>.</w:t>
      </w:r>
      <w:r w:rsidR="00B43590" w:rsidRPr="00BC02ED">
        <w:rPr>
          <w:color w:val="000000"/>
        </w:rPr>
        <w:t>”.</w:t>
      </w:r>
    </w:p>
    <w:p w14:paraId="72F41315" w14:textId="78547B4D" w:rsidR="00935901" w:rsidRPr="00BC02ED" w:rsidRDefault="00935901" w:rsidP="00935901">
      <w:pPr>
        <w:rPr>
          <w:rFonts w:cs="Arial"/>
          <w:i/>
        </w:rPr>
      </w:pPr>
      <w:r w:rsidRPr="00BC02ED">
        <w:rPr>
          <w:rFonts w:cs="Arial"/>
        </w:rPr>
        <w:t>Cabe destacar que en un reportaje realizado por el periódico La Nación a los dos retratistas del Archivo Criminal que en ese momento rindieron la entrevista</w:t>
      </w:r>
      <w:r w:rsidRPr="00BC02ED">
        <w:rPr>
          <w:rFonts w:cs="Arial"/>
          <w:vertAlign w:val="superscript"/>
        </w:rPr>
        <w:footnoteReference w:id="8"/>
      </w:r>
      <w:r w:rsidRPr="00BC02ED">
        <w:rPr>
          <w:rFonts w:cs="Arial"/>
        </w:rPr>
        <w:t>, destacaron que: “</w:t>
      </w:r>
      <w:r w:rsidRPr="00BC02ED">
        <w:rPr>
          <w:rFonts w:cs="Arial"/>
          <w:i/>
        </w:rPr>
        <w:t xml:space="preserve">A ambos dibujantes les ha tocado construir retratos en los que los testigos improvisan y terminan describiendo a una persona que se ve igual a alguno </w:t>
      </w:r>
      <w:r w:rsidRPr="00BC02ED">
        <w:rPr>
          <w:sz w:val="20"/>
          <w:szCs w:val="20"/>
        </w:rPr>
        <w:t>de</w:t>
      </w:r>
      <w:r w:rsidRPr="00BC02ED">
        <w:rPr>
          <w:rFonts w:cs="Arial"/>
          <w:i/>
        </w:rPr>
        <w:t xml:space="preserve"> ellos. “(…) la gente llega confundida y comienza a tomar la cara de alguno de nosotros como referencia”, explica Valenzuela. En estos casos, los retratos suelen descartarse y se recurre a otros mecanismos para dar con el criminal. Se utiliza un sistema para determinar cuán fiel es el dibujo con respecto a la realidad.”</w:t>
      </w:r>
      <w:r w:rsidR="00B43590" w:rsidRPr="00BC02ED">
        <w:rPr>
          <w:rFonts w:cs="Arial"/>
          <w:i/>
        </w:rPr>
        <w:t>.</w:t>
      </w:r>
    </w:p>
    <w:p w14:paraId="74B3CA66" w14:textId="77777777" w:rsidR="00935901" w:rsidRPr="00BC02ED" w:rsidRDefault="00935901" w:rsidP="00935901">
      <w:pPr>
        <w:pStyle w:val="NormalWeb"/>
        <w:shd w:val="clear" w:color="auto" w:fill="FFFFFF"/>
        <w:spacing w:before="0" w:beforeAutospacing="0" w:after="0" w:afterAutospacing="0"/>
        <w:rPr>
          <w:rFonts w:cs="Arial"/>
        </w:rPr>
      </w:pPr>
    </w:p>
    <w:p w14:paraId="30689D66" w14:textId="1A6FDCA6" w:rsidR="00935901" w:rsidRPr="00BC02ED" w:rsidRDefault="00935901" w:rsidP="00935901">
      <w:pPr>
        <w:pStyle w:val="NormalWeb"/>
        <w:shd w:val="clear" w:color="auto" w:fill="FFFFFF"/>
        <w:spacing w:before="0" w:beforeAutospacing="0" w:after="0" w:afterAutospacing="0"/>
        <w:rPr>
          <w:rFonts w:cs="Arial"/>
        </w:rPr>
      </w:pPr>
      <w:r w:rsidRPr="00BC02ED">
        <w:rPr>
          <w:rFonts w:cs="Arial"/>
        </w:rPr>
        <w:t>Lo indicado por los retratistas en la entrevista, muestra concordancia</w:t>
      </w:r>
      <w:r w:rsidR="00A439EE" w:rsidRPr="00BC02ED">
        <w:rPr>
          <w:rFonts w:cs="Arial"/>
        </w:rPr>
        <w:t xml:space="preserve"> a nuestro criterio </w:t>
      </w:r>
      <w:r w:rsidRPr="00BC02ED">
        <w:rPr>
          <w:rFonts w:cs="Arial"/>
        </w:rPr>
        <w:t xml:space="preserve"> con lo suministrado por el experto Posada Jeanjacques, en donde el criterio subjetivo de la persona involucrada es lo que predomina en la elaboración de una posible prueba, diferente de la prueba científica que se aplica través de la implementación del método científico, por ende, se </w:t>
      </w:r>
      <w:r w:rsidR="00AC563F" w:rsidRPr="00BC02ED">
        <w:rPr>
          <w:rFonts w:cs="Arial"/>
        </w:rPr>
        <w:t xml:space="preserve">puede </w:t>
      </w:r>
      <w:r w:rsidRPr="00BC02ED">
        <w:rPr>
          <w:rFonts w:cs="Arial"/>
        </w:rPr>
        <w:t>determina</w:t>
      </w:r>
      <w:r w:rsidR="00AC563F" w:rsidRPr="00BC02ED">
        <w:rPr>
          <w:rFonts w:cs="Arial"/>
        </w:rPr>
        <w:t>r</w:t>
      </w:r>
      <w:r w:rsidRPr="00BC02ED">
        <w:rPr>
          <w:rFonts w:cs="Arial"/>
        </w:rPr>
        <w:t xml:space="preserve"> </w:t>
      </w:r>
      <w:r w:rsidR="00CC544A" w:rsidRPr="00BC02ED">
        <w:rPr>
          <w:rFonts w:cs="Arial"/>
        </w:rPr>
        <w:t xml:space="preserve">con la información obtenida </w:t>
      </w:r>
      <w:r w:rsidRPr="00BC02ED">
        <w:rPr>
          <w:rFonts w:cs="Arial"/>
        </w:rPr>
        <w:t>que la labor de los especialistas en “Retrato Hablado” no p</w:t>
      </w:r>
      <w:r w:rsidR="00F14590" w:rsidRPr="00BC02ED">
        <w:rPr>
          <w:rFonts w:cs="Arial"/>
        </w:rPr>
        <w:t xml:space="preserve">odría </w:t>
      </w:r>
      <w:r w:rsidRPr="00BC02ED">
        <w:rPr>
          <w:rFonts w:cs="Arial"/>
        </w:rPr>
        <w:t xml:space="preserve"> </w:t>
      </w:r>
      <w:r w:rsidR="00197D96" w:rsidRPr="00BC02ED">
        <w:rPr>
          <w:rFonts w:cs="Arial"/>
        </w:rPr>
        <w:t>salvo criterio di</w:t>
      </w:r>
      <w:r w:rsidR="003C4168" w:rsidRPr="00BC02ED">
        <w:rPr>
          <w:rFonts w:cs="Arial"/>
        </w:rPr>
        <w:t>stinto</w:t>
      </w:r>
      <w:r w:rsidR="00197D96" w:rsidRPr="00BC02ED">
        <w:rPr>
          <w:rFonts w:cs="Arial"/>
        </w:rPr>
        <w:t xml:space="preserve"> </w:t>
      </w:r>
      <w:r w:rsidRPr="00BC02ED">
        <w:rPr>
          <w:rFonts w:cs="Arial"/>
        </w:rPr>
        <w:t>ser considerada como una labor pericial en el proceso científico forense.</w:t>
      </w:r>
    </w:p>
    <w:p w14:paraId="386B0CB9" w14:textId="77777777" w:rsidR="00935901" w:rsidRPr="00BC02ED" w:rsidRDefault="00935901" w:rsidP="00935901">
      <w:pPr>
        <w:pStyle w:val="NormalWeb"/>
        <w:shd w:val="clear" w:color="auto" w:fill="FFFFFF"/>
        <w:spacing w:before="0" w:beforeAutospacing="0" w:after="0" w:afterAutospacing="0"/>
        <w:rPr>
          <w:rFonts w:cs="Arial"/>
        </w:rPr>
      </w:pPr>
    </w:p>
    <w:p w14:paraId="7DD3F7A9" w14:textId="50708241" w:rsidR="00935901" w:rsidRPr="00BC02ED" w:rsidRDefault="00935901" w:rsidP="00935901">
      <w:pPr>
        <w:pStyle w:val="NormalWeb"/>
        <w:shd w:val="clear" w:color="auto" w:fill="FFFFFF"/>
        <w:spacing w:before="0" w:beforeAutospacing="0" w:after="0" w:afterAutospacing="0"/>
        <w:rPr>
          <w:rFonts w:cs="Arial"/>
        </w:rPr>
      </w:pPr>
      <w:r w:rsidRPr="00BC02ED">
        <w:rPr>
          <w:rFonts w:cs="Arial"/>
        </w:rPr>
        <w:lastRenderedPageBreak/>
        <w:t>Al analizar las funciones que realizan los Perito o Perita 1 Retratistas, en la Unidad de Retrato Hablado (anexo), se puede concluir que están acordes con lo establecido en el Manual Descriptivo de Puestos de la Dirección de Gestión Humana, por ende, la clase de puesto definida, las funciones y demás condiciones otorgadas para el puesto no requ</w:t>
      </w:r>
      <w:r w:rsidR="002709B4" w:rsidRPr="00BC02ED">
        <w:rPr>
          <w:rFonts w:cs="Arial"/>
        </w:rPr>
        <w:t>eriría</w:t>
      </w:r>
      <w:r w:rsidRPr="00BC02ED">
        <w:rPr>
          <w:rFonts w:cs="Arial"/>
        </w:rPr>
        <w:t xml:space="preserve"> ser analizada con nuevos ajustes por parte de esa dirección.</w:t>
      </w:r>
    </w:p>
    <w:p w14:paraId="47D10229" w14:textId="77777777" w:rsidR="00935901" w:rsidRPr="00BC02ED" w:rsidRDefault="00935901" w:rsidP="00E132D3">
      <w:pPr>
        <w:rPr>
          <w:rFonts w:cs="Arial"/>
        </w:rPr>
      </w:pPr>
    </w:p>
    <w:p w14:paraId="70412E05" w14:textId="751A271F" w:rsidR="00935901" w:rsidRPr="00BC02ED" w:rsidRDefault="00935901" w:rsidP="00686C10">
      <w:pPr>
        <w:pStyle w:val="Ttulo4"/>
      </w:pPr>
      <w:r w:rsidRPr="00BC02ED">
        <w:t>Información estadística de la Unidad de Retrato Hablado</w:t>
      </w:r>
    </w:p>
    <w:p w14:paraId="0F8F74D3" w14:textId="77777777" w:rsidR="00935901" w:rsidRPr="00BC02ED" w:rsidRDefault="00935901" w:rsidP="00E132D3">
      <w:pPr>
        <w:rPr>
          <w:rFonts w:cs="Arial"/>
        </w:rPr>
      </w:pPr>
    </w:p>
    <w:p w14:paraId="73CED857" w14:textId="075BB3C5" w:rsidR="007A3FEF" w:rsidRPr="00BC02ED" w:rsidRDefault="007A3FEF" w:rsidP="007A3FEF">
      <w:pPr>
        <w:rPr>
          <w:rFonts w:cs="Arial"/>
        </w:rPr>
      </w:pPr>
      <w:r w:rsidRPr="00BC02ED">
        <w:rPr>
          <w:rFonts w:cs="Arial"/>
        </w:rPr>
        <w:t>Según información</w:t>
      </w:r>
      <w:r w:rsidR="0024644D" w:rsidRPr="00BC02ED">
        <w:rPr>
          <w:rFonts w:cs="Arial"/>
        </w:rPr>
        <w:t xml:space="preserve"> que oportunamente brindó </w:t>
      </w:r>
      <w:r w:rsidR="00E328B7" w:rsidRPr="00BC02ED">
        <w:rPr>
          <w:rFonts w:cs="Arial"/>
        </w:rPr>
        <w:t xml:space="preserve">el Máster Gallo </w:t>
      </w:r>
      <w:r w:rsidR="005249AD" w:rsidRPr="00BC02ED">
        <w:rPr>
          <w:rFonts w:cs="Arial"/>
        </w:rPr>
        <w:t>Peña, entre</w:t>
      </w:r>
      <w:r w:rsidRPr="00BC02ED">
        <w:rPr>
          <w:rFonts w:cs="Arial"/>
        </w:rPr>
        <w:t xml:space="preserve"> un </w:t>
      </w:r>
      <w:r w:rsidR="00B0667F" w:rsidRPr="00BC02ED">
        <w:rPr>
          <w:rFonts w:cs="Arial"/>
        </w:rPr>
        <w:t>19</w:t>
      </w:r>
      <w:r w:rsidRPr="00BC02ED">
        <w:rPr>
          <w:rFonts w:cs="Arial"/>
        </w:rPr>
        <w:t xml:space="preserve">% y un 24% de las solicitudes de retratos no se realizan. Entre los motivos más comunes, </w:t>
      </w:r>
      <w:r w:rsidR="00280A46" w:rsidRPr="00BC02ED">
        <w:rPr>
          <w:rFonts w:cs="Arial"/>
        </w:rPr>
        <w:t xml:space="preserve">que generan ese porcentaje de no realización </w:t>
      </w:r>
      <w:r w:rsidRPr="00BC02ED">
        <w:rPr>
          <w:rFonts w:cs="Arial"/>
        </w:rPr>
        <w:t>se destacan:</w:t>
      </w:r>
    </w:p>
    <w:p w14:paraId="614E8614" w14:textId="77777777" w:rsidR="007A3FEF" w:rsidRPr="00BC02ED" w:rsidRDefault="007A3FEF" w:rsidP="007A3FEF">
      <w:pPr>
        <w:rPr>
          <w:rFonts w:cs="Arial"/>
        </w:rPr>
      </w:pPr>
    </w:p>
    <w:p w14:paraId="1C7A8C81" w14:textId="77777777" w:rsidR="00280A46" w:rsidRPr="00BC02ED" w:rsidRDefault="00280A46" w:rsidP="00280A46">
      <w:pPr>
        <w:numPr>
          <w:ilvl w:val="0"/>
          <w:numId w:val="39"/>
        </w:numPr>
        <w:rPr>
          <w:rFonts w:cs="Arial"/>
        </w:rPr>
      </w:pPr>
      <w:r w:rsidRPr="00BC02ED">
        <w:rPr>
          <w:rFonts w:cs="Arial"/>
        </w:rPr>
        <w:t>Se deben programar las citas para 15 o 22 días, y las personas no pueden o no están dispuestas a volver a presentarse.</w:t>
      </w:r>
    </w:p>
    <w:p w14:paraId="246CDF2C" w14:textId="77777777" w:rsidR="00280A46" w:rsidRPr="00BC02ED" w:rsidRDefault="00280A46" w:rsidP="00280A46">
      <w:pPr>
        <w:numPr>
          <w:ilvl w:val="0"/>
          <w:numId w:val="39"/>
        </w:numPr>
        <w:rPr>
          <w:rFonts w:cs="Arial"/>
        </w:rPr>
      </w:pPr>
      <w:r w:rsidRPr="00BC02ED">
        <w:rPr>
          <w:rFonts w:cs="Arial"/>
        </w:rPr>
        <w:t>Algunas ocasiones no hay suficientes recursos para pagar los viáticos y asistir a los lugares retirados que solicitan la intervención para hacer el retrato.</w:t>
      </w:r>
    </w:p>
    <w:p w14:paraId="7FBA5832" w14:textId="77777777" w:rsidR="00E328B7" w:rsidRPr="00BC02ED" w:rsidRDefault="00E328B7" w:rsidP="00E328B7">
      <w:pPr>
        <w:numPr>
          <w:ilvl w:val="0"/>
          <w:numId w:val="39"/>
        </w:numPr>
        <w:rPr>
          <w:rFonts w:cs="Arial"/>
        </w:rPr>
      </w:pPr>
      <w:r w:rsidRPr="00BC02ED">
        <w:rPr>
          <w:rFonts w:cs="Arial"/>
        </w:rPr>
        <w:t xml:space="preserve">Algunos casos de impacto </w:t>
      </w:r>
      <w:r w:rsidR="009E5CD4" w:rsidRPr="00BC02ED">
        <w:rPr>
          <w:rFonts w:cs="Arial"/>
        </w:rPr>
        <w:t xml:space="preserve">que se presenten </w:t>
      </w:r>
      <w:r w:rsidRPr="00BC02ED">
        <w:rPr>
          <w:rFonts w:cs="Arial"/>
        </w:rPr>
        <w:t>(ejemplo del caso de los asesinatos múltiples que se dieron en Liberia) les demanda dejar de a</w:t>
      </w:r>
      <w:r w:rsidR="009E5CD4" w:rsidRPr="00BC02ED">
        <w:rPr>
          <w:rFonts w:cs="Arial"/>
        </w:rPr>
        <w:t xml:space="preserve">tender </w:t>
      </w:r>
      <w:r w:rsidRPr="00BC02ED">
        <w:rPr>
          <w:rFonts w:cs="Arial"/>
        </w:rPr>
        <w:t>casos</w:t>
      </w:r>
      <w:r w:rsidR="009E5CD4" w:rsidRPr="00BC02ED">
        <w:rPr>
          <w:rFonts w:cs="Arial"/>
        </w:rPr>
        <w:t xml:space="preserve"> programados.</w:t>
      </w:r>
    </w:p>
    <w:p w14:paraId="2AD685BA" w14:textId="77777777" w:rsidR="007A3FEF" w:rsidRPr="00BC02ED" w:rsidRDefault="00280A46" w:rsidP="00A03CDC">
      <w:pPr>
        <w:numPr>
          <w:ilvl w:val="0"/>
          <w:numId w:val="39"/>
        </w:numPr>
        <w:rPr>
          <w:rFonts w:cs="Arial"/>
        </w:rPr>
      </w:pPr>
      <w:r w:rsidRPr="00BC02ED">
        <w:rPr>
          <w:rFonts w:cs="Arial"/>
        </w:rPr>
        <w:t>Hay pérdida de interés de l</w:t>
      </w:r>
      <w:r w:rsidR="007A3FEF" w:rsidRPr="00BC02ED">
        <w:rPr>
          <w:rFonts w:cs="Arial"/>
        </w:rPr>
        <w:t>as personas</w:t>
      </w:r>
      <w:r w:rsidRPr="00BC02ED">
        <w:rPr>
          <w:rFonts w:cs="Arial"/>
        </w:rPr>
        <w:t xml:space="preserve"> víctimas o testigos por lo que</w:t>
      </w:r>
      <w:r w:rsidR="007A3FEF" w:rsidRPr="00BC02ED">
        <w:rPr>
          <w:rFonts w:cs="Arial"/>
        </w:rPr>
        <w:t xml:space="preserve"> no asisten a brindar la información para los retratos</w:t>
      </w:r>
      <w:r w:rsidRPr="00BC02ED">
        <w:rPr>
          <w:rFonts w:cs="Arial"/>
        </w:rPr>
        <w:t>.</w:t>
      </w:r>
    </w:p>
    <w:p w14:paraId="02D50B50" w14:textId="77777777" w:rsidR="00280A46" w:rsidRPr="00BC02ED" w:rsidRDefault="00280A46" w:rsidP="007A3FEF">
      <w:pPr>
        <w:rPr>
          <w:rFonts w:cs="Arial"/>
        </w:rPr>
      </w:pPr>
    </w:p>
    <w:p w14:paraId="4643A92F" w14:textId="77777777" w:rsidR="00BC02ED" w:rsidRDefault="00BC02ED">
      <w:pPr>
        <w:jc w:val="left"/>
        <w:rPr>
          <w:rFonts w:cs="Arial"/>
        </w:rPr>
      </w:pPr>
      <w:r>
        <w:rPr>
          <w:rFonts w:cs="Arial"/>
        </w:rPr>
        <w:br w:type="page"/>
      </w:r>
    </w:p>
    <w:p w14:paraId="546D3501" w14:textId="640C486F" w:rsidR="005B4E77" w:rsidRPr="00BC02ED" w:rsidRDefault="005B4E77" w:rsidP="00E132D3">
      <w:pPr>
        <w:rPr>
          <w:rFonts w:cs="Arial"/>
        </w:rPr>
      </w:pPr>
      <w:r w:rsidRPr="00BC02ED">
        <w:rPr>
          <w:rFonts w:cs="Arial"/>
        </w:rPr>
        <w:lastRenderedPageBreak/>
        <w:t>De la información estadística brindada por la oficina del Archivo Criminal, se obtiene que</w:t>
      </w:r>
      <w:r w:rsidR="006B4CBB" w:rsidRPr="00BC02ED">
        <w:rPr>
          <w:rFonts w:cs="Arial"/>
        </w:rPr>
        <w:t>,</w:t>
      </w:r>
      <w:r w:rsidRPr="00BC02ED">
        <w:rPr>
          <w:rFonts w:cs="Arial"/>
        </w:rPr>
        <w:t xml:space="preserve"> durante el </w:t>
      </w:r>
      <w:r w:rsidR="00B0667F" w:rsidRPr="00BC02ED">
        <w:rPr>
          <w:rFonts w:cs="Arial"/>
        </w:rPr>
        <w:t>2018</w:t>
      </w:r>
      <w:r w:rsidRPr="00BC02ED">
        <w:rPr>
          <w:rFonts w:cs="Arial"/>
        </w:rPr>
        <w:t xml:space="preserve">, la Unidad de Retrato Hablado atendió un total de </w:t>
      </w:r>
      <w:r w:rsidR="00B0667F" w:rsidRPr="00BC02ED">
        <w:rPr>
          <w:rFonts w:cs="Arial"/>
        </w:rPr>
        <w:t xml:space="preserve">262 </w:t>
      </w:r>
      <w:r w:rsidRPr="00BC02ED">
        <w:rPr>
          <w:rFonts w:cs="Arial"/>
        </w:rPr>
        <w:t>solicitudes de retrato u otros, conforme se señala en el siguiente cuadro:</w:t>
      </w:r>
    </w:p>
    <w:p w14:paraId="4FFA1BC5" w14:textId="77777777" w:rsidR="005B4E77" w:rsidRPr="00BC02ED" w:rsidRDefault="005B4E77" w:rsidP="00E132D3">
      <w:pPr>
        <w:rPr>
          <w:rFonts w:cs="Arial"/>
        </w:rPr>
      </w:pPr>
    </w:p>
    <w:p w14:paraId="540E9E25" w14:textId="60CF97FC" w:rsidR="005B4E77" w:rsidRPr="00BC02ED" w:rsidRDefault="005B4E77" w:rsidP="00BC0221">
      <w:pPr>
        <w:pStyle w:val="Figura"/>
        <w:rPr>
          <w:rFonts w:ascii="Book Antiqua" w:hAnsi="Book Antiqua"/>
          <w:u w:color="000000"/>
          <w:lang w:val="es-CR" w:eastAsia="es-CR"/>
        </w:rPr>
      </w:pPr>
      <w:r w:rsidRPr="00BC02ED">
        <w:rPr>
          <w:rFonts w:ascii="Book Antiqua" w:hAnsi="Book Antiqua" w:cs="Arial"/>
        </w:rPr>
        <w:t xml:space="preserve"> </w:t>
      </w:r>
      <w:r w:rsidR="00AF21EB" w:rsidRPr="00BC02ED">
        <w:rPr>
          <w:rFonts w:ascii="Book Antiqua" w:hAnsi="Book Antiqua"/>
          <w:u w:color="000000"/>
          <w:lang w:val="es-CR" w:eastAsia="es-CR"/>
        </w:rPr>
        <w:t>Figura 9</w:t>
      </w:r>
    </w:p>
    <w:p w14:paraId="4FD5D3AC" w14:textId="3868D787" w:rsidR="001B41D1" w:rsidRPr="00BC02ED" w:rsidRDefault="005B4E77" w:rsidP="00BC0221">
      <w:pPr>
        <w:pStyle w:val="Figura"/>
        <w:rPr>
          <w:rFonts w:ascii="Book Antiqua" w:hAnsi="Book Antiqua"/>
          <w:u w:color="000000"/>
          <w:lang w:val="es-CR" w:eastAsia="es-CR"/>
        </w:rPr>
      </w:pPr>
      <w:r w:rsidRPr="00BC02ED">
        <w:rPr>
          <w:rFonts w:ascii="Book Antiqua" w:hAnsi="Book Antiqua"/>
          <w:u w:color="000000"/>
          <w:lang w:val="es-CR" w:eastAsia="es-CR"/>
        </w:rPr>
        <w:t>Cantidad de Solicitudes atendidas por la Unidad de Retrato Hablado, durante el 2017</w:t>
      </w:r>
      <w:r w:rsidR="00A8692C" w:rsidRPr="00BC02ED">
        <w:rPr>
          <w:rFonts w:ascii="Book Antiqua" w:hAnsi="Book Antiqua"/>
          <w:u w:color="000000"/>
          <w:lang w:val="es-CR" w:eastAsia="es-CR"/>
        </w:rPr>
        <w:t>-Setiembre 2019</w:t>
      </w:r>
    </w:p>
    <w:p w14:paraId="29212E89" w14:textId="77777777" w:rsidR="00250AA3" w:rsidRPr="00BC02ED" w:rsidRDefault="00250AA3" w:rsidP="00BC0221">
      <w:pPr>
        <w:pStyle w:val="Figura"/>
        <w:rPr>
          <w:rFonts w:ascii="Book Antiqua" w:hAnsi="Book Antiqua"/>
          <w:u w:color="000000"/>
          <w:lang w:val="es-CR" w:eastAsia="es-CR"/>
        </w:rPr>
      </w:pPr>
    </w:p>
    <w:p w14:paraId="509DAF6E" w14:textId="545F204A" w:rsidR="00AF21EB" w:rsidRPr="00BC02ED" w:rsidRDefault="00AF21EB" w:rsidP="00A03CDC">
      <w:pPr>
        <w:tabs>
          <w:tab w:val="left" w:pos="5710"/>
        </w:tabs>
        <w:autoSpaceDE w:val="0"/>
        <w:autoSpaceDN w:val="0"/>
        <w:adjustRightInd w:val="0"/>
        <w:jc w:val="center"/>
        <w:rPr>
          <w:rFonts w:cs="Calibri,Bold"/>
          <w:b/>
          <w:bCs/>
          <w:sz w:val="28"/>
          <w:u w:color="000000"/>
          <w:lang w:val="es-CR" w:eastAsia="es-CR"/>
        </w:rPr>
      </w:pPr>
      <w:r w:rsidRPr="00BC02ED">
        <w:rPr>
          <w:noProof/>
        </w:rPr>
        <w:drawing>
          <wp:inline distT="0" distB="0" distL="0" distR="0" wp14:anchorId="6066A7CC" wp14:editId="239011A8">
            <wp:extent cx="6705600" cy="4267200"/>
            <wp:effectExtent l="0" t="0" r="0" b="0"/>
            <wp:docPr id="11" name="Gráfico 11">
              <a:extLst xmlns:a="http://schemas.openxmlformats.org/drawingml/2006/main">
                <a:ext uri="{FF2B5EF4-FFF2-40B4-BE49-F238E27FC236}">
                  <a16:creationId xmlns:a16="http://schemas.microsoft.com/office/drawing/2014/main" id="{0E318B13-7AB7-4DF1-BB7C-F62475CDDC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654B871" w14:textId="07EA218D" w:rsidR="001B41D1" w:rsidRPr="00BC02ED" w:rsidRDefault="00BB649D" w:rsidP="00E132D3">
      <w:pPr>
        <w:rPr>
          <w:rFonts w:cs="Arial"/>
          <w:b/>
          <w:bCs/>
          <w:sz w:val="20"/>
          <w:szCs w:val="20"/>
        </w:rPr>
      </w:pPr>
      <w:r w:rsidRPr="00BC02ED">
        <w:rPr>
          <w:rFonts w:cs="Arial"/>
          <w:b/>
          <w:bCs/>
          <w:sz w:val="20"/>
          <w:szCs w:val="20"/>
        </w:rPr>
        <w:t>Fuente: Informes estadísticos brindados por el Archivo Criminal.</w:t>
      </w:r>
      <w:r w:rsidR="00C13E94" w:rsidRPr="00BC02ED">
        <w:t xml:space="preserve"> </w:t>
      </w:r>
      <w:r w:rsidR="00C13E94" w:rsidRPr="00BC02ED">
        <w:rPr>
          <w:rFonts w:cs="Arial"/>
          <w:b/>
          <w:bCs/>
          <w:sz w:val="20"/>
          <w:szCs w:val="20"/>
        </w:rPr>
        <w:t>Al ser el 2020 un año muy diferente producto de la Pandemia por Covid-19 y que podría presentar un comportamiento erróneo, se han conservado los datos históricos de esos años.</w:t>
      </w:r>
    </w:p>
    <w:p w14:paraId="2B34C3A8" w14:textId="55675C44" w:rsidR="001B41D1" w:rsidRPr="00BC02ED" w:rsidRDefault="001B41D1" w:rsidP="00E132D3">
      <w:pPr>
        <w:rPr>
          <w:rFonts w:cs="Arial"/>
        </w:rPr>
      </w:pPr>
    </w:p>
    <w:p w14:paraId="2242E092" w14:textId="25A4C5A6" w:rsidR="00E132D3" w:rsidRPr="00BC02ED" w:rsidRDefault="00153AD6">
      <w:pPr>
        <w:rPr>
          <w:rFonts w:cs="Arial"/>
        </w:rPr>
      </w:pPr>
      <w:r w:rsidRPr="00BC02ED">
        <w:rPr>
          <w:rFonts w:cs="Arial"/>
        </w:rPr>
        <w:t xml:space="preserve">De la información registrada en </w:t>
      </w:r>
      <w:r w:rsidR="009152A4" w:rsidRPr="00BC02ED">
        <w:rPr>
          <w:rFonts w:cs="Arial"/>
        </w:rPr>
        <w:t>el gr</w:t>
      </w:r>
      <w:r w:rsidR="006B4CBB" w:rsidRPr="00BC02ED">
        <w:rPr>
          <w:rFonts w:cs="Arial"/>
        </w:rPr>
        <w:t>á</w:t>
      </w:r>
      <w:r w:rsidR="009152A4" w:rsidRPr="00BC02ED">
        <w:rPr>
          <w:rFonts w:cs="Arial"/>
        </w:rPr>
        <w:t>fico</w:t>
      </w:r>
      <w:r w:rsidRPr="00BC02ED">
        <w:rPr>
          <w:rFonts w:cs="Arial"/>
        </w:rPr>
        <w:t xml:space="preserve"> anterior, se determina que e</w:t>
      </w:r>
      <w:r w:rsidR="00BB0F0B" w:rsidRPr="00BC02ED">
        <w:rPr>
          <w:rFonts w:cs="Arial"/>
        </w:rPr>
        <w:t xml:space="preserve">l comportamiento mensual genera que se atienda un promedio de </w:t>
      </w:r>
      <w:r w:rsidR="00B57D0D" w:rsidRPr="00BC02ED">
        <w:rPr>
          <w:rFonts w:cs="Arial"/>
        </w:rPr>
        <w:t xml:space="preserve">21 </w:t>
      </w:r>
      <w:r w:rsidR="00BB0F0B" w:rsidRPr="00BC02ED">
        <w:rPr>
          <w:rFonts w:cs="Arial"/>
        </w:rPr>
        <w:t>solicitudes al mes</w:t>
      </w:r>
      <w:r w:rsidRPr="00BC02ED">
        <w:rPr>
          <w:rFonts w:cs="Arial"/>
        </w:rPr>
        <w:t xml:space="preserve">. </w:t>
      </w:r>
    </w:p>
    <w:p w14:paraId="7AAE0106" w14:textId="77777777" w:rsidR="00E132D3" w:rsidRPr="00BC02ED" w:rsidRDefault="00E132D3" w:rsidP="00E132D3">
      <w:pPr>
        <w:rPr>
          <w:rFonts w:cs="Arial"/>
        </w:rPr>
      </w:pPr>
    </w:p>
    <w:p w14:paraId="006A4808" w14:textId="3DAEB915" w:rsidR="00A65C26" w:rsidRPr="00BC02ED" w:rsidRDefault="00A65C26" w:rsidP="00E132D3">
      <w:pPr>
        <w:rPr>
          <w:rFonts w:cs="Arial"/>
        </w:rPr>
      </w:pPr>
      <w:r w:rsidRPr="00BC02ED">
        <w:rPr>
          <w:rFonts w:cs="Arial"/>
        </w:rPr>
        <w:t xml:space="preserve">De los datos aportados en cuanto al total de retratos hablados confeccionados y no confeccionados por ambos retratistas, </w:t>
      </w:r>
      <w:r w:rsidR="00667870" w:rsidRPr="00BC02ED">
        <w:rPr>
          <w:rFonts w:cs="Arial"/>
        </w:rPr>
        <w:t xml:space="preserve">llama la atención que si un retrato hablado se elabora en un tiempo de 1,5 a 2 horas aproximadamente, según la información suministrada por los retratistas, se estaría a la espera de rendir </w:t>
      </w:r>
      <w:r w:rsidR="00B57D0D" w:rsidRPr="00BC02ED">
        <w:rPr>
          <w:rFonts w:cs="Arial"/>
        </w:rPr>
        <w:t xml:space="preserve">3,75 </w:t>
      </w:r>
      <w:r w:rsidR="00667870" w:rsidRPr="00BC02ED">
        <w:rPr>
          <w:rFonts w:cs="Arial"/>
        </w:rPr>
        <w:t xml:space="preserve">retratos al día por cada uno de los expertos, </w:t>
      </w:r>
      <w:r w:rsidR="00667870" w:rsidRPr="00BC02ED">
        <w:rPr>
          <w:rFonts w:cs="Arial"/>
        </w:rPr>
        <w:lastRenderedPageBreak/>
        <w:t xml:space="preserve">lográndose un rendimiento mensual de </w:t>
      </w:r>
      <w:r w:rsidR="00B57D0D" w:rsidRPr="00BC02ED">
        <w:rPr>
          <w:rFonts w:cs="Arial"/>
        </w:rPr>
        <w:t xml:space="preserve">157,5 </w:t>
      </w:r>
      <w:r w:rsidR="00667870" w:rsidRPr="00BC02ED">
        <w:rPr>
          <w:rFonts w:cs="Arial"/>
        </w:rPr>
        <w:t xml:space="preserve">solicitudes y no </w:t>
      </w:r>
      <w:r w:rsidR="00B57D0D" w:rsidRPr="00BC02ED">
        <w:rPr>
          <w:rFonts w:cs="Arial"/>
        </w:rPr>
        <w:t xml:space="preserve">21 </w:t>
      </w:r>
      <w:r w:rsidR="00667870" w:rsidRPr="00BC02ED">
        <w:rPr>
          <w:rFonts w:cs="Arial"/>
        </w:rPr>
        <w:t>en promedio al mes</w:t>
      </w:r>
      <w:r w:rsidR="00D81FCD" w:rsidRPr="00BC02ED">
        <w:rPr>
          <w:rFonts w:cs="Arial"/>
        </w:rPr>
        <w:t xml:space="preserve"> (este dato toma en cuenta incluso las solicitudes que NO se realizaron)</w:t>
      </w:r>
      <w:r w:rsidR="00667870" w:rsidRPr="00BC02ED">
        <w:rPr>
          <w:rFonts w:cs="Arial"/>
        </w:rPr>
        <w:t>.</w:t>
      </w:r>
      <w:r w:rsidR="00B57D0D" w:rsidRPr="00BC02ED">
        <w:rPr>
          <w:rFonts w:cs="Arial"/>
        </w:rPr>
        <w:t xml:space="preserve"> </w:t>
      </w:r>
    </w:p>
    <w:p w14:paraId="085A1055" w14:textId="77777777" w:rsidR="00667870" w:rsidRPr="00BC02ED" w:rsidRDefault="00667870" w:rsidP="00E132D3">
      <w:pPr>
        <w:rPr>
          <w:rFonts w:cs="Arial"/>
        </w:rPr>
      </w:pPr>
    </w:p>
    <w:p w14:paraId="023153EB" w14:textId="77777777" w:rsidR="00E132D3" w:rsidRPr="00BC02ED" w:rsidRDefault="00591A79" w:rsidP="00E132D3">
      <w:pPr>
        <w:rPr>
          <w:rFonts w:cs="Arial"/>
        </w:rPr>
      </w:pPr>
      <w:r w:rsidRPr="00BC02ED">
        <w:rPr>
          <w:rFonts w:cs="Arial"/>
        </w:rPr>
        <w:t>No obstante, e</w:t>
      </w:r>
      <w:r w:rsidR="00E132D3" w:rsidRPr="00BC02ED">
        <w:rPr>
          <w:rFonts w:cs="Arial"/>
        </w:rPr>
        <w:t xml:space="preserve">l Máster Gallo Peña, adiciona que el mayor inconveniente se presenta cuando se deben trasladar fuera del área metropolitana por cuanto no se dispone de vehículo y se debe coordinar con la dependencia solicitante el traslado y regreso del mismo, esto afecta obviamente los tiempos de respuesta y la disponibilidad de las personas ofendidas o testigos. </w:t>
      </w:r>
    </w:p>
    <w:p w14:paraId="396CFE7B" w14:textId="77777777" w:rsidR="00E132D3" w:rsidRPr="00BC02ED" w:rsidRDefault="00E132D3" w:rsidP="00E132D3">
      <w:pPr>
        <w:rPr>
          <w:rFonts w:cs="Arial"/>
        </w:rPr>
      </w:pPr>
    </w:p>
    <w:p w14:paraId="7BFD28C8" w14:textId="7A80CDB9" w:rsidR="00E132D3" w:rsidRPr="00BC02ED" w:rsidRDefault="00E132D3" w:rsidP="00E132D3">
      <w:pPr>
        <w:rPr>
          <w:rFonts w:cs="Arial"/>
        </w:rPr>
      </w:pPr>
      <w:r w:rsidRPr="00BC02ED">
        <w:rPr>
          <w:rFonts w:cs="Arial"/>
        </w:rPr>
        <w:t>Lo expuesto por el Máster</w:t>
      </w:r>
      <w:r w:rsidR="004005CF" w:rsidRPr="00BC02ED">
        <w:rPr>
          <w:rFonts w:cs="Arial"/>
        </w:rPr>
        <w:t xml:space="preserve"> Gallo Peña</w:t>
      </w:r>
      <w:r w:rsidRPr="00BC02ED">
        <w:rPr>
          <w:rFonts w:cs="Arial"/>
        </w:rPr>
        <w:t>, denota</w:t>
      </w:r>
      <w:r w:rsidR="003B00CA" w:rsidRPr="00BC02ED">
        <w:rPr>
          <w:rFonts w:cs="Arial"/>
        </w:rPr>
        <w:t>ba</w:t>
      </w:r>
      <w:r w:rsidRPr="00BC02ED">
        <w:rPr>
          <w:rFonts w:cs="Arial"/>
        </w:rPr>
        <w:t xml:space="preserve"> una situación crítica que genera una alarma en el proceso, máxime que </w:t>
      </w:r>
      <w:r w:rsidR="00B0667F" w:rsidRPr="00BC02ED">
        <w:rPr>
          <w:rFonts w:cs="Arial"/>
        </w:rPr>
        <w:t>esta</w:t>
      </w:r>
      <w:r w:rsidRPr="00BC02ED">
        <w:rPr>
          <w:rFonts w:cs="Arial"/>
        </w:rPr>
        <w:t xml:space="preserve"> labor es de alto interés y necesidad no solo para el Archivo Criminal sino para el proceso de investigación y el posible esclarecimiento de los casos, por lo que es evidente la necesidad de </w:t>
      </w:r>
      <w:r w:rsidR="000969AB" w:rsidRPr="00BC02ED">
        <w:rPr>
          <w:rFonts w:cs="Arial"/>
        </w:rPr>
        <w:t>buscar alternativas que fortalezcan</w:t>
      </w:r>
      <w:r w:rsidRPr="00BC02ED">
        <w:rPr>
          <w:rFonts w:cs="Arial"/>
        </w:rPr>
        <w:t xml:space="preserve"> </w:t>
      </w:r>
      <w:r w:rsidR="008E3B44" w:rsidRPr="00BC02ED">
        <w:rPr>
          <w:rFonts w:cs="Arial"/>
        </w:rPr>
        <w:t>l</w:t>
      </w:r>
      <w:r w:rsidRPr="00BC02ED">
        <w:rPr>
          <w:rFonts w:cs="Arial"/>
        </w:rPr>
        <w:t>a labo</w:t>
      </w:r>
      <w:r w:rsidR="008E3B44" w:rsidRPr="00BC02ED">
        <w:rPr>
          <w:rFonts w:cs="Arial"/>
        </w:rPr>
        <w:t>r</w:t>
      </w:r>
      <w:r w:rsidRPr="00BC02ED">
        <w:rPr>
          <w:rFonts w:cs="Arial"/>
        </w:rPr>
        <w:t>.</w:t>
      </w:r>
    </w:p>
    <w:p w14:paraId="3A127E76" w14:textId="77777777" w:rsidR="008E3B44" w:rsidRPr="00BC02ED" w:rsidRDefault="008E3B44" w:rsidP="00E132D3">
      <w:pPr>
        <w:rPr>
          <w:rFonts w:cs="Arial"/>
        </w:rPr>
      </w:pPr>
    </w:p>
    <w:p w14:paraId="728A4DCE" w14:textId="0BA1E2D2" w:rsidR="008E3B44" w:rsidRPr="00BC02ED" w:rsidRDefault="00A06F38" w:rsidP="00E132D3">
      <w:pPr>
        <w:rPr>
          <w:rFonts w:cs="Arial"/>
        </w:rPr>
      </w:pPr>
      <w:r w:rsidRPr="00BC02ED">
        <w:rPr>
          <w:rFonts w:cs="Arial"/>
        </w:rPr>
        <w:t>Para ello, debe abordarse una propuesta que contribuya a organizar las diversas solicitudes de retrato hablado y el tiempo real estimado</w:t>
      </w:r>
      <w:r w:rsidR="004B443F" w:rsidRPr="00BC02ED">
        <w:rPr>
          <w:rFonts w:cs="Arial"/>
        </w:rPr>
        <w:t xml:space="preserve">, </w:t>
      </w:r>
      <w:r w:rsidR="00B0667F" w:rsidRPr="00BC02ED">
        <w:rPr>
          <w:rFonts w:cs="Arial"/>
        </w:rPr>
        <w:t>ya que,</w:t>
      </w:r>
      <w:r w:rsidR="004B443F" w:rsidRPr="00BC02ED">
        <w:rPr>
          <w:rFonts w:cs="Arial"/>
        </w:rPr>
        <w:t xml:space="preserve"> según lo</w:t>
      </w:r>
      <w:r w:rsidR="00CE64F3" w:rsidRPr="00BC02ED">
        <w:rPr>
          <w:rFonts w:cs="Arial"/>
        </w:rPr>
        <w:t>s cálculos estimados, ambos retratistas están en capacidad de abordar las solicitudes que les ingresan</w:t>
      </w:r>
      <w:r w:rsidR="00667870" w:rsidRPr="00BC02ED">
        <w:rPr>
          <w:rFonts w:cs="Arial"/>
        </w:rPr>
        <w:t>, indistintamente de las zonas regionales que se les presenten.</w:t>
      </w:r>
      <w:r w:rsidR="00095585" w:rsidRPr="00BC02ED">
        <w:rPr>
          <w:rFonts w:cs="Arial"/>
        </w:rPr>
        <w:t xml:space="preserve"> </w:t>
      </w:r>
    </w:p>
    <w:p w14:paraId="3ED7C8FA" w14:textId="77777777" w:rsidR="00667870" w:rsidRPr="00BC02ED" w:rsidRDefault="00667870" w:rsidP="00E132D3">
      <w:pPr>
        <w:rPr>
          <w:rFonts w:cs="Arial"/>
        </w:rPr>
      </w:pPr>
    </w:p>
    <w:p w14:paraId="77460372" w14:textId="08C2ADBE" w:rsidR="00250F2F" w:rsidRPr="00BC02ED" w:rsidRDefault="00B57D0D" w:rsidP="00E132D3">
      <w:pPr>
        <w:rPr>
          <w:rFonts w:cs="Arial"/>
        </w:rPr>
      </w:pPr>
      <w:r w:rsidRPr="00BC02ED">
        <w:rPr>
          <w:rFonts w:cs="Arial"/>
        </w:rPr>
        <w:t>Actualmente</w:t>
      </w:r>
      <w:r w:rsidR="00250F2F" w:rsidRPr="00BC02ED">
        <w:rPr>
          <w:rFonts w:cs="Arial"/>
        </w:rPr>
        <w:t xml:space="preserve"> </w:t>
      </w:r>
      <w:r w:rsidRPr="00BC02ED">
        <w:rPr>
          <w:rFonts w:cs="Arial"/>
        </w:rPr>
        <w:t xml:space="preserve">en cuanto a </w:t>
      </w:r>
      <w:r w:rsidR="00250F2F" w:rsidRPr="00BC02ED">
        <w:rPr>
          <w:rFonts w:cs="Arial"/>
        </w:rPr>
        <w:t>los horarios de trabajo</w:t>
      </w:r>
      <w:r w:rsidRPr="00BC02ED">
        <w:rPr>
          <w:rFonts w:cs="Arial"/>
        </w:rPr>
        <w:t xml:space="preserve">, </w:t>
      </w:r>
      <w:r w:rsidR="00250F2F" w:rsidRPr="00BC02ED">
        <w:rPr>
          <w:rFonts w:cs="Arial"/>
        </w:rPr>
        <w:t xml:space="preserve">ambos retratistas </w:t>
      </w:r>
      <w:r w:rsidRPr="00BC02ED">
        <w:rPr>
          <w:rFonts w:cs="Arial"/>
        </w:rPr>
        <w:t>asumen</w:t>
      </w:r>
      <w:r w:rsidR="00250F2F" w:rsidRPr="00BC02ED">
        <w:rPr>
          <w:rFonts w:cs="Arial"/>
        </w:rPr>
        <w:t xml:space="preserve"> de forma organizada las solicitudes de retrato hablado que les ingresan, </w:t>
      </w:r>
      <w:r w:rsidRPr="00BC02ED">
        <w:rPr>
          <w:rFonts w:cs="Arial"/>
        </w:rPr>
        <w:t>por lo que pueden</w:t>
      </w:r>
      <w:r w:rsidR="00250F2F" w:rsidRPr="00BC02ED">
        <w:rPr>
          <w:rFonts w:cs="Arial"/>
        </w:rPr>
        <w:t xml:space="preserve"> planificar las necesidades de vehículos que </w:t>
      </w:r>
      <w:r w:rsidRPr="00BC02ED">
        <w:rPr>
          <w:rFonts w:cs="Arial"/>
        </w:rPr>
        <w:t xml:space="preserve">tienen </w:t>
      </w:r>
      <w:r w:rsidR="00250F2F" w:rsidRPr="00BC02ED">
        <w:rPr>
          <w:rFonts w:cs="Arial"/>
        </w:rPr>
        <w:t>durante la semana</w:t>
      </w:r>
      <w:r w:rsidRPr="00BC02ED">
        <w:rPr>
          <w:rFonts w:cs="Arial"/>
        </w:rPr>
        <w:t>, trabajando en roles tanto disponibilidad como las giras a las regionales</w:t>
      </w:r>
      <w:r w:rsidR="00250F2F" w:rsidRPr="00BC02ED">
        <w:rPr>
          <w:rFonts w:cs="Arial"/>
        </w:rPr>
        <w:t>.</w:t>
      </w:r>
    </w:p>
    <w:p w14:paraId="53FF2A71" w14:textId="5E772B05" w:rsidR="00250F2F" w:rsidRPr="00BC02ED" w:rsidRDefault="00250F2F" w:rsidP="00E132D3">
      <w:pPr>
        <w:rPr>
          <w:rFonts w:cs="Arial"/>
        </w:rPr>
      </w:pPr>
    </w:p>
    <w:p w14:paraId="348109CE" w14:textId="1AE72A87" w:rsidR="009B0ADF" w:rsidRPr="00BC02ED" w:rsidRDefault="009B0ADF" w:rsidP="00686C10">
      <w:pPr>
        <w:pStyle w:val="Ttulo3"/>
      </w:pPr>
      <w:bookmarkStart w:id="15" w:name="2"/>
      <w:bookmarkEnd w:id="15"/>
      <w:r w:rsidRPr="00BC02ED">
        <w:t>Unidad de Capturas</w:t>
      </w:r>
    </w:p>
    <w:p w14:paraId="5561FEB9" w14:textId="77777777" w:rsidR="008F32FD" w:rsidRPr="00BC02ED" w:rsidRDefault="008F32FD" w:rsidP="009B0ADF">
      <w:pPr>
        <w:rPr>
          <w:rFonts w:cs="Calibri,Bold"/>
          <w:b/>
          <w:bCs/>
          <w:lang w:val="es-CR" w:eastAsia="es-CR"/>
        </w:rPr>
      </w:pPr>
    </w:p>
    <w:p w14:paraId="2B75E5B6" w14:textId="77777777" w:rsidR="0011627F" w:rsidRPr="00BC02ED" w:rsidRDefault="00BF2F86" w:rsidP="0011627F">
      <w:pPr>
        <w:pStyle w:val="NormalWeb"/>
        <w:spacing w:before="0" w:beforeAutospacing="0" w:after="0" w:afterAutospacing="0"/>
        <w:rPr>
          <w:rFonts w:cs="Calibri,Bold"/>
          <w:bCs/>
          <w:lang w:val="es-CR" w:eastAsia="es-CR"/>
        </w:rPr>
      </w:pPr>
      <w:r w:rsidRPr="00BC02ED">
        <w:rPr>
          <w:rFonts w:cs="Calibri,Bold"/>
          <w:bCs/>
          <w:lang w:val="es-CR" w:eastAsia="es-CR"/>
        </w:rPr>
        <w:t xml:space="preserve">La principal función de esta Unidad es el registro en el sistema de </w:t>
      </w:r>
      <w:r w:rsidR="002F781E" w:rsidRPr="00BC02ED">
        <w:rPr>
          <w:rFonts w:cs="Calibri,Bold"/>
          <w:bCs/>
          <w:lang w:val="es-CR" w:eastAsia="es-CR"/>
        </w:rPr>
        <w:t>cómputo</w:t>
      </w:r>
      <w:r w:rsidRPr="00BC02ED">
        <w:rPr>
          <w:rFonts w:cs="Calibri,Bold"/>
          <w:bCs/>
          <w:lang w:val="es-CR" w:eastAsia="es-CR"/>
        </w:rPr>
        <w:t xml:space="preserve"> de las capturas de personas y vehículos, las evasiones, cancelaciones, reafirmaciones y remisiones a la cárcel, remitidas por los </w:t>
      </w:r>
      <w:r w:rsidR="00FE18EF" w:rsidRPr="00BC02ED">
        <w:rPr>
          <w:rFonts w:cs="Calibri,Bold"/>
          <w:bCs/>
          <w:lang w:val="es-CR" w:eastAsia="es-CR"/>
        </w:rPr>
        <w:t xml:space="preserve">despachos </w:t>
      </w:r>
      <w:r w:rsidR="009924F7" w:rsidRPr="00BC02ED">
        <w:rPr>
          <w:rFonts w:cs="Calibri,Bold"/>
          <w:bCs/>
          <w:lang w:val="es-CR" w:eastAsia="es-CR"/>
        </w:rPr>
        <w:t xml:space="preserve">que conocen la materia </w:t>
      </w:r>
      <w:r w:rsidR="0091087C" w:rsidRPr="00BC02ED">
        <w:rPr>
          <w:rFonts w:cs="Calibri,Bold"/>
          <w:bCs/>
          <w:lang w:val="es-CR" w:eastAsia="es-CR"/>
        </w:rPr>
        <w:t>P</w:t>
      </w:r>
      <w:r w:rsidRPr="00BC02ED">
        <w:rPr>
          <w:rFonts w:cs="Calibri,Bold"/>
          <w:bCs/>
          <w:lang w:val="es-CR" w:eastAsia="es-CR"/>
        </w:rPr>
        <w:t>enal</w:t>
      </w:r>
      <w:r w:rsidR="00F629AC" w:rsidRPr="00BC02ED">
        <w:rPr>
          <w:rFonts w:cs="Calibri,Bold"/>
          <w:bCs/>
          <w:lang w:val="es-CR" w:eastAsia="es-CR"/>
        </w:rPr>
        <w:t xml:space="preserve"> </w:t>
      </w:r>
      <w:r w:rsidRPr="00BC02ED">
        <w:rPr>
          <w:rFonts w:cs="Calibri,Bold"/>
          <w:bCs/>
          <w:lang w:val="es-CR" w:eastAsia="es-CR"/>
        </w:rPr>
        <w:t>e</w:t>
      </w:r>
      <w:r w:rsidR="009924F7" w:rsidRPr="00BC02ED">
        <w:rPr>
          <w:rFonts w:cs="Calibri,Bold"/>
          <w:bCs/>
          <w:lang w:val="es-CR" w:eastAsia="es-CR"/>
        </w:rPr>
        <w:t>n</w:t>
      </w:r>
      <w:r w:rsidRPr="00BC02ED">
        <w:rPr>
          <w:rFonts w:cs="Calibri,Bold"/>
          <w:bCs/>
          <w:lang w:val="es-CR" w:eastAsia="es-CR"/>
        </w:rPr>
        <w:t xml:space="preserve"> el país</w:t>
      </w:r>
      <w:r w:rsidR="002F781E" w:rsidRPr="00BC02ED">
        <w:rPr>
          <w:rFonts w:cs="Calibri,Bold"/>
          <w:bCs/>
          <w:lang w:val="es-CR" w:eastAsia="es-CR"/>
        </w:rPr>
        <w:t xml:space="preserve">. </w:t>
      </w:r>
      <w:r w:rsidR="00EF0923" w:rsidRPr="00BC02ED">
        <w:rPr>
          <w:rFonts w:cs="Calibri,Bold"/>
          <w:bCs/>
          <w:lang w:val="es-CR" w:eastAsia="es-CR"/>
        </w:rPr>
        <w:t xml:space="preserve"> </w:t>
      </w:r>
    </w:p>
    <w:p w14:paraId="64FA3D2C" w14:textId="77777777" w:rsidR="00AC7F09" w:rsidRPr="00BC02ED" w:rsidRDefault="00AC7F09" w:rsidP="009B0ADF">
      <w:pPr>
        <w:rPr>
          <w:rFonts w:cs="Calibri,Bold"/>
          <w:bCs/>
          <w:lang w:val="es-CR" w:eastAsia="es-CR"/>
        </w:rPr>
      </w:pPr>
    </w:p>
    <w:p w14:paraId="6F09BAD1" w14:textId="77777777" w:rsidR="00FF2D81" w:rsidRPr="00BC02ED" w:rsidRDefault="00FF2D81" w:rsidP="00FF2D81">
      <w:pPr>
        <w:rPr>
          <w:rFonts w:cs="Calibri,Bold"/>
          <w:bCs/>
          <w:lang w:val="es-CR" w:eastAsia="es-CR"/>
        </w:rPr>
      </w:pPr>
      <w:r w:rsidRPr="00BC02ED">
        <w:rPr>
          <w:rFonts w:cs="Calibri,Bold"/>
          <w:bCs/>
          <w:lang w:val="es-CR" w:eastAsia="es-CR"/>
        </w:rPr>
        <w:t xml:space="preserve">También informan sobre los antecedentes y asuntos pendientes de las personas detenidas y en proceso de investigación al OIJ, Ministerio de Seguridad Pública, Policía de Control de Drogas, Policía Municipal, Dirección de Migración y Extranjería, entre otros; por medio de lo que se conoce como </w:t>
      </w:r>
      <w:r w:rsidR="004C58A8" w:rsidRPr="00BC02ED">
        <w:rPr>
          <w:rFonts w:cs="Calibri,Bold"/>
          <w:bCs/>
          <w:lang w:val="es-CR" w:eastAsia="es-CR"/>
        </w:rPr>
        <w:t>Cabina</w:t>
      </w:r>
      <w:r w:rsidRPr="00BC02ED">
        <w:rPr>
          <w:rFonts w:cs="Calibri,Bold"/>
          <w:bCs/>
          <w:lang w:val="es-CR" w:eastAsia="es-CR"/>
        </w:rPr>
        <w:t xml:space="preserve"> de “Radio”. </w:t>
      </w:r>
    </w:p>
    <w:p w14:paraId="6350CB1A" w14:textId="77777777" w:rsidR="004C58A8" w:rsidRPr="00BC02ED" w:rsidRDefault="004C58A8" w:rsidP="00FF2D81">
      <w:pPr>
        <w:rPr>
          <w:rFonts w:cs="Calibri,Bold"/>
          <w:bCs/>
          <w:lang w:val="es-CR" w:eastAsia="es-CR"/>
        </w:rPr>
      </w:pPr>
    </w:p>
    <w:p w14:paraId="2D8C82EE" w14:textId="3B25D6EE" w:rsidR="004C58A8" w:rsidRPr="00BC02ED" w:rsidRDefault="004C58A8" w:rsidP="004C58A8">
      <w:pPr>
        <w:rPr>
          <w:rFonts w:cs="Calibri,Bold"/>
          <w:bCs/>
          <w:lang w:val="es-CR" w:eastAsia="es-CR"/>
        </w:rPr>
      </w:pPr>
      <w:r w:rsidRPr="00BC02ED">
        <w:rPr>
          <w:rFonts w:cs="Calibri,Bold"/>
          <w:bCs/>
          <w:lang w:val="es-CR" w:eastAsia="es-CR"/>
        </w:rPr>
        <w:t xml:space="preserve">En la Cabina de Radio se asigna una persona en horario alterno, </w:t>
      </w:r>
      <w:r w:rsidR="0096076A" w:rsidRPr="00BC02ED">
        <w:rPr>
          <w:rFonts w:cs="Calibri,Bold"/>
          <w:bCs/>
          <w:lang w:val="es-CR" w:eastAsia="es-CR"/>
        </w:rPr>
        <w:t>y se refuerza</w:t>
      </w:r>
      <w:r w:rsidR="00EA197A" w:rsidRPr="00BC02ED">
        <w:rPr>
          <w:rFonts w:cs="Calibri,Bold"/>
          <w:bCs/>
          <w:lang w:val="es-CR" w:eastAsia="es-CR"/>
        </w:rPr>
        <w:t xml:space="preserve"> con una plaza adicional en caso de incrementarse la demanda, a fin de evitar que </w:t>
      </w:r>
      <w:r w:rsidRPr="00BC02ED">
        <w:rPr>
          <w:rFonts w:cs="Calibri,Bold"/>
          <w:bCs/>
          <w:lang w:val="es-CR" w:eastAsia="es-CR"/>
        </w:rPr>
        <w:t>la situación se pued</w:t>
      </w:r>
      <w:r w:rsidR="00EA197A" w:rsidRPr="00BC02ED">
        <w:rPr>
          <w:rFonts w:cs="Calibri,Bold"/>
          <w:bCs/>
          <w:lang w:val="es-CR" w:eastAsia="es-CR"/>
        </w:rPr>
        <w:t>a</w:t>
      </w:r>
      <w:r w:rsidRPr="00BC02ED">
        <w:rPr>
          <w:rFonts w:cs="Calibri,Bold"/>
          <w:bCs/>
          <w:lang w:val="es-CR" w:eastAsia="es-CR"/>
        </w:rPr>
        <w:t xml:space="preserve"> salir de control </w:t>
      </w:r>
      <w:r w:rsidR="00EA197A" w:rsidRPr="00BC02ED">
        <w:rPr>
          <w:rFonts w:cs="Calibri,Bold"/>
          <w:bCs/>
          <w:lang w:val="es-CR" w:eastAsia="es-CR"/>
        </w:rPr>
        <w:t xml:space="preserve">con la atención de solicitudes. Existe un precedente de mayor incidencia de </w:t>
      </w:r>
      <w:r w:rsidR="005249AD" w:rsidRPr="00BC02ED">
        <w:rPr>
          <w:rFonts w:cs="Calibri,Bold"/>
          <w:bCs/>
          <w:lang w:val="es-CR" w:eastAsia="es-CR"/>
        </w:rPr>
        <w:t>casos en</w:t>
      </w:r>
      <w:r w:rsidRPr="00BC02ED">
        <w:rPr>
          <w:rFonts w:cs="Calibri,Bold"/>
          <w:bCs/>
          <w:lang w:val="es-CR" w:eastAsia="es-CR"/>
        </w:rPr>
        <w:t xml:space="preserve"> los fines de semana largos, los periodos extraordinarios con el pago de aguinaldo, salario escolar, cierres colectivos, Semana Santa, entre otros, </w:t>
      </w:r>
      <w:r w:rsidR="00EA197A" w:rsidRPr="00BC02ED">
        <w:rPr>
          <w:rFonts w:cs="Calibri,Bold"/>
          <w:bCs/>
          <w:lang w:val="es-CR" w:eastAsia="es-CR"/>
        </w:rPr>
        <w:t xml:space="preserve">que generan una mayor necesidad de </w:t>
      </w:r>
      <w:r w:rsidR="00EA197A" w:rsidRPr="00BC02ED">
        <w:rPr>
          <w:rFonts w:cs="Calibri,Bold"/>
          <w:bCs/>
          <w:lang w:val="es-CR" w:eastAsia="es-CR"/>
        </w:rPr>
        <w:lastRenderedPageBreak/>
        <w:t xml:space="preserve">reforzar el servicio, </w:t>
      </w:r>
      <w:r w:rsidRPr="00BC02ED">
        <w:rPr>
          <w:rFonts w:cs="Calibri,Bold"/>
          <w:bCs/>
          <w:lang w:val="es-CR" w:eastAsia="es-CR"/>
        </w:rPr>
        <w:t xml:space="preserve">y no </w:t>
      </w:r>
      <w:r w:rsidR="00EA197A" w:rsidRPr="00BC02ED">
        <w:rPr>
          <w:rFonts w:cs="Calibri,Bold"/>
          <w:bCs/>
          <w:lang w:val="es-CR" w:eastAsia="es-CR"/>
        </w:rPr>
        <w:t xml:space="preserve">siempre </w:t>
      </w:r>
      <w:r w:rsidRPr="00BC02ED">
        <w:rPr>
          <w:rFonts w:cs="Calibri,Bold"/>
          <w:bCs/>
          <w:lang w:val="es-CR" w:eastAsia="es-CR"/>
        </w:rPr>
        <w:t>se tiene la posibilidad de asignar</w:t>
      </w:r>
      <w:r w:rsidR="00EA197A" w:rsidRPr="00BC02ED">
        <w:rPr>
          <w:rFonts w:cs="Calibri,Bold"/>
          <w:bCs/>
          <w:lang w:val="es-CR" w:eastAsia="es-CR"/>
        </w:rPr>
        <w:t>lo</w:t>
      </w:r>
      <w:r w:rsidRPr="00BC02ED">
        <w:rPr>
          <w:rFonts w:cs="Calibri,Bold"/>
          <w:bCs/>
          <w:lang w:val="es-CR" w:eastAsia="es-CR"/>
        </w:rPr>
        <w:t>, según lo indica</w:t>
      </w:r>
      <w:r w:rsidR="003B00CA" w:rsidRPr="00BC02ED">
        <w:rPr>
          <w:rFonts w:cs="Calibri,Bold"/>
          <w:bCs/>
          <w:lang w:val="es-CR" w:eastAsia="es-CR"/>
        </w:rPr>
        <w:t>ra</w:t>
      </w:r>
      <w:r w:rsidRPr="00BC02ED">
        <w:rPr>
          <w:rFonts w:cs="Calibri,Bold"/>
          <w:bCs/>
          <w:lang w:val="es-CR" w:eastAsia="es-CR"/>
        </w:rPr>
        <w:t xml:space="preserve"> el Máster José Gallo.</w:t>
      </w:r>
    </w:p>
    <w:p w14:paraId="0287C02D" w14:textId="77777777" w:rsidR="0096076A" w:rsidRPr="00BC02ED" w:rsidRDefault="0096076A" w:rsidP="004C58A8">
      <w:pPr>
        <w:rPr>
          <w:rFonts w:cs="Calibri,Bold"/>
          <w:bCs/>
          <w:lang w:val="es-CR" w:eastAsia="es-CR"/>
        </w:rPr>
      </w:pPr>
    </w:p>
    <w:p w14:paraId="2CE43E6A" w14:textId="4825AA9D" w:rsidR="0096076A" w:rsidRPr="00BC02ED" w:rsidRDefault="0096076A" w:rsidP="004C58A8">
      <w:pPr>
        <w:rPr>
          <w:rFonts w:cs="Calibri,Bold"/>
          <w:bCs/>
          <w:lang w:val="es-CR" w:eastAsia="es-CR"/>
        </w:rPr>
      </w:pPr>
      <w:r w:rsidRPr="00BC02ED">
        <w:rPr>
          <w:rFonts w:cs="Calibri,Bold"/>
          <w:bCs/>
          <w:lang w:val="es-CR" w:eastAsia="es-CR"/>
        </w:rPr>
        <w:t>La</w:t>
      </w:r>
      <w:r w:rsidR="00EA197A" w:rsidRPr="00BC02ED">
        <w:rPr>
          <w:rFonts w:cs="Calibri,Bold"/>
          <w:bCs/>
          <w:lang w:val="es-CR" w:eastAsia="es-CR"/>
        </w:rPr>
        <w:t>s</w:t>
      </w:r>
      <w:r w:rsidRPr="00BC02ED">
        <w:rPr>
          <w:rFonts w:cs="Calibri,Bold"/>
          <w:bCs/>
          <w:lang w:val="es-CR" w:eastAsia="es-CR"/>
        </w:rPr>
        <w:t xml:space="preserve"> jefatura</w:t>
      </w:r>
      <w:r w:rsidR="00EA197A" w:rsidRPr="00BC02ED">
        <w:rPr>
          <w:rFonts w:cs="Calibri,Bold"/>
          <w:bCs/>
          <w:lang w:val="es-CR" w:eastAsia="es-CR"/>
        </w:rPr>
        <w:t>s</w:t>
      </w:r>
      <w:r w:rsidRPr="00BC02ED">
        <w:rPr>
          <w:rFonts w:cs="Calibri,Bold"/>
          <w:bCs/>
          <w:lang w:val="es-CR" w:eastAsia="es-CR"/>
        </w:rPr>
        <w:t xml:space="preserve"> del Archivo </w:t>
      </w:r>
      <w:r w:rsidR="005249AD" w:rsidRPr="00BC02ED">
        <w:rPr>
          <w:rFonts w:cs="Calibri,Bold"/>
          <w:bCs/>
          <w:lang w:val="es-CR" w:eastAsia="es-CR"/>
        </w:rPr>
        <w:t>Criminal</w:t>
      </w:r>
      <w:r w:rsidRPr="00BC02ED">
        <w:rPr>
          <w:rFonts w:cs="Calibri,Bold"/>
          <w:bCs/>
          <w:lang w:val="es-CR" w:eastAsia="es-CR"/>
        </w:rPr>
        <w:t xml:space="preserve"> ha</w:t>
      </w:r>
      <w:r w:rsidR="00EA197A" w:rsidRPr="00BC02ED">
        <w:rPr>
          <w:rFonts w:cs="Calibri,Bold"/>
          <w:bCs/>
          <w:lang w:val="es-CR" w:eastAsia="es-CR"/>
        </w:rPr>
        <w:t>n</w:t>
      </w:r>
      <w:r w:rsidRPr="00BC02ED">
        <w:rPr>
          <w:rFonts w:cs="Calibri,Bold"/>
          <w:bCs/>
          <w:lang w:val="es-CR" w:eastAsia="es-CR"/>
        </w:rPr>
        <w:t xml:space="preserve"> organizado el personal de las diversas áreas que disponen de personal Técnico Administrativo</w:t>
      </w:r>
      <w:r w:rsidR="00EA197A" w:rsidRPr="00BC02ED">
        <w:rPr>
          <w:rFonts w:cs="Calibri,Bold"/>
          <w:bCs/>
          <w:lang w:val="es-CR" w:eastAsia="es-CR"/>
        </w:rPr>
        <w:t xml:space="preserve"> (Capturas, Reseña, Documentación)</w:t>
      </w:r>
      <w:r w:rsidRPr="00BC02ED">
        <w:rPr>
          <w:rFonts w:cs="Calibri,Bold"/>
          <w:bCs/>
          <w:lang w:val="es-CR" w:eastAsia="es-CR"/>
        </w:rPr>
        <w:t xml:space="preserve">, para que puedan aportar uno de sus servidores mediante rol a cargo de la Cabina de “Radio”, de esta forma la labor </w:t>
      </w:r>
      <w:r w:rsidR="00EA197A" w:rsidRPr="00BC02ED">
        <w:rPr>
          <w:rFonts w:cs="Calibri,Bold"/>
          <w:bCs/>
          <w:lang w:val="es-CR" w:eastAsia="es-CR"/>
        </w:rPr>
        <w:t>es redistribuida entre todas las plazas una vez cada cierto tiempo.</w:t>
      </w:r>
    </w:p>
    <w:p w14:paraId="317BD683" w14:textId="77777777" w:rsidR="00E52E4B" w:rsidRPr="00BC02ED" w:rsidRDefault="00E52E4B" w:rsidP="004C58A8">
      <w:pPr>
        <w:rPr>
          <w:rFonts w:cs="Calibri,Bold"/>
          <w:bCs/>
          <w:lang w:val="es-CR" w:eastAsia="es-CR"/>
        </w:rPr>
      </w:pPr>
    </w:p>
    <w:p w14:paraId="35B6B615" w14:textId="6CE6CD42" w:rsidR="004C58A8" w:rsidRPr="00BC02ED" w:rsidRDefault="00055FD4" w:rsidP="00BC0221">
      <w:pPr>
        <w:pStyle w:val="Figura"/>
        <w:rPr>
          <w:rFonts w:ascii="Book Antiqua" w:hAnsi="Book Antiqua"/>
          <w:i/>
          <w:lang w:val="es-CR" w:eastAsia="es-CR"/>
        </w:rPr>
      </w:pPr>
      <w:r w:rsidRPr="00BC02ED">
        <w:rPr>
          <w:rFonts w:ascii="Book Antiqua" w:hAnsi="Book Antiqua"/>
          <w:i/>
          <w:lang w:val="es-CR" w:eastAsia="es-CR"/>
        </w:rPr>
        <w:t>Figura 10</w:t>
      </w:r>
    </w:p>
    <w:p w14:paraId="3D741813" w14:textId="77777777" w:rsidR="004C58A8" w:rsidRPr="00BC02ED" w:rsidRDefault="004C58A8" w:rsidP="00BC0221">
      <w:pPr>
        <w:pStyle w:val="Figura"/>
        <w:rPr>
          <w:rFonts w:ascii="Book Antiqua" w:hAnsi="Book Antiqua"/>
          <w:i/>
          <w:lang w:val="es-CR" w:eastAsia="es-CR"/>
        </w:rPr>
      </w:pPr>
      <w:r w:rsidRPr="00BC02ED">
        <w:rPr>
          <w:rFonts w:ascii="Book Antiqua" w:hAnsi="Book Antiqua"/>
          <w:i/>
          <w:lang w:val="es-CR" w:eastAsia="es-CR"/>
        </w:rPr>
        <w:t>Características del Proceso de Ejecución del Trabajo en la Unidad de Capturas</w:t>
      </w:r>
    </w:p>
    <w:p w14:paraId="29CC5F94" w14:textId="77777777" w:rsidR="004C58A8" w:rsidRPr="00BC02ED" w:rsidRDefault="004C58A8" w:rsidP="004C58A8">
      <w:pPr>
        <w:rPr>
          <w:rFonts w:cs="Calibri,Bold"/>
          <w:bCs/>
          <w:lang w:val="es-CR" w:eastAsia="es-CR"/>
        </w:rPr>
      </w:pPr>
    </w:p>
    <w:p w14:paraId="207B7FF8" w14:textId="77777777" w:rsidR="004C58A8" w:rsidRPr="00BC02ED" w:rsidRDefault="004C58A8" w:rsidP="004C58A8">
      <w:pPr>
        <w:ind w:left="1134"/>
        <w:rPr>
          <w:rFonts w:cs="Calibri,Bold"/>
          <w:bCs/>
          <w:lang w:val="es-CR" w:eastAsia="es-CR"/>
        </w:rPr>
      </w:pPr>
      <w:r w:rsidRPr="00BC02ED">
        <w:rPr>
          <w:rFonts w:cs="Calibri,Bold"/>
          <w:bCs/>
          <w:noProof/>
        </w:rPr>
        <w:drawing>
          <wp:inline distT="0" distB="0" distL="0" distR="0" wp14:anchorId="025A6DC0" wp14:editId="39B0F4FD">
            <wp:extent cx="4572000" cy="2245767"/>
            <wp:effectExtent l="0" t="0" r="19050" b="2540"/>
            <wp:docPr id="47" name="Diagrama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3CE90058" w14:textId="77777777" w:rsidR="004C58A8" w:rsidRPr="00BC02ED" w:rsidRDefault="004C58A8" w:rsidP="004C58A8">
      <w:pPr>
        <w:rPr>
          <w:rFonts w:cs="Calibri,Bold"/>
          <w:b/>
          <w:bCs/>
          <w:lang w:val="es-CR" w:eastAsia="es-CR"/>
        </w:rPr>
      </w:pPr>
    </w:p>
    <w:p w14:paraId="51BF1319" w14:textId="2D5AA0EC" w:rsidR="00FF2D81" w:rsidRPr="00BC02ED" w:rsidRDefault="00FF2D81" w:rsidP="00FF2D81">
      <w:pPr>
        <w:rPr>
          <w:rFonts w:cs="Calibri,Bold"/>
          <w:bCs/>
          <w:lang w:val="es-CR" w:eastAsia="es-CR"/>
        </w:rPr>
      </w:pPr>
      <w:bookmarkStart w:id="16" w:name="_Hlk62201253"/>
      <w:r w:rsidRPr="00BC02ED">
        <w:rPr>
          <w:rFonts w:cs="Calibri,Bold"/>
          <w:bCs/>
          <w:lang w:val="es-CR" w:eastAsia="es-CR"/>
        </w:rPr>
        <w:t xml:space="preserve">Esta Unidad está conformada por </w:t>
      </w:r>
      <w:r w:rsidR="00707309" w:rsidRPr="00BC02ED">
        <w:rPr>
          <w:rFonts w:cs="Calibri,Bold"/>
          <w:bCs/>
          <w:lang w:val="es-CR" w:eastAsia="es-CR"/>
        </w:rPr>
        <w:t xml:space="preserve">9 </w:t>
      </w:r>
      <w:r w:rsidRPr="00BC02ED">
        <w:rPr>
          <w:rFonts w:cs="Calibri,Bold"/>
          <w:bCs/>
          <w:lang w:val="es-CR" w:eastAsia="es-CR"/>
        </w:rPr>
        <w:t xml:space="preserve">Técnicas/os Administrativas/os 1, y una Técnica/o Administrativa/o 3, que funge como Coordinadora/or de Unidad, y </w:t>
      </w:r>
      <w:r w:rsidR="00707309" w:rsidRPr="00BC02ED">
        <w:rPr>
          <w:rFonts w:cs="Calibri,Bold"/>
          <w:bCs/>
          <w:lang w:val="es-CR" w:eastAsia="es-CR"/>
        </w:rPr>
        <w:t xml:space="preserve">mantuvo por un tiempo </w:t>
      </w:r>
      <w:r w:rsidRPr="00BC02ED">
        <w:rPr>
          <w:rFonts w:cs="Calibri,Bold"/>
          <w:bCs/>
          <w:lang w:val="es-CR" w:eastAsia="es-CR"/>
        </w:rPr>
        <w:t xml:space="preserve">4 plazas en condición de permiso con goce de salario y sustitución, </w:t>
      </w:r>
      <w:r w:rsidR="005518A4" w:rsidRPr="00BC02ED">
        <w:rPr>
          <w:rFonts w:cs="Calibri,Bold"/>
          <w:bCs/>
          <w:lang w:val="es-CR" w:eastAsia="es-CR"/>
        </w:rPr>
        <w:t xml:space="preserve">hasta el año 2019 donde se </w:t>
      </w:r>
      <w:r w:rsidR="006D436F" w:rsidRPr="00BC02ED">
        <w:rPr>
          <w:rFonts w:cs="Calibri,Bold"/>
          <w:bCs/>
          <w:lang w:val="es-CR" w:eastAsia="es-CR"/>
        </w:rPr>
        <w:t>varió</w:t>
      </w:r>
      <w:r w:rsidR="005518A4" w:rsidRPr="00BC02ED">
        <w:rPr>
          <w:rFonts w:cs="Calibri,Bold"/>
          <w:bCs/>
          <w:lang w:val="es-CR" w:eastAsia="es-CR"/>
        </w:rPr>
        <w:t xml:space="preserve"> a 3 plazas (hasta diciembre 2019), </w:t>
      </w:r>
      <w:r w:rsidRPr="00BC02ED">
        <w:rPr>
          <w:rFonts w:cs="Calibri,Bold"/>
          <w:bCs/>
          <w:lang w:val="es-CR" w:eastAsia="es-CR"/>
        </w:rPr>
        <w:t xml:space="preserve">según acuerdo del Consejo </w:t>
      </w:r>
      <w:r w:rsidR="005249AD" w:rsidRPr="00BC02ED">
        <w:rPr>
          <w:rFonts w:cs="Calibri,Bold"/>
          <w:bCs/>
          <w:lang w:val="es-CR" w:eastAsia="es-CR"/>
        </w:rPr>
        <w:t>Superior</w:t>
      </w:r>
      <w:r w:rsidR="00845305" w:rsidRPr="00BC02ED">
        <w:rPr>
          <w:rFonts w:cs="Calibri,Bold"/>
          <w:bCs/>
          <w:lang w:val="es-CR" w:eastAsia="es-CR"/>
        </w:rPr>
        <w:t>.</w:t>
      </w:r>
    </w:p>
    <w:bookmarkEnd w:id="16"/>
    <w:p w14:paraId="2A4C8BD6" w14:textId="77777777" w:rsidR="00FF2D81" w:rsidRPr="00BC02ED" w:rsidRDefault="00FF2D81" w:rsidP="009B0ADF">
      <w:pPr>
        <w:rPr>
          <w:rFonts w:cs="Calibri,Bold"/>
          <w:bCs/>
          <w:lang w:val="es-CR" w:eastAsia="es-CR"/>
        </w:rPr>
      </w:pPr>
    </w:p>
    <w:p w14:paraId="559D5DD8" w14:textId="399A5079" w:rsidR="00417B1C" w:rsidRPr="00BC02ED" w:rsidRDefault="0091087C" w:rsidP="009B0ADF">
      <w:pPr>
        <w:rPr>
          <w:rFonts w:cs="Calibri,Bold"/>
          <w:bCs/>
          <w:lang w:val="es-CR" w:eastAsia="es-CR"/>
        </w:rPr>
      </w:pPr>
      <w:r w:rsidRPr="00BC02ED">
        <w:rPr>
          <w:rFonts w:cs="Calibri,Bold"/>
          <w:bCs/>
          <w:lang w:val="es-CR" w:eastAsia="es-CR"/>
        </w:rPr>
        <w:t>Señala</w:t>
      </w:r>
      <w:r w:rsidR="00417B1C" w:rsidRPr="00BC02ED">
        <w:rPr>
          <w:rFonts w:cs="Calibri,Bold"/>
          <w:bCs/>
          <w:lang w:val="es-CR" w:eastAsia="es-CR"/>
        </w:rPr>
        <w:t xml:space="preserve"> el Máster Gallo Peña, qu</w:t>
      </w:r>
      <w:r w:rsidR="00743ADB" w:rsidRPr="00BC02ED">
        <w:rPr>
          <w:rFonts w:cs="Calibri,Bold"/>
          <w:bCs/>
          <w:lang w:val="es-CR" w:eastAsia="es-CR"/>
        </w:rPr>
        <w:t>ien</w:t>
      </w:r>
      <w:r w:rsidR="0090370B" w:rsidRPr="00BC02ED">
        <w:rPr>
          <w:rFonts w:cs="Calibri,Bold"/>
          <w:bCs/>
          <w:lang w:val="es-CR" w:eastAsia="es-CR"/>
        </w:rPr>
        <w:t xml:space="preserve"> también </w:t>
      </w:r>
      <w:r w:rsidR="003B00CA" w:rsidRPr="00BC02ED">
        <w:rPr>
          <w:rFonts w:cs="Calibri,Bold"/>
          <w:bCs/>
          <w:lang w:val="es-CR" w:eastAsia="es-CR"/>
        </w:rPr>
        <w:t>fungía</w:t>
      </w:r>
      <w:r w:rsidRPr="00BC02ED">
        <w:rPr>
          <w:rFonts w:cs="Calibri,Bold"/>
          <w:bCs/>
          <w:lang w:val="es-CR" w:eastAsia="es-CR"/>
        </w:rPr>
        <w:t xml:space="preserve"> como </w:t>
      </w:r>
      <w:r w:rsidR="0008083C" w:rsidRPr="00BC02ED">
        <w:rPr>
          <w:rFonts w:cs="Calibri,Bold"/>
          <w:bCs/>
          <w:lang w:val="es-CR" w:eastAsia="es-CR"/>
        </w:rPr>
        <w:t>“</w:t>
      </w:r>
      <w:r w:rsidRPr="00BC02ED">
        <w:rPr>
          <w:rFonts w:cs="Calibri,Bold"/>
          <w:bCs/>
          <w:lang w:val="es-CR" w:eastAsia="es-CR"/>
        </w:rPr>
        <w:t>S</w:t>
      </w:r>
      <w:r w:rsidR="00417B1C" w:rsidRPr="00BC02ED">
        <w:rPr>
          <w:rFonts w:cs="Calibri,Bold"/>
          <w:bCs/>
          <w:lang w:val="es-CR" w:eastAsia="es-CR"/>
        </w:rPr>
        <w:t>ubjefe</w:t>
      </w:r>
      <w:r w:rsidR="0008083C" w:rsidRPr="00BC02ED">
        <w:rPr>
          <w:rFonts w:cs="Calibri,Bold"/>
          <w:bCs/>
          <w:lang w:val="es-CR" w:eastAsia="es-CR"/>
        </w:rPr>
        <w:t>”</w:t>
      </w:r>
      <w:r w:rsidR="00417B1C" w:rsidRPr="00BC02ED">
        <w:rPr>
          <w:rFonts w:cs="Calibri,Bold"/>
          <w:bCs/>
          <w:lang w:val="es-CR" w:eastAsia="es-CR"/>
        </w:rPr>
        <w:t xml:space="preserve"> del Archivo</w:t>
      </w:r>
      <w:r w:rsidR="00A92114" w:rsidRPr="00BC02ED">
        <w:rPr>
          <w:rFonts w:cs="Calibri,Bold"/>
          <w:bCs/>
          <w:lang w:val="es-CR" w:eastAsia="es-CR"/>
        </w:rPr>
        <w:t>,</w:t>
      </w:r>
      <w:r w:rsidR="001F45AA" w:rsidRPr="00BC02ED">
        <w:rPr>
          <w:rFonts w:cs="Calibri,Bold"/>
          <w:bCs/>
          <w:lang w:val="es-CR" w:eastAsia="es-CR"/>
        </w:rPr>
        <w:t xml:space="preserve"> que </w:t>
      </w:r>
      <w:r w:rsidR="008B174C" w:rsidRPr="00BC02ED">
        <w:rPr>
          <w:rFonts w:cs="Calibri,Bold"/>
          <w:bCs/>
          <w:lang w:val="es-CR" w:eastAsia="es-CR"/>
        </w:rPr>
        <w:t>esta Unidad tiene gran responsabi</w:t>
      </w:r>
      <w:r w:rsidR="00A279FB" w:rsidRPr="00BC02ED">
        <w:rPr>
          <w:rFonts w:cs="Calibri,Bold"/>
          <w:bCs/>
          <w:lang w:val="es-CR" w:eastAsia="es-CR"/>
        </w:rPr>
        <w:t xml:space="preserve">lidad en la función que realiza, donde </w:t>
      </w:r>
      <w:r w:rsidR="00EF07A0" w:rsidRPr="00BC02ED">
        <w:rPr>
          <w:rFonts w:cs="Calibri,Bold"/>
          <w:bCs/>
          <w:lang w:val="es-CR" w:eastAsia="es-CR"/>
        </w:rPr>
        <w:t>la labor de Coordinación no tiene el reconocimiento salarial</w:t>
      </w:r>
      <w:r w:rsidRPr="00BC02ED">
        <w:rPr>
          <w:rFonts w:cs="Calibri,Bold"/>
          <w:bCs/>
          <w:lang w:val="es-CR" w:eastAsia="es-CR"/>
        </w:rPr>
        <w:t xml:space="preserve"> d</w:t>
      </w:r>
      <w:r w:rsidR="00FA29D8" w:rsidRPr="00BC02ED">
        <w:rPr>
          <w:rFonts w:cs="Calibri,Bold"/>
          <w:bCs/>
          <w:lang w:val="es-CR" w:eastAsia="es-CR"/>
        </w:rPr>
        <w:t xml:space="preserve">el cargo, </w:t>
      </w:r>
      <w:r w:rsidR="00A279FB" w:rsidRPr="00BC02ED">
        <w:rPr>
          <w:rFonts w:cs="Calibri,Bold"/>
          <w:bCs/>
          <w:lang w:val="es-CR" w:eastAsia="es-CR"/>
        </w:rPr>
        <w:t>siendo</w:t>
      </w:r>
      <w:r w:rsidR="00FA29D8" w:rsidRPr="00BC02ED">
        <w:rPr>
          <w:rFonts w:cs="Calibri,Bold"/>
          <w:bCs/>
          <w:lang w:val="es-CR" w:eastAsia="es-CR"/>
        </w:rPr>
        <w:t xml:space="preserve"> una labor que operativamente representa gran cantidad de trabajo adicional de </w:t>
      </w:r>
      <w:r w:rsidR="009924F7" w:rsidRPr="00BC02ED">
        <w:rPr>
          <w:rFonts w:cs="Calibri,Bold"/>
          <w:bCs/>
          <w:lang w:val="es-CR" w:eastAsia="es-CR"/>
        </w:rPr>
        <w:t>revisión</w:t>
      </w:r>
      <w:r w:rsidR="005B45A1" w:rsidRPr="00BC02ED">
        <w:rPr>
          <w:rFonts w:cs="Calibri,Bold"/>
          <w:bCs/>
          <w:lang w:val="es-CR" w:eastAsia="es-CR"/>
        </w:rPr>
        <w:t xml:space="preserve"> y alta responsabilidad</w:t>
      </w:r>
      <w:r w:rsidR="009924F7" w:rsidRPr="00BC02ED">
        <w:rPr>
          <w:rFonts w:cs="Calibri,Bold"/>
          <w:bCs/>
          <w:lang w:val="es-CR" w:eastAsia="es-CR"/>
        </w:rPr>
        <w:t>.</w:t>
      </w:r>
    </w:p>
    <w:p w14:paraId="1125FDCA" w14:textId="77777777" w:rsidR="00FE40EE" w:rsidRPr="00BC02ED" w:rsidRDefault="00FE40EE" w:rsidP="009B0ADF">
      <w:pPr>
        <w:rPr>
          <w:rFonts w:cs="Calibri,Bold"/>
          <w:bCs/>
          <w:lang w:val="es-CR" w:eastAsia="es-CR"/>
        </w:rPr>
      </w:pPr>
    </w:p>
    <w:p w14:paraId="7985EB72" w14:textId="2DF844AB" w:rsidR="00FE40EE" w:rsidRPr="00BC02ED" w:rsidRDefault="00FE40EE" w:rsidP="009B0ADF">
      <w:pPr>
        <w:rPr>
          <w:rFonts w:cs="Calibri,Bold"/>
          <w:bCs/>
          <w:lang w:val="es-CR" w:eastAsia="es-CR"/>
        </w:rPr>
      </w:pPr>
      <w:r w:rsidRPr="00BC02ED">
        <w:rPr>
          <w:rFonts w:cs="Calibri,Bold"/>
          <w:bCs/>
          <w:lang w:val="es-CR" w:eastAsia="es-CR"/>
        </w:rPr>
        <w:t xml:space="preserve">Es importante señalar que existen cargos u </w:t>
      </w:r>
      <w:r w:rsidR="00EC5F2B" w:rsidRPr="00BC02ED">
        <w:rPr>
          <w:rFonts w:cs="Calibri,Bold"/>
          <w:bCs/>
          <w:lang w:val="es-CR" w:eastAsia="es-CR"/>
        </w:rPr>
        <w:t>oficinas que</w:t>
      </w:r>
      <w:r w:rsidRPr="00BC02ED">
        <w:rPr>
          <w:rFonts w:cs="Calibri,Bold"/>
          <w:bCs/>
          <w:lang w:val="es-CR" w:eastAsia="es-CR"/>
        </w:rPr>
        <w:t xml:space="preserve"> por la naturaleza de la función demandan una alta responsabilidad y carga de trabajo</w:t>
      </w:r>
      <w:r w:rsidR="00D86C04" w:rsidRPr="00BC02ED">
        <w:rPr>
          <w:rFonts w:cs="Calibri,Bold"/>
          <w:bCs/>
          <w:lang w:val="es-CR" w:eastAsia="es-CR"/>
        </w:rPr>
        <w:t>;</w:t>
      </w:r>
      <w:r w:rsidRPr="00BC02ED">
        <w:rPr>
          <w:rFonts w:cs="Calibri,Bold"/>
          <w:bCs/>
          <w:lang w:val="es-CR" w:eastAsia="es-CR"/>
        </w:rPr>
        <w:t xml:space="preserve"> sin embargo, eso no significa que necesariamente los puestos de jerarquía que las </w:t>
      </w:r>
      <w:r w:rsidR="005249AD" w:rsidRPr="00BC02ED">
        <w:rPr>
          <w:rFonts w:cs="Calibri,Bold"/>
          <w:bCs/>
          <w:lang w:val="es-CR" w:eastAsia="es-CR"/>
        </w:rPr>
        <w:t>lideran no</w:t>
      </w:r>
      <w:r w:rsidRPr="00BC02ED">
        <w:rPr>
          <w:rFonts w:cs="Calibri,Bold"/>
          <w:bCs/>
          <w:lang w:val="es-CR" w:eastAsia="es-CR"/>
        </w:rPr>
        <w:t xml:space="preserve"> estén en concordancia con la función y la estructura general de la oficina. Lo que debe ser indispensable por cada jefatura es revisar los procesos internos de trabajo que permitan mejorar, acondicionar y asignar las funciones de manera equilibrada.</w:t>
      </w:r>
    </w:p>
    <w:p w14:paraId="21A6760B" w14:textId="77777777" w:rsidR="00417B1C" w:rsidRPr="00BC02ED" w:rsidRDefault="00417B1C" w:rsidP="009B0ADF">
      <w:pPr>
        <w:rPr>
          <w:rFonts w:cs="Calibri,Bold"/>
          <w:bCs/>
          <w:lang w:val="es-CR" w:eastAsia="es-CR"/>
        </w:rPr>
      </w:pPr>
    </w:p>
    <w:p w14:paraId="0A0B40C4" w14:textId="36D696ED" w:rsidR="00BE12DD" w:rsidRPr="00BC02ED" w:rsidRDefault="000A571C" w:rsidP="00761C38">
      <w:pPr>
        <w:tabs>
          <w:tab w:val="left" w:pos="-720"/>
        </w:tabs>
        <w:rPr>
          <w:rFonts w:cs="Calibri,Bold"/>
          <w:bCs/>
          <w:lang w:val="es-CR" w:eastAsia="es-CR"/>
        </w:rPr>
      </w:pPr>
      <w:r w:rsidRPr="00BC02ED">
        <w:rPr>
          <w:rFonts w:cs="Calibri,Bold"/>
          <w:bCs/>
          <w:lang w:val="es-CR" w:eastAsia="es-CR"/>
        </w:rPr>
        <w:lastRenderedPageBreak/>
        <w:t>La</w:t>
      </w:r>
      <w:r w:rsidR="006B7637" w:rsidRPr="00BC02ED">
        <w:rPr>
          <w:rFonts w:cs="Calibri,Bold"/>
          <w:bCs/>
          <w:lang w:val="es-CR" w:eastAsia="es-CR"/>
        </w:rPr>
        <w:t xml:space="preserve"> tramita</w:t>
      </w:r>
      <w:r w:rsidRPr="00BC02ED">
        <w:rPr>
          <w:rFonts w:cs="Calibri,Bold"/>
          <w:bCs/>
          <w:lang w:val="es-CR" w:eastAsia="es-CR"/>
        </w:rPr>
        <w:t>ció</w:t>
      </w:r>
      <w:r w:rsidR="001F45AA" w:rsidRPr="00BC02ED">
        <w:rPr>
          <w:rFonts w:cs="Calibri,Bold"/>
          <w:bCs/>
          <w:lang w:val="es-CR" w:eastAsia="es-CR"/>
        </w:rPr>
        <w:t>n</w:t>
      </w:r>
      <w:r w:rsidR="006B7637" w:rsidRPr="00BC02ED">
        <w:rPr>
          <w:rFonts w:cs="Calibri,Bold"/>
          <w:bCs/>
          <w:lang w:val="es-CR" w:eastAsia="es-CR"/>
        </w:rPr>
        <w:t xml:space="preserve"> </w:t>
      </w:r>
      <w:r w:rsidRPr="00BC02ED">
        <w:rPr>
          <w:rFonts w:cs="Calibri,Bold"/>
          <w:bCs/>
          <w:lang w:val="es-CR" w:eastAsia="es-CR"/>
        </w:rPr>
        <w:t xml:space="preserve">de </w:t>
      </w:r>
      <w:r w:rsidR="006B7637" w:rsidRPr="00BC02ED">
        <w:rPr>
          <w:rFonts w:cs="Calibri,Bold"/>
          <w:bCs/>
          <w:lang w:val="es-CR" w:eastAsia="es-CR"/>
        </w:rPr>
        <w:t xml:space="preserve">los </w:t>
      </w:r>
      <w:r w:rsidRPr="00BC02ED">
        <w:rPr>
          <w:rFonts w:cs="Calibri,Bold"/>
          <w:bCs/>
          <w:lang w:val="es-CR" w:eastAsia="es-CR"/>
        </w:rPr>
        <w:t xml:space="preserve">documentos que asume la Unidad </w:t>
      </w:r>
      <w:r w:rsidR="006B7637" w:rsidRPr="00BC02ED">
        <w:rPr>
          <w:rFonts w:cs="Calibri,Bold"/>
          <w:bCs/>
          <w:lang w:val="es-CR" w:eastAsia="es-CR"/>
        </w:rPr>
        <w:t xml:space="preserve">de </w:t>
      </w:r>
      <w:r w:rsidR="00EC5F2B" w:rsidRPr="00BC02ED">
        <w:rPr>
          <w:rFonts w:cs="Calibri,Bold"/>
          <w:bCs/>
          <w:lang w:val="es-CR" w:eastAsia="es-CR"/>
        </w:rPr>
        <w:t>Capturas, con</w:t>
      </w:r>
      <w:r w:rsidR="00B43590" w:rsidRPr="00BC02ED">
        <w:rPr>
          <w:rFonts w:cs="Calibri,Bold"/>
          <w:bCs/>
          <w:lang w:val="es-CR" w:eastAsia="es-CR"/>
        </w:rPr>
        <w:t xml:space="preserve"> </w:t>
      </w:r>
      <w:r w:rsidR="00EC5F2B" w:rsidRPr="00BC02ED">
        <w:rPr>
          <w:rFonts w:cs="Calibri,Bold"/>
          <w:bCs/>
          <w:lang w:val="es-CR" w:eastAsia="es-CR"/>
        </w:rPr>
        <w:t>llevan</w:t>
      </w:r>
      <w:r w:rsidR="006B7637" w:rsidRPr="00BC02ED">
        <w:rPr>
          <w:rFonts w:cs="Calibri,Bold"/>
          <w:bCs/>
          <w:lang w:val="es-CR" w:eastAsia="es-CR"/>
        </w:rPr>
        <w:t xml:space="preserve"> una serie de etapas, que incluye una investigación previa a la inclusión de la captura en el Expediente Criminal Único (ECU). </w:t>
      </w:r>
    </w:p>
    <w:p w14:paraId="7B3922BC" w14:textId="77777777" w:rsidR="00250AA3" w:rsidRPr="00BC02ED" w:rsidRDefault="00250AA3" w:rsidP="00761C38">
      <w:pPr>
        <w:tabs>
          <w:tab w:val="left" w:pos="-720"/>
        </w:tabs>
        <w:rPr>
          <w:rFonts w:cs="Calibri,Bold"/>
          <w:bCs/>
          <w:lang w:val="es-CR" w:eastAsia="es-CR"/>
        </w:rPr>
      </w:pPr>
    </w:p>
    <w:p w14:paraId="2AF9BA52" w14:textId="14F0F6CF" w:rsidR="00734454" w:rsidRPr="00BC02ED" w:rsidRDefault="007D0043" w:rsidP="00761C38">
      <w:pPr>
        <w:tabs>
          <w:tab w:val="left" w:pos="-720"/>
        </w:tabs>
        <w:rPr>
          <w:rFonts w:cs="Calibri,Bold"/>
          <w:bCs/>
          <w:lang w:val="es-CR" w:eastAsia="es-CR"/>
        </w:rPr>
      </w:pPr>
      <w:r w:rsidRPr="00BC02ED">
        <w:rPr>
          <w:rFonts w:cs="Calibri,Bold"/>
          <w:bCs/>
          <w:lang w:val="es-CR" w:eastAsia="es-CR"/>
        </w:rPr>
        <w:t xml:space="preserve">De la información suministrada por la Licda. Grahan Gordon, </w:t>
      </w:r>
      <w:r w:rsidR="00734454" w:rsidRPr="00BC02ED">
        <w:rPr>
          <w:rFonts w:cs="Calibri,Bold"/>
          <w:bCs/>
          <w:lang w:val="es-CR" w:eastAsia="es-CR"/>
        </w:rPr>
        <w:t xml:space="preserve">las etapas previas que se realizan </w:t>
      </w:r>
      <w:r w:rsidR="000A571C" w:rsidRPr="00BC02ED">
        <w:rPr>
          <w:rFonts w:cs="Calibri,Bold"/>
          <w:bCs/>
          <w:lang w:val="es-CR" w:eastAsia="es-CR"/>
        </w:rPr>
        <w:t>en</w:t>
      </w:r>
      <w:r w:rsidR="00734454" w:rsidRPr="00BC02ED">
        <w:rPr>
          <w:rFonts w:cs="Calibri,Bold"/>
          <w:bCs/>
          <w:lang w:val="es-CR" w:eastAsia="es-CR"/>
        </w:rPr>
        <w:t xml:space="preserve"> la inclusión de los oficios de capturas, </w:t>
      </w:r>
      <w:r w:rsidR="00BE12DD" w:rsidRPr="00BC02ED">
        <w:rPr>
          <w:rFonts w:cs="Calibri,Bold"/>
          <w:bCs/>
          <w:lang w:val="es-CR" w:eastAsia="es-CR"/>
        </w:rPr>
        <w:t>son l</w:t>
      </w:r>
      <w:r w:rsidR="00734454" w:rsidRPr="00BC02ED">
        <w:rPr>
          <w:rFonts w:cs="Calibri,Bold"/>
          <w:bCs/>
          <w:lang w:val="es-CR" w:eastAsia="es-CR"/>
        </w:rPr>
        <w:t xml:space="preserve">as siguientes: </w:t>
      </w:r>
    </w:p>
    <w:p w14:paraId="496DB22E" w14:textId="77777777" w:rsidR="00734454" w:rsidRPr="00BC02ED" w:rsidRDefault="00734454" w:rsidP="00761C38">
      <w:pPr>
        <w:tabs>
          <w:tab w:val="left" w:pos="-720"/>
        </w:tabs>
        <w:rPr>
          <w:rFonts w:cs="Calibri,Bold"/>
          <w:bCs/>
          <w:lang w:val="es-CR" w:eastAsia="es-CR"/>
        </w:rPr>
      </w:pPr>
    </w:p>
    <w:p w14:paraId="1059791D" w14:textId="77777777" w:rsidR="00761C38" w:rsidRPr="00BC02ED" w:rsidRDefault="00734454" w:rsidP="00A03CDC">
      <w:pPr>
        <w:numPr>
          <w:ilvl w:val="0"/>
          <w:numId w:val="34"/>
        </w:numPr>
        <w:tabs>
          <w:tab w:val="left" w:pos="-720"/>
        </w:tabs>
        <w:rPr>
          <w:rFonts w:cs="Calibri,Bold"/>
          <w:bCs/>
          <w:lang w:val="es-CR" w:eastAsia="es-CR"/>
        </w:rPr>
      </w:pPr>
      <w:r w:rsidRPr="00BC02ED">
        <w:rPr>
          <w:rFonts w:cs="Calibri,Bold"/>
          <w:bCs/>
          <w:lang w:val="es-CR" w:eastAsia="es-CR"/>
        </w:rPr>
        <w:t>Verificación de la c</w:t>
      </w:r>
      <w:r w:rsidR="00761C38" w:rsidRPr="00BC02ED">
        <w:rPr>
          <w:rFonts w:cs="Calibri,Bold"/>
          <w:bCs/>
          <w:lang w:val="es-CR" w:eastAsia="es-CR"/>
        </w:rPr>
        <w:t>alidad de la información a incluir</w:t>
      </w:r>
      <w:r w:rsidR="00EA197A" w:rsidRPr="00BC02ED">
        <w:rPr>
          <w:rFonts w:cs="Calibri,Bold"/>
          <w:bCs/>
          <w:lang w:val="es-CR" w:eastAsia="es-CR"/>
        </w:rPr>
        <w:t>. E</w:t>
      </w:r>
      <w:r w:rsidR="00761C38" w:rsidRPr="00BC02ED">
        <w:rPr>
          <w:rFonts w:cs="Calibri,Bold"/>
          <w:bCs/>
          <w:lang w:val="es-CR" w:eastAsia="es-CR"/>
        </w:rPr>
        <w:t>sto quiere decir que se debe verificar requisitos establecidos por autoridades superiores a esta oficina con el fin de garantizar esa calidad, por lo que parte de esa investigación previa es comprobar que la información aportada en la solicitud es verificable y en la medida de lo posible libre de errores y omisiones.</w:t>
      </w:r>
      <w:r w:rsidR="005A5BEC" w:rsidRPr="00BC02ED">
        <w:rPr>
          <w:rFonts w:cs="Calibri,Bold"/>
          <w:bCs/>
          <w:lang w:val="es-CR" w:eastAsia="es-CR"/>
        </w:rPr>
        <w:t xml:space="preserve"> Esta verificación es un poco más superficial que la realizada en la etapa 3.</w:t>
      </w:r>
    </w:p>
    <w:p w14:paraId="5387FE50" w14:textId="77777777" w:rsidR="00761C38" w:rsidRPr="00BC02ED" w:rsidRDefault="00761C38" w:rsidP="00761C38">
      <w:pPr>
        <w:tabs>
          <w:tab w:val="left" w:pos="-720"/>
        </w:tabs>
        <w:rPr>
          <w:rFonts w:cs="Calibri,Bold"/>
          <w:bCs/>
          <w:lang w:val="es-CR" w:eastAsia="es-CR"/>
        </w:rPr>
      </w:pPr>
    </w:p>
    <w:p w14:paraId="2334266B" w14:textId="77777777" w:rsidR="00761C38" w:rsidRPr="00BC02ED" w:rsidRDefault="00734454" w:rsidP="00A03CDC">
      <w:pPr>
        <w:numPr>
          <w:ilvl w:val="0"/>
          <w:numId w:val="34"/>
        </w:numPr>
        <w:tabs>
          <w:tab w:val="left" w:pos="-720"/>
        </w:tabs>
        <w:rPr>
          <w:rFonts w:cs="Calibri,Bold"/>
          <w:bCs/>
          <w:lang w:val="es-CR" w:eastAsia="es-CR"/>
        </w:rPr>
      </w:pPr>
      <w:r w:rsidRPr="00BC02ED">
        <w:rPr>
          <w:rFonts w:cs="Calibri,Bold"/>
          <w:bCs/>
          <w:lang w:val="es-CR" w:eastAsia="es-CR"/>
        </w:rPr>
        <w:t>Verificación del i</w:t>
      </w:r>
      <w:r w:rsidR="00761C38" w:rsidRPr="00BC02ED">
        <w:rPr>
          <w:rFonts w:cs="Calibri,Bold"/>
          <w:bCs/>
          <w:lang w:val="es-CR" w:eastAsia="es-CR"/>
        </w:rPr>
        <w:t>ngres</w:t>
      </w:r>
      <w:r w:rsidRPr="00BC02ED">
        <w:rPr>
          <w:rFonts w:cs="Calibri,Bold"/>
          <w:bCs/>
          <w:lang w:val="es-CR" w:eastAsia="es-CR"/>
        </w:rPr>
        <w:t>o de</w:t>
      </w:r>
      <w:r w:rsidR="00761C38" w:rsidRPr="00BC02ED">
        <w:rPr>
          <w:rFonts w:cs="Calibri,Bold"/>
          <w:bCs/>
          <w:lang w:val="es-CR" w:eastAsia="es-CR"/>
        </w:rPr>
        <w:t xml:space="preserve"> solicitudes duplicadas (copias)</w:t>
      </w:r>
      <w:r w:rsidR="00EA197A" w:rsidRPr="00BC02ED">
        <w:rPr>
          <w:rFonts w:cs="Calibri,Bold"/>
          <w:bCs/>
          <w:lang w:val="es-CR" w:eastAsia="es-CR"/>
        </w:rPr>
        <w:t>.</w:t>
      </w:r>
      <w:r w:rsidR="00761C38" w:rsidRPr="00BC02ED">
        <w:rPr>
          <w:rFonts w:cs="Calibri,Bold"/>
          <w:bCs/>
          <w:lang w:val="es-CR" w:eastAsia="es-CR"/>
        </w:rPr>
        <w:t xml:space="preserve"> </w:t>
      </w:r>
      <w:r w:rsidR="00EA197A" w:rsidRPr="00BC02ED">
        <w:rPr>
          <w:rFonts w:cs="Calibri,Bold"/>
          <w:bCs/>
          <w:lang w:val="es-CR" w:eastAsia="es-CR"/>
        </w:rPr>
        <w:t>Es muy difícil e</w:t>
      </w:r>
      <w:r w:rsidR="00761C38" w:rsidRPr="00BC02ED">
        <w:rPr>
          <w:rFonts w:cs="Calibri,Bold"/>
          <w:bCs/>
          <w:lang w:val="es-CR" w:eastAsia="es-CR"/>
        </w:rPr>
        <w:t xml:space="preserve">jercer un control con el despacho judicial </w:t>
      </w:r>
      <w:r w:rsidR="00EA197A" w:rsidRPr="00BC02ED">
        <w:rPr>
          <w:rFonts w:cs="Calibri,Bold"/>
          <w:bCs/>
          <w:lang w:val="es-CR" w:eastAsia="es-CR"/>
        </w:rPr>
        <w:t xml:space="preserve">que permita determinar cuando la solicitud es una copia o es un documento original, </w:t>
      </w:r>
      <w:r w:rsidR="00761C38" w:rsidRPr="00BC02ED">
        <w:rPr>
          <w:rFonts w:cs="Calibri,Bold"/>
          <w:bCs/>
          <w:lang w:val="es-CR" w:eastAsia="es-CR"/>
        </w:rPr>
        <w:t xml:space="preserve">ya que </w:t>
      </w:r>
      <w:r w:rsidR="00EA197A" w:rsidRPr="00BC02ED">
        <w:rPr>
          <w:rFonts w:cs="Calibri,Bold"/>
          <w:bCs/>
          <w:lang w:val="es-CR" w:eastAsia="es-CR"/>
        </w:rPr>
        <w:t xml:space="preserve">las solicitudes ingresan por el área de recepción, fax, correo electrónico, entre otros, </w:t>
      </w:r>
      <w:r w:rsidR="00761C38" w:rsidRPr="00BC02ED">
        <w:rPr>
          <w:rFonts w:cs="Calibri,Bold"/>
          <w:bCs/>
          <w:lang w:val="es-CR" w:eastAsia="es-CR"/>
        </w:rPr>
        <w:t>en días distintos</w:t>
      </w:r>
      <w:r w:rsidR="005A5BEC" w:rsidRPr="00BC02ED">
        <w:rPr>
          <w:rFonts w:cs="Calibri,Bold"/>
          <w:bCs/>
          <w:lang w:val="es-CR" w:eastAsia="es-CR"/>
        </w:rPr>
        <w:t>. H</w:t>
      </w:r>
      <w:r w:rsidR="00761C38" w:rsidRPr="00BC02ED">
        <w:rPr>
          <w:rFonts w:cs="Calibri,Bold"/>
          <w:bCs/>
          <w:lang w:val="es-CR" w:eastAsia="es-CR"/>
        </w:rPr>
        <w:t xml:space="preserve">asta </w:t>
      </w:r>
      <w:r w:rsidR="005A5BEC" w:rsidRPr="00BC02ED">
        <w:rPr>
          <w:rFonts w:cs="Calibri,Bold"/>
          <w:bCs/>
          <w:lang w:val="es-CR" w:eastAsia="es-CR"/>
        </w:rPr>
        <w:t xml:space="preserve">el momento en </w:t>
      </w:r>
      <w:r w:rsidR="00761C38" w:rsidRPr="00BC02ED">
        <w:rPr>
          <w:rFonts w:cs="Calibri,Bold"/>
          <w:bCs/>
          <w:lang w:val="es-CR" w:eastAsia="es-CR"/>
        </w:rPr>
        <w:t>que se analiza el documento se puede determinar si se trata de una copia o no.</w:t>
      </w:r>
    </w:p>
    <w:p w14:paraId="22B2AB2B" w14:textId="77777777" w:rsidR="00761C38" w:rsidRPr="00BC02ED" w:rsidRDefault="00761C38" w:rsidP="00761C38">
      <w:pPr>
        <w:tabs>
          <w:tab w:val="left" w:pos="-720"/>
        </w:tabs>
        <w:rPr>
          <w:rFonts w:cs="Calibri,Bold"/>
          <w:bCs/>
          <w:lang w:val="es-CR" w:eastAsia="es-CR"/>
        </w:rPr>
      </w:pPr>
    </w:p>
    <w:p w14:paraId="3B5D515C" w14:textId="371E52C4" w:rsidR="00761C38" w:rsidRPr="00BC02ED" w:rsidRDefault="00734454" w:rsidP="00A03CDC">
      <w:pPr>
        <w:numPr>
          <w:ilvl w:val="0"/>
          <w:numId w:val="34"/>
        </w:numPr>
        <w:tabs>
          <w:tab w:val="left" w:pos="-720"/>
        </w:tabs>
        <w:rPr>
          <w:rFonts w:cs="Calibri,Bold"/>
          <w:bCs/>
          <w:lang w:val="es-CR" w:eastAsia="es-CR"/>
        </w:rPr>
      </w:pPr>
      <w:r w:rsidRPr="00BC02ED">
        <w:rPr>
          <w:rFonts w:cs="Calibri,Bold"/>
          <w:bCs/>
          <w:lang w:val="es-CR" w:eastAsia="es-CR"/>
        </w:rPr>
        <w:t>Revisión de las s</w:t>
      </w:r>
      <w:r w:rsidR="00761C38" w:rsidRPr="00BC02ED">
        <w:rPr>
          <w:rFonts w:cs="Calibri,Bold"/>
          <w:bCs/>
          <w:lang w:val="es-CR" w:eastAsia="es-CR"/>
        </w:rPr>
        <w:t>olicitudes de captura y/o presentación</w:t>
      </w:r>
      <w:r w:rsidR="005A5BEC" w:rsidRPr="00BC02ED">
        <w:rPr>
          <w:rFonts w:cs="Calibri,Bold"/>
          <w:bCs/>
          <w:lang w:val="es-CR" w:eastAsia="es-CR"/>
        </w:rPr>
        <w:t>. Esta etapa revisa que las solicitudes</w:t>
      </w:r>
      <w:r w:rsidR="00761C38" w:rsidRPr="00BC02ED">
        <w:rPr>
          <w:rFonts w:cs="Calibri,Bold"/>
          <w:bCs/>
          <w:lang w:val="es-CR" w:eastAsia="es-CR"/>
        </w:rPr>
        <w:t xml:space="preserve"> cumpl</w:t>
      </w:r>
      <w:r w:rsidRPr="00BC02ED">
        <w:rPr>
          <w:rFonts w:cs="Calibri,Bold"/>
          <w:bCs/>
          <w:lang w:val="es-CR" w:eastAsia="es-CR"/>
        </w:rPr>
        <w:t>a</w:t>
      </w:r>
      <w:r w:rsidR="00761C38" w:rsidRPr="00BC02ED">
        <w:rPr>
          <w:rFonts w:cs="Calibri,Bold"/>
          <w:bCs/>
          <w:lang w:val="es-CR" w:eastAsia="es-CR"/>
        </w:rPr>
        <w:t>n con los requisitos establecidos para asegurar la inserción de la información en las bases de datos y, en este caso de igual forma obliga a la persona colaboradora de la unidad</w:t>
      </w:r>
      <w:r w:rsidR="005A5BEC" w:rsidRPr="00BC02ED">
        <w:rPr>
          <w:rFonts w:cs="Calibri,Bold"/>
          <w:bCs/>
          <w:lang w:val="es-CR" w:eastAsia="es-CR"/>
        </w:rPr>
        <w:t xml:space="preserve"> a</w:t>
      </w:r>
      <w:r w:rsidR="00761C38" w:rsidRPr="00BC02ED">
        <w:rPr>
          <w:rFonts w:cs="Calibri,Bold"/>
          <w:bCs/>
          <w:lang w:val="es-CR" w:eastAsia="es-CR"/>
        </w:rPr>
        <w:t xml:space="preserve"> verificar toda la </w:t>
      </w:r>
      <w:r w:rsidR="007D0043" w:rsidRPr="00BC02ED">
        <w:rPr>
          <w:rFonts w:cs="Calibri,Bold"/>
          <w:bCs/>
          <w:lang w:val="es-CR" w:eastAsia="es-CR"/>
        </w:rPr>
        <w:t>información con</w:t>
      </w:r>
      <w:r w:rsidR="00761C38" w:rsidRPr="00BC02ED">
        <w:rPr>
          <w:rFonts w:cs="Calibri,Bold"/>
          <w:bCs/>
          <w:lang w:val="es-CR" w:eastAsia="es-CR"/>
        </w:rPr>
        <w:t xml:space="preserve"> que cuenta el documento para así notificar al despacho judicial el o los errores </w:t>
      </w:r>
      <w:r w:rsidR="001D0373" w:rsidRPr="00BC02ED">
        <w:rPr>
          <w:rFonts w:cs="Calibri,Bold"/>
          <w:bCs/>
          <w:lang w:val="es-CR" w:eastAsia="es-CR"/>
        </w:rPr>
        <w:t>de este</w:t>
      </w:r>
      <w:r w:rsidR="00761C38" w:rsidRPr="00BC02ED">
        <w:rPr>
          <w:rFonts w:cs="Calibri,Bold"/>
          <w:bCs/>
          <w:lang w:val="es-CR" w:eastAsia="es-CR"/>
        </w:rPr>
        <w:t xml:space="preserve"> para su corrección, esto implica no sólo hacer la investigación si no también realizar la boleta </w:t>
      </w:r>
      <w:r w:rsidR="005A5BEC" w:rsidRPr="00BC02ED">
        <w:rPr>
          <w:rFonts w:cs="Calibri,Bold"/>
          <w:bCs/>
          <w:lang w:val="es-CR" w:eastAsia="es-CR"/>
        </w:rPr>
        <w:t>de devolución</w:t>
      </w:r>
      <w:r w:rsidR="00761C38" w:rsidRPr="00BC02ED">
        <w:rPr>
          <w:rFonts w:cs="Calibri,Bold"/>
          <w:bCs/>
          <w:lang w:val="es-CR" w:eastAsia="es-CR"/>
        </w:rPr>
        <w:t xml:space="preserve"> y enviarla al despacho.</w:t>
      </w:r>
    </w:p>
    <w:p w14:paraId="06070DDE" w14:textId="77777777" w:rsidR="00761C38" w:rsidRPr="00BC02ED" w:rsidRDefault="00761C38" w:rsidP="006B7637">
      <w:pPr>
        <w:tabs>
          <w:tab w:val="left" w:pos="-720"/>
        </w:tabs>
        <w:rPr>
          <w:rFonts w:cs="Calibri,Bold"/>
          <w:bCs/>
          <w:lang w:val="es-CR" w:eastAsia="es-CR"/>
        </w:rPr>
      </w:pPr>
    </w:p>
    <w:p w14:paraId="57ABB026" w14:textId="77777777" w:rsidR="00761C38" w:rsidRPr="00BC02ED" w:rsidRDefault="00734454" w:rsidP="00A03CDC">
      <w:pPr>
        <w:numPr>
          <w:ilvl w:val="0"/>
          <w:numId w:val="34"/>
        </w:numPr>
        <w:tabs>
          <w:tab w:val="left" w:pos="-720"/>
        </w:tabs>
        <w:rPr>
          <w:rFonts w:cs="Calibri,Bold"/>
          <w:bCs/>
          <w:lang w:val="es-CR" w:eastAsia="es-CR"/>
        </w:rPr>
      </w:pPr>
      <w:r w:rsidRPr="00BC02ED">
        <w:rPr>
          <w:rFonts w:cs="Calibri,Bold"/>
          <w:bCs/>
          <w:lang w:val="es-CR" w:eastAsia="es-CR"/>
        </w:rPr>
        <w:t xml:space="preserve">Asignación de personal que tramita y que también debe ejecutar labores de orden administrativo </w:t>
      </w:r>
      <w:r w:rsidR="007D0043" w:rsidRPr="00BC02ED">
        <w:rPr>
          <w:rFonts w:cs="Calibri,Bold"/>
          <w:bCs/>
          <w:lang w:val="es-CR" w:eastAsia="es-CR"/>
        </w:rPr>
        <w:t xml:space="preserve">a que </w:t>
      </w:r>
      <w:r w:rsidRPr="00BC02ED">
        <w:rPr>
          <w:rFonts w:cs="Calibri,Bold"/>
          <w:bCs/>
          <w:lang w:val="es-CR" w:eastAsia="es-CR"/>
        </w:rPr>
        <w:t>prepar</w:t>
      </w:r>
      <w:r w:rsidR="007D0043" w:rsidRPr="00BC02ED">
        <w:rPr>
          <w:rFonts w:cs="Calibri,Bold"/>
          <w:bCs/>
          <w:lang w:val="es-CR" w:eastAsia="es-CR"/>
        </w:rPr>
        <w:t>e</w:t>
      </w:r>
      <w:r w:rsidRPr="00BC02ED">
        <w:rPr>
          <w:rFonts w:cs="Calibri,Bold"/>
          <w:bCs/>
          <w:lang w:val="es-CR" w:eastAsia="es-CR"/>
        </w:rPr>
        <w:t xml:space="preserve"> la correspondencia de las órdenes que deb</w:t>
      </w:r>
      <w:r w:rsidR="000A571C" w:rsidRPr="00BC02ED">
        <w:rPr>
          <w:rFonts w:cs="Calibri,Bold"/>
          <w:bCs/>
          <w:lang w:val="es-CR" w:eastAsia="es-CR"/>
        </w:rPr>
        <w:t>e</w:t>
      </w:r>
      <w:r w:rsidRPr="00BC02ED">
        <w:rPr>
          <w:rFonts w:cs="Calibri,Bold"/>
          <w:bCs/>
          <w:lang w:val="es-CR" w:eastAsia="es-CR"/>
        </w:rPr>
        <w:t>n ser devueltas (esta preparación le puede tomar todo un día hábil como mínimo y máximo dos días hábiles), así como consignar los registros de despacho de la documentación que deben ser enviadas a la Unidad Documental para su respectivo archivo</w:t>
      </w:r>
      <w:r w:rsidR="007D0043" w:rsidRPr="00BC02ED">
        <w:rPr>
          <w:rFonts w:cs="Calibri,Bold"/>
          <w:bCs/>
          <w:lang w:val="es-CR" w:eastAsia="es-CR"/>
        </w:rPr>
        <w:t>.</w:t>
      </w:r>
    </w:p>
    <w:p w14:paraId="70918BFA" w14:textId="77777777" w:rsidR="00761C38" w:rsidRPr="00BC02ED" w:rsidRDefault="00761C38" w:rsidP="006B7637">
      <w:pPr>
        <w:tabs>
          <w:tab w:val="left" w:pos="-720"/>
        </w:tabs>
        <w:rPr>
          <w:rFonts w:cs="Calibri,Bold"/>
          <w:bCs/>
          <w:lang w:val="es-CR" w:eastAsia="es-CR"/>
        </w:rPr>
      </w:pPr>
    </w:p>
    <w:p w14:paraId="2598DA07" w14:textId="6168C049" w:rsidR="00111E8C" w:rsidRPr="00BC02ED" w:rsidRDefault="003B3EA9" w:rsidP="00111E8C">
      <w:pPr>
        <w:rPr>
          <w:rFonts w:cs="Calibri,Bold"/>
          <w:bCs/>
          <w:highlight w:val="magenta"/>
          <w:lang w:val="es-CR" w:eastAsia="es-CR"/>
        </w:rPr>
      </w:pPr>
      <w:r w:rsidRPr="00BC02ED">
        <w:rPr>
          <w:rFonts w:cs="Calibri,Bold"/>
          <w:bCs/>
          <w:lang w:val="es-CR" w:eastAsia="es-CR"/>
        </w:rPr>
        <w:t xml:space="preserve">Reitera la Jefatura del Archivo Criminal que la situación de esta Unidad es alarmante, ya que actualmente </w:t>
      </w:r>
      <w:r w:rsidRPr="00BC02ED">
        <w:rPr>
          <w:rFonts w:cs="Calibri,Bold"/>
          <w:b/>
          <w:bCs/>
          <w:lang w:val="es-CR" w:eastAsia="es-CR"/>
        </w:rPr>
        <w:t>ingresa una mayor cantidad de “capturas”, o “dejar sin efecto” de las que se pueden tramitar diariamente</w:t>
      </w:r>
      <w:r w:rsidRPr="00BC02ED">
        <w:rPr>
          <w:rFonts w:cs="Calibri,Bold"/>
          <w:bCs/>
          <w:lang w:val="es-CR" w:eastAsia="es-CR"/>
        </w:rPr>
        <w:t xml:space="preserve">, lo que genera que al detener o liberar una persona que no corresponde, debido a la carencia de un registro oportuno les puedan interponer recursos de habeas corpus y amparos ante la Sala Constitucional, dando como resultado el reconocimiento de la violación a los derechos fundamentales de las y los recurrentes y condenando al Estado </w:t>
      </w:r>
      <w:r w:rsidRPr="00BC02ED">
        <w:rPr>
          <w:rFonts w:cs="Calibri,Bold"/>
          <w:bCs/>
          <w:lang w:val="es-CR" w:eastAsia="es-CR"/>
        </w:rPr>
        <w:lastRenderedPageBreak/>
        <w:t>al pago de daños y perjuicios.</w:t>
      </w:r>
      <w:r w:rsidR="00111E8C" w:rsidRPr="00BC02ED">
        <w:rPr>
          <w:rFonts w:cs="Calibri,Bold"/>
          <w:bCs/>
          <w:lang w:val="es-CR" w:eastAsia="es-CR"/>
        </w:rPr>
        <w:t xml:space="preserve"> </w:t>
      </w:r>
      <w:r w:rsidR="00694E30" w:rsidRPr="00BC02ED">
        <w:rPr>
          <w:rFonts w:cs="Calibri,Bold"/>
          <w:bCs/>
          <w:lang w:val="es-CR" w:eastAsia="es-CR"/>
        </w:rPr>
        <w:t xml:space="preserve">La Máster Grahan Gordon señaló que </w:t>
      </w:r>
      <w:r w:rsidR="00593505" w:rsidRPr="00BC02ED">
        <w:rPr>
          <w:rFonts w:cs="Calibri,Bold"/>
          <w:bCs/>
          <w:lang w:val="es-CR" w:eastAsia="es-CR"/>
        </w:rPr>
        <w:t>en promedio se pueden recibir entre dos o tres recursos al año</w:t>
      </w:r>
      <w:r w:rsidR="00694E30" w:rsidRPr="00BC02ED">
        <w:rPr>
          <w:rFonts w:cs="Calibri,Bold"/>
          <w:bCs/>
          <w:lang w:val="es-CR" w:eastAsia="es-CR"/>
        </w:rPr>
        <w:t xml:space="preserve">, </w:t>
      </w:r>
      <w:r w:rsidR="00016416" w:rsidRPr="00BC02ED">
        <w:rPr>
          <w:rFonts w:cs="Calibri,Bold"/>
          <w:bCs/>
          <w:lang w:val="es-CR" w:eastAsia="es-CR"/>
        </w:rPr>
        <w:t>pero</w:t>
      </w:r>
      <w:r w:rsidR="0036167D" w:rsidRPr="00BC02ED">
        <w:rPr>
          <w:rFonts w:cs="Calibri,Bold"/>
          <w:bCs/>
          <w:lang w:val="es-CR" w:eastAsia="es-CR"/>
        </w:rPr>
        <w:t xml:space="preserve"> </w:t>
      </w:r>
      <w:r w:rsidR="00694E30" w:rsidRPr="00BC02ED">
        <w:rPr>
          <w:rFonts w:cs="Calibri,Bold"/>
          <w:bCs/>
          <w:lang w:val="es-CR" w:eastAsia="es-CR"/>
        </w:rPr>
        <w:t>al realizar la revisión efectuada a las estadísticas generales que lleva</w:t>
      </w:r>
      <w:r w:rsidR="000E35AE" w:rsidRPr="00BC02ED">
        <w:rPr>
          <w:rFonts w:cs="Calibri,Bold"/>
          <w:bCs/>
          <w:lang w:val="es-CR" w:eastAsia="es-CR"/>
        </w:rPr>
        <w:t>n las diferentes unidades que conforman</w:t>
      </w:r>
      <w:r w:rsidR="00694E30" w:rsidRPr="00BC02ED">
        <w:rPr>
          <w:rFonts w:cs="Calibri,Bold"/>
          <w:bCs/>
          <w:lang w:val="es-CR" w:eastAsia="es-CR"/>
        </w:rPr>
        <w:t xml:space="preserve"> el Archivo Criminal, se determinó que </w:t>
      </w:r>
      <w:r w:rsidR="000E35AE" w:rsidRPr="00BC02ED">
        <w:rPr>
          <w:rFonts w:cs="Calibri,Bold"/>
          <w:bCs/>
          <w:lang w:val="es-CR" w:eastAsia="es-CR"/>
        </w:rPr>
        <w:t xml:space="preserve">durante el </w:t>
      </w:r>
      <w:r w:rsidR="00694E30" w:rsidRPr="00BC02ED">
        <w:rPr>
          <w:rFonts w:cs="Calibri,Bold"/>
          <w:bCs/>
          <w:lang w:val="es-CR" w:eastAsia="es-CR"/>
        </w:rPr>
        <w:t xml:space="preserve">2017 la Unidad de Capturas tiene el registro de </w:t>
      </w:r>
      <w:r w:rsidR="000E35AE" w:rsidRPr="00BC02ED">
        <w:rPr>
          <w:rFonts w:cs="Calibri,Bold"/>
          <w:bCs/>
          <w:lang w:val="es-CR" w:eastAsia="es-CR"/>
        </w:rPr>
        <w:t>“</w:t>
      </w:r>
      <w:r w:rsidR="00694E30" w:rsidRPr="00BC02ED">
        <w:rPr>
          <w:rFonts w:cs="Calibri,Bold"/>
          <w:bCs/>
          <w:lang w:val="es-CR" w:eastAsia="es-CR"/>
        </w:rPr>
        <w:t>una</w:t>
      </w:r>
      <w:r w:rsidR="000E35AE" w:rsidRPr="00BC02ED">
        <w:rPr>
          <w:rFonts w:cs="Calibri,Bold"/>
          <w:bCs/>
          <w:lang w:val="es-CR" w:eastAsia="es-CR"/>
        </w:rPr>
        <w:t xml:space="preserve"> </w:t>
      </w:r>
      <w:r w:rsidR="00694E30" w:rsidRPr="00BC02ED">
        <w:rPr>
          <w:rFonts w:cs="Calibri,Bold"/>
          <w:bCs/>
          <w:lang w:val="es-CR" w:eastAsia="es-CR"/>
        </w:rPr>
        <w:t>contestación de recurso</w:t>
      </w:r>
      <w:r w:rsidR="000E35AE" w:rsidRPr="00BC02ED">
        <w:rPr>
          <w:rFonts w:cs="Calibri,Bold"/>
          <w:bCs/>
          <w:lang w:val="es-CR" w:eastAsia="es-CR"/>
        </w:rPr>
        <w:t>”</w:t>
      </w:r>
      <w:r w:rsidR="000E35AE" w:rsidRPr="00BC02ED">
        <w:rPr>
          <w:rStyle w:val="Refdenotaalpie"/>
          <w:rFonts w:cs="Calibri,Bold"/>
          <w:bCs/>
          <w:lang w:val="es-CR" w:eastAsia="es-CR"/>
        </w:rPr>
        <w:footnoteReference w:id="9"/>
      </w:r>
      <w:r w:rsidR="00097F85" w:rsidRPr="00BC02ED">
        <w:rPr>
          <w:rFonts w:cs="Calibri,Bold"/>
          <w:bCs/>
          <w:lang w:val="es-CR" w:eastAsia="es-CR"/>
        </w:rPr>
        <w:t xml:space="preserve">, </w:t>
      </w:r>
      <w:r w:rsidR="00B27674" w:rsidRPr="00BC02ED">
        <w:rPr>
          <w:rFonts w:cs="Calibri,Bold"/>
          <w:bCs/>
          <w:lang w:val="es-CR" w:eastAsia="es-CR"/>
        </w:rPr>
        <w:t xml:space="preserve"> para los años 2018 y 2019 no se registra ninguna</w:t>
      </w:r>
      <w:r w:rsidR="00714384" w:rsidRPr="00BC02ED">
        <w:rPr>
          <w:rFonts w:cs="Calibri,Bold"/>
          <w:bCs/>
          <w:lang w:val="es-CR" w:eastAsia="es-CR"/>
        </w:rPr>
        <w:t xml:space="preserve">. </w:t>
      </w:r>
    </w:p>
    <w:p w14:paraId="01139DDE" w14:textId="77777777" w:rsidR="006E2CAC" w:rsidRPr="00BC02ED" w:rsidRDefault="006E2CAC" w:rsidP="00111E8C">
      <w:pPr>
        <w:rPr>
          <w:rFonts w:cs="Calibri,Bold"/>
          <w:bCs/>
          <w:lang w:val="es-CR" w:eastAsia="es-CR"/>
        </w:rPr>
      </w:pPr>
    </w:p>
    <w:p w14:paraId="689C0937" w14:textId="77777777" w:rsidR="006E2CAC" w:rsidRPr="00BC02ED" w:rsidRDefault="006E2CAC" w:rsidP="006E2CAC">
      <w:pPr>
        <w:rPr>
          <w:rFonts w:cs="Calibri,Bold"/>
          <w:bCs/>
          <w:lang w:val="es-CR" w:eastAsia="es-CR"/>
        </w:rPr>
      </w:pPr>
      <w:r w:rsidRPr="00BC02ED">
        <w:rPr>
          <w:rFonts w:cs="Calibri,Bold"/>
          <w:bCs/>
          <w:lang w:val="es-CR" w:eastAsia="es-CR"/>
        </w:rPr>
        <w:t>Para los encargados de esta unidad, ese comportamiento obedece a que la cantidad de plazas asignadas es insuficiente, y existe la preocupación por cuanto al retrasarse la inclusión de la información en el sistema, se afecta la actualización de datos que las dependencias policiales deben tener con inmediatez. Esto genera un mayor riesgo al momento de hacerse consultas sobre los asuntos pendientes de las personas detenidas y en proceso de investigación, por lo que se pued</w:t>
      </w:r>
      <w:r w:rsidR="000E35AE" w:rsidRPr="00BC02ED">
        <w:rPr>
          <w:rFonts w:cs="Calibri,Bold"/>
          <w:bCs/>
          <w:lang w:val="es-CR" w:eastAsia="es-CR"/>
        </w:rPr>
        <w:t>e</w:t>
      </w:r>
      <w:r w:rsidRPr="00BC02ED">
        <w:rPr>
          <w:rFonts w:cs="Calibri,Bold"/>
          <w:bCs/>
          <w:lang w:val="es-CR" w:eastAsia="es-CR"/>
        </w:rPr>
        <w:t xml:space="preserve"> dejar en libertad personas con asuntos pendientes aún no registrados. </w:t>
      </w:r>
    </w:p>
    <w:p w14:paraId="451A6C55" w14:textId="77777777" w:rsidR="006E2CAC" w:rsidRPr="00BC02ED" w:rsidRDefault="006E2CAC" w:rsidP="006E2CAC">
      <w:pPr>
        <w:rPr>
          <w:rFonts w:cs="Calibri,Bold"/>
          <w:bCs/>
          <w:lang w:val="es-CR" w:eastAsia="es-CR"/>
        </w:rPr>
      </w:pPr>
    </w:p>
    <w:p w14:paraId="21BAC6A8" w14:textId="700DF1B8" w:rsidR="00111E8C" w:rsidRPr="00BC02ED" w:rsidRDefault="006E2CAC" w:rsidP="006E2CAC">
      <w:pPr>
        <w:rPr>
          <w:rFonts w:cs="Calibri,Bold"/>
          <w:bCs/>
          <w:lang w:val="es-CR" w:eastAsia="es-CR"/>
        </w:rPr>
      </w:pPr>
      <w:r w:rsidRPr="00BC02ED">
        <w:rPr>
          <w:rFonts w:cs="Calibri,Bold"/>
          <w:bCs/>
          <w:lang w:val="es-CR" w:eastAsia="es-CR"/>
        </w:rPr>
        <w:t>Según lo indica la Licda. Gordon Graham, existe un rezago que se mantiene en la inclusión de órdenes nuevas en la base de datos que está tardando aproximadamente entre diez y trece días hábiles.</w:t>
      </w:r>
    </w:p>
    <w:p w14:paraId="5F54207A" w14:textId="77777777" w:rsidR="00F9016C" w:rsidRPr="00BC02ED" w:rsidRDefault="00F9016C" w:rsidP="006E2CAC">
      <w:pPr>
        <w:rPr>
          <w:rFonts w:cs="Calibri,Bold"/>
          <w:bCs/>
          <w:lang w:val="es-CR" w:eastAsia="es-CR"/>
        </w:rPr>
      </w:pPr>
    </w:p>
    <w:p w14:paraId="34153EF2" w14:textId="77777777" w:rsidR="004E7B70" w:rsidRPr="00BC02ED" w:rsidRDefault="004E7B70" w:rsidP="003866B8">
      <w:pPr>
        <w:rPr>
          <w:rFonts w:cs="Calibri,Bold"/>
          <w:bCs/>
          <w:lang w:val="es-CR" w:eastAsia="es-CR"/>
        </w:rPr>
      </w:pPr>
      <w:bookmarkStart w:id="17" w:name="_Hlk530428304"/>
      <w:r w:rsidRPr="00BC02ED">
        <w:rPr>
          <w:rFonts w:cs="Calibri,Bold"/>
          <w:bCs/>
          <w:lang w:val="es-CR" w:eastAsia="es-CR"/>
        </w:rPr>
        <w:t>Se realizó la consulta a la Licda. Kattia Morales Navarro, Jefa de la Dirección de Tecnología de Información sobre la posibilidad de que los datos que se consignan en esas solicitudes se tramit</w:t>
      </w:r>
      <w:r w:rsidR="000A571C" w:rsidRPr="00BC02ED">
        <w:rPr>
          <w:rFonts w:cs="Calibri,Bold"/>
          <w:bCs/>
          <w:lang w:val="es-CR" w:eastAsia="es-CR"/>
        </w:rPr>
        <w:t>e</w:t>
      </w:r>
      <w:r w:rsidRPr="00BC02ED">
        <w:rPr>
          <w:rFonts w:cs="Calibri,Bold"/>
          <w:bCs/>
          <w:lang w:val="es-CR" w:eastAsia="es-CR"/>
        </w:rPr>
        <w:t xml:space="preserve">n por medio de un sistema en línea, alimentado por los despachos y que ingrese directamente al Archivo Criminal, </w:t>
      </w:r>
      <w:r w:rsidR="00111E8C" w:rsidRPr="00BC02ED">
        <w:rPr>
          <w:rFonts w:cs="Calibri,Bold"/>
          <w:bCs/>
          <w:lang w:val="es-CR" w:eastAsia="es-CR"/>
        </w:rPr>
        <w:t xml:space="preserve">pero que permita al Archivo detectar de manera inmediata el ingreso del documento y la duplicidad de un mismo registro, </w:t>
      </w:r>
      <w:r w:rsidRPr="00BC02ED">
        <w:rPr>
          <w:rFonts w:cs="Calibri,Bold"/>
          <w:bCs/>
          <w:lang w:val="es-CR" w:eastAsia="es-CR"/>
        </w:rPr>
        <w:t xml:space="preserve">y manifestó que </w:t>
      </w:r>
      <w:r w:rsidR="000A571C" w:rsidRPr="00BC02ED">
        <w:rPr>
          <w:rFonts w:cs="Calibri,Bold"/>
          <w:bCs/>
          <w:lang w:val="es-CR" w:eastAsia="es-CR"/>
        </w:rPr>
        <w:t xml:space="preserve">desarrollar un </w:t>
      </w:r>
      <w:r w:rsidRPr="00BC02ED">
        <w:rPr>
          <w:rFonts w:cs="Calibri,Bold"/>
          <w:bCs/>
          <w:lang w:val="es-CR" w:eastAsia="es-CR"/>
        </w:rPr>
        <w:t>sistema</w:t>
      </w:r>
      <w:r w:rsidR="000A571C" w:rsidRPr="00BC02ED">
        <w:rPr>
          <w:rFonts w:cs="Calibri,Bold"/>
          <w:bCs/>
          <w:lang w:val="es-CR" w:eastAsia="es-CR"/>
        </w:rPr>
        <w:t xml:space="preserve"> sería viable</w:t>
      </w:r>
      <w:r w:rsidRPr="00BC02ED">
        <w:rPr>
          <w:rFonts w:cs="Calibri,Bold"/>
          <w:bCs/>
          <w:lang w:val="es-CR" w:eastAsia="es-CR"/>
        </w:rPr>
        <w:t xml:space="preserve">, solo </w:t>
      </w:r>
      <w:r w:rsidR="000A571C" w:rsidRPr="00BC02ED">
        <w:rPr>
          <w:rFonts w:cs="Calibri,Bold"/>
          <w:bCs/>
          <w:lang w:val="es-CR" w:eastAsia="es-CR"/>
        </w:rPr>
        <w:t xml:space="preserve">que </w:t>
      </w:r>
      <w:r w:rsidRPr="00BC02ED">
        <w:rPr>
          <w:rFonts w:cs="Calibri,Bold"/>
          <w:bCs/>
          <w:lang w:val="es-CR" w:eastAsia="es-CR"/>
        </w:rPr>
        <w:t>se tendría que analizar el tema a profundidad para saber el alcance de lo que se debe desarrollar</w:t>
      </w:r>
      <w:r w:rsidR="000A571C" w:rsidRPr="00BC02ED">
        <w:rPr>
          <w:rFonts w:cs="Calibri,Bold"/>
          <w:bCs/>
          <w:lang w:val="es-CR" w:eastAsia="es-CR"/>
        </w:rPr>
        <w:t xml:space="preserve"> y el tiempo que se demoraría</w:t>
      </w:r>
      <w:r w:rsidR="006E2CAC" w:rsidRPr="00BC02ED">
        <w:rPr>
          <w:rFonts w:cs="Calibri,Bold"/>
          <w:bCs/>
          <w:lang w:val="es-CR" w:eastAsia="es-CR"/>
        </w:rPr>
        <w:t xml:space="preserve"> para obtener la aplicación.</w:t>
      </w:r>
    </w:p>
    <w:bookmarkEnd w:id="17"/>
    <w:p w14:paraId="2E1CA88D" w14:textId="77777777" w:rsidR="004E7B70" w:rsidRPr="00BC02ED" w:rsidRDefault="004E7B70" w:rsidP="003866B8">
      <w:pPr>
        <w:rPr>
          <w:rFonts w:cs="Calibri,Bold"/>
          <w:bCs/>
          <w:lang w:val="es-CR" w:eastAsia="es-CR"/>
        </w:rPr>
      </w:pPr>
      <w:r w:rsidRPr="00BC02ED">
        <w:rPr>
          <w:rFonts w:cs="Calibri,Bold"/>
          <w:bCs/>
          <w:lang w:val="es-CR" w:eastAsia="es-CR"/>
        </w:rPr>
        <w:t xml:space="preserve"> </w:t>
      </w:r>
    </w:p>
    <w:p w14:paraId="7A2D94AD" w14:textId="33505021" w:rsidR="003004D9" w:rsidRPr="00BC02ED" w:rsidRDefault="003004D9" w:rsidP="00686C10">
      <w:pPr>
        <w:pStyle w:val="Prrafodelista"/>
        <w:ind w:left="0"/>
        <w:rPr>
          <w:rFonts w:cs="Calibri,Bold"/>
          <w:bCs/>
          <w:lang w:val="es-CR" w:eastAsia="es-CR"/>
        </w:rPr>
      </w:pPr>
      <w:r w:rsidRPr="00BC02ED">
        <w:rPr>
          <w:rFonts w:cs="Calibri,Bold"/>
          <w:bCs/>
          <w:lang w:val="es-CR" w:eastAsia="es-CR"/>
        </w:rPr>
        <w:t xml:space="preserve">Es criterio de la jefatura del Archivo Criminal, </w:t>
      </w:r>
      <w:r w:rsidR="00D85227" w:rsidRPr="00BC02ED">
        <w:rPr>
          <w:rFonts w:cs="Calibri,Bold"/>
          <w:bCs/>
          <w:lang w:val="es-CR" w:eastAsia="es-CR"/>
        </w:rPr>
        <w:t>que p</w:t>
      </w:r>
      <w:r w:rsidRPr="00BC02ED">
        <w:rPr>
          <w:rFonts w:cs="Calibri,Bold"/>
          <w:bCs/>
          <w:lang w:val="es-CR" w:eastAsia="es-CR"/>
        </w:rPr>
        <w:t>ara acabar con el reproceso de la Unidad sería una mejora de gran importancia ya que se aumentarían los porcentajes de inclusión de información al sistema ECU y disminuiría el porcentaje de reproceso, ya que aunque se implemente siempre se tendría que realizar la verificación de las órdenes por parte del personal colaborador de la Unidad las responsabilidad de lo que se incluye en el sistema le corresponde al administrador es por tal motivo que está en la obligación de establecer los controles para disminuir los riesgos.</w:t>
      </w:r>
    </w:p>
    <w:p w14:paraId="41ADA6B6" w14:textId="77777777" w:rsidR="003004D9" w:rsidRPr="00BC02ED" w:rsidRDefault="003004D9" w:rsidP="00686C10">
      <w:pPr>
        <w:pStyle w:val="Prrafodelista"/>
        <w:ind w:left="0"/>
        <w:rPr>
          <w:rFonts w:cs="Calibri,Bold"/>
          <w:bCs/>
          <w:lang w:val="es-CR" w:eastAsia="es-CR"/>
        </w:rPr>
      </w:pPr>
    </w:p>
    <w:p w14:paraId="1C7AEC83" w14:textId="2B1ED41C" w:rsidR="006E2CAC" w:rsidRPr="00BC02ED" w:rsidRDefault="003004D9" w:rsidP="00D85227">
      <w:pPr>
        <w:pStyle w:val="Prrafodelista"/>
        <w:ind w:left="0"/>
        <w:rPr>
          <w:rFonts w:cs="Calibri,Bold"/>
          <w:bCs/>
          <w:lang w:val="es-CR" w:eastAsia="es-CR"/>
        </w:rPr>
      </w:pPr>
      <w:r w:rsidRPr="00BC02ED">
        <w:rPr>
          <w:rFonts w:cs="Calibri,Bold"/>
          <w:bCs/>
          <w:lang w:val="es-CR" w:eastAsia="es-CR"/>
        </w:rPr>
        <w:t>Dicho sistema se debe de desarrollar muy en conjunto con los despachos y Unidad de Capturas para facilitar su creación y estimar los requisitos básicos para que su funcionalidad sea de alta efectividad.</w:t>
      </w:r>
    </w:p>
    <w:p w14:paraId="58BC1302" w14:textId="77777777" w:rsidR="00D85227" w:rsidRPr="00BC02ED" w:rsidRDefault="00D85227" w:rsidP="003004D9">
      <w:pPr>
        <w:pStyle w:val="Prrafodelista"/>
        <w:rPr>
          <w:rFonts w:cs="Calibri,Bold"/>
          <w:b/>
          <w:bCs/>
          <w:lang w:val="es-CR" w:eastAsia="es-CR"/>
        </w:rPr>
      </w:pPr>
    </w:p>
    <w:p w14:paraId="32D0156A" w14:textId="70CF3BF6" w:rsidR="004E7B70" w:rsidRPr="00BC02ED" w:rsidRDefault="00111E8C" w:rsidP="00686C10">
      <w:pPr>
        <w:pStyle w:val="Ttulo4"/>
      </w:pPr>
      <w:r w:rsidRPr="00BC02ED">
        <w:lastRenderedPageBreak/>
        <w:t>Asignación y distribución de la carga de trabajo</w:t>
      </w:r>
    </w:p>
    <w:p w14:paraId="73D24358" w14:textId="77777777" w:rsidR="004E7B70" w:rsidRPr="00BC02ED" w:rsidRDefault="004E7B70" w:rsidP="00DD325D">
      <w:pPr>
        <w:rPr>
          <w:rFonts w:cs="Calibri,Bold"/>
          <w:bCs/>
          <w:lang w:val="es-CR" w:eastAsia="es-CR"/>
        </w:rPr>
      </w:pPr>
    </w:p>
    <w:p w14:paraId="646E7DE1" w14:textId="2EA82C05" w:rsidR="00BD63A3" w:rsidRPr="00BC02ED" w:rsidRDefault="00A6211A" w:rsidP="00BD63A3">
      <w:pPr>
        <w:rPr>
          <w:rFonts w:cs="Calibri,Bold"/>
          <w:bCs/>
          <w:lang w:eastAsia="es-CR"/>
        </w:rPr>
      </w:pPr>
      <w:r w:rsidRPr="00BC02ED">
        <w:rPr>
          <w:rFonts w:cs="Calibri,Bold"/>
          <w:bCs/>
          <w:lang w:val="es-CR" w:eastAsia="es-CR"/>
        </w:rPr>
        <w:t xml:space="preserve">La Coordinadora de la Unidad de Capturas, Sra. Kattia Valverde Madrigal, refirió que las tareas se distribuyen entre los Técnicos y Técnicas Administrativas que están adscritos a esa unidad; sin embargo, se debe tomar en cuenta que hay tareas adicionales que no están relacionadas directamente con la tramitación de la </w:t>
      </w:r>
      <w:r w:rsidRPr="00BC02ED">
        <w:rPr>
          <w:b/>
          <w:bCs/>
          <w:i/>
          <w:iCs/>
          <w:color w:val="000000"/>
        </w:rPr>
        <w:t>Solicitud de Localización, Citación, Presentación o Captura</w:t>
      </w:r>
      <w:r w:rsidR="00BD63A3" w:rsidRPr="00BC02ED">
        <w:rPr>
          <w:b/>
          <w:bCs/>
          <w:i/>
          <w:iCs/>
          <w:color w:val="000000"/>
        </w:rPr>
        <w:t>.</w:t>
      </w:r>
    </w:p>
    <w:p w14:paraId="1623BFDA" w14:textId="77777777" w:rsidR="00BD63A3" w:rsidRPr="00BC02ED" w:rsidRDefault="00BD63A3" w:rsidP="00BD63A3">
      <w:pPr>
        <w:rPr>
          <w:rFonts w:cs="Calibri,Bold"/>
          <w:bCs/>
          <w:lang w:eastAsia="es-CR"/>
        </w:rPr>
      </w:pPr>
    </w:p>
    <w:p w14:paraId="7483D05B" w14:textId="77777777" w:rsidR="00BD63A3" w:rsidRPr="00BC02ED" w:rsidRDefault="00BD63A3" w:rsidP="00BD63A3">
      <w:pPr>
        <w:rPr>
          <w:rFonts w:cs="Calibri,Bold"/>
          <w:bCs/>
          <w:lang w:eastAsia="es-CR"/>
        </w:rPr>
      </w:pPr>
      <w:r w:rsidRPr="00BC02ED">
        <w:rPr>
          <w:rFonts w:cs="Calibri,Bold"/>
          <w:bCs/>
          <w:lang w:eastAsia="es-CR"/>
        </w:rPr>
        <w:t>Ejemplo de ello, es la ejecución de labores de orden administrativo como preparar la correspondencia de las órdenes que deban ser devueltas (puede tomar todo un día hábil como mínimo y máximo dos días hábiles), así como consignar los registros de despacho de la documentación que será enviada a la Unidad Documental para su respectivo archivo. Este personal también debe dar soporte para cubrir la Cabina de Radio en horario hábil y no hábil de lunes a viernes para la ingesta de los alimentos del personal de guardia, así como colaborar en la atención de personas ofendidas o testigos de un hecho delictivo en la unidad de Reconocimiento Fotográfico cuando esta no da abasto con el personal y espacio físico designado para tal fin.</w:t>
      </w:r>
    </w:p>
    <w:p w14:paraId="19E96879" w14:textId="2A59A514" w:rsidR="006E2CAC" w:rsidRPr="00BC02ED" w:rsidRDefault="00026ECC" w:rsidP="00026ECC">
      <w:pPr>
        <w:jc w:val="left"/>
        <w:rPr>
          <w:rFonts w:cs="Calibri,Bold"/>
          <w:bCs/>
          <w:lang w:eastAsia="es-CR"/>
        </w:rPr>
      </w:pPr>
      <w:r>
        <w:rPr>
          <w:rFonts w:cs="Calibri,Bold"/>
          <w:bCs/>
          <w:lang w:eastAsia="es-CR"/>
        </w:rPr>
        <w:br w:type="page"/>
      </w:r>
    </w:p>
    <w:p w14:paraId="6080ABA4" w14:textId="35391CAE" w:rsidR="00A6211A" w:rsidRPr="00BC02ED" w:rsidRDefault="006E2CAC" w:rsidP="00686C10">
      <w:pPr>
        <w:pStyle w:val="Ttulo4"/>
        <w:ind w:left="1416" w:hanging="1416"/>
      </w:pPr>
      <w:r w:rsidRPr="00BC02ED">
        <w:lastRenderedPageBreak/>
        <w:t>Información Estadística sobre los reportes de trabajo atendidos por la Unidad de Capturas</w:t>
      </w:r>
    </w:p>
    <w:p w14:paraId="43458B85" w14:textId="77777777" w:rsidR="006E2CAC" w:rsidRPr="00BC02ED" w:rsidRDefault="006E2CAC" w:rsidP="00A6211A">
      <w:pPr>
        <w:rPr>
          <w:b/>
          <w:bCs/>
          <w:i/>
          <w:iCs/>
          <w:color w:val="000000"/>
        </w:rPr>
      </w:pPr>
    </w:p>
    <w:p w14:paraId="5E063818" w14:textId="77777777" w:rsidR="003866B8" w:rsidRPr="00BC02ED" w:rsidRDefault="005B45A1" w:rsidP="006B7637">
      <w:pPr>
        <w:rPr>
          <w:rFonts w:cs="Calibri,Bold"/>
          <w:bCs/>
          <w:lang w:val="es-CR" w:eastAsia="es-CR"/>
        </w:rPr>
      </w:pPr>
      <w:r w:rsidRPr="00BC02ED">
        <w:rPr>
          <w:rFonts w:cs="Calibri,Bold"/>
          <w:bCs/>
          <w:lang w:val="es-CR" w:eastAsia="es-CR"/>
        </w:rPr>
        <w:t>L</w:t>
      </w:r>
      <w:r w:rsidR="003866B8" w:rsidRPr="00BC02ED">
        <w:rPr>
          <w:rFonts w:cs="Calibri,Bold"/>
          <w:bCs/>
          <w:lang w:val="es-CR" w:eastAsia="es-CR"/>
        </w:rPr>
        <w:t xml:space="preserve">a Coordinadora de la Unidad, </w:t>
      </w:r>
      <w:r w:rsidR="006E2CAC" w:rsidRPr="00BC02ED">
        <w:rPr>
          <w:rFonts w:cs="Calibri,Bold"/>
          <w:bCs/>
          <w:lang w:val="es-CR" w:eastAsia="es-CR"/>
        </w:rPr>
        <w:t>brind</w:t>
      </w:r>
      <w:r w:rsidRPr="00BC02ED">
        <w:rPr>
          <w:rFonts w:cs="Calibri,Bold"/>
          <w:bCs/>
          <w:lang w:val="es-CR" w:eastAsia="es-CR"/>
        </w:rPr>
        <w:t xml:space="preserve">ó información con </w:t>
      </w:r>
      <w:r w:rsidR="003866B8" w:rsidRPr="00BC02ED">
        <w:rPr>
          <w:rFonts w:cs="Calibri,Bold"/>
          <w:bCs/>
          <w:lang w:val="es-CR" w:eastAsia="es-CR"/>
        </w:rPr>
        <w:t>la cantidad de documentos recibidos y atendidos por la Unidad de Capturas</w:t>
      </w:r>
      <w:r w:rsidR="008837A8" w:rsidRPr="00BC02ED">
        <w:rPr>
          <w:rFonts w:cs="Calibri,Bold"/>
          <w:bCs/>
          <w:lang w:val="es-CR" w:eastAsia="es-CR"/>
        </w:rPr>
        <w:t xml:space="preserve"> durante </w:t>
      </w:r>
      <w:r w:rsidR="00111E8C" w:rsidRPr="00BC02ED">
        <w:rPr>
          <w:rFonts w:cs="Calibri,Bold"/>
          <w:bCs/>
          <w:lang w:val="es-CR" w:eastAsia="es-CR"/>
        </w:rPr>
        <w:t>un</w:t>
      </w:r>
      <w:r w:rsidR="008837A8" w:rsidRPr="00BC02ED">
        <w:rPr>
          <w:rFonts w:cs="Calibri,Bold"/>
          <w:bCs/>
          <w:lang w:val="es-CR" w:eastAsia="es-CR"/>
        </w:rPr>
        <w:t xml:space="preserve"> quinquenio</w:t>
      </w:r>
      <w:r w:rsidR="009E2C56" w:rsidRPr="00BC02ED">
        <w:rPr>
          <w:rFonts w:cs="Calibri,Bold"/>
          <w:bCs/>
          <w:lang w:val="es-CR" w:eastAsia="es-CR"/>
        </w:rPr>
        <w:t xml:space="preserve">, a fin de visualizar </w:t>
      </w:r>
      <w:r w:rsidR="003866B8" w:rsidRPr="00BC02ED">
        <w:rPr>
          <w:rFonts w:cs="Calibri,Bold"/>
          <w:bCs/>
          <w:lang w:val="es-CR" w:eastAsia="es-CR"/>
        </w:rPr>
        <w:t>la carga de trabajo existente en esta oficina.</w:t>
      </w:r>
      <w:r w:rsidRPr="00BC02ED">
        <w:rPr>
          <w:rFonts w:cs="Calibri,Bold"/>
          <w:bCs/>
          <w:lang w:val="es-CR" w:eastAsia="es-CR"/>
        </w:rPr>
        <w:t xml:space="preserve"> </w:t>
      </w:r>
      <w:r w:rsidR="009E2C56" w:rsidRPr="00BC02ED">
        <w:rPr>
          <w:rFonts w:cs="Calibri,Bold"/>
          <w:bCs/>
          <w:lang w:val="es-CR" w:eastAsia="es-CR"/>
        </w:rPr>
        <w:t xml:space="preserve">A </w:t>
      </w:r>
      <w:r w:rsidR="00671C5A" w:rsidRPr="00BC02ED">
        <w:rPr>
          <w:rFonts w:cs="Calibri,Bold"/>
          <w:bCs/>
          <w:lang w:val="es-CR" w:eastAsia="es-CR"/>
        </w:rPr>
        <w:t>continuación,</w:t>
      </w:r>
      <w:r w:rsidR="009E2C56" w:rsidRPr="00BC02ED">
        <w:rPr>
          <w:rFonts w:cs="Calibri,Bold"/>
          <w:bCs/>
          <w:lang w:val="es-CR" w:eastAsia="es-CR"/>
        </w:rPr>
        <w:t xml:space="preserve"> s</w:t>
      </w:r>
      <w:r w:rsidRPr="00BC02ED">
        <w:rPr>
          <w:rFonts w:cs="Calibri,Bold"/>
          <w:bCs/>
          <w:lang w:val="es-CR" w:eastAsia="es-CR"/>
        </w:rPr>
        <w:t xml:space="preserve">e presenta un cuadro con la información </w:t>
      </w:r>
      <w:r w:rsidR="009E2C56" w:rsidRPr="00BC02ED">
        <w:rPr>
          <w:rFonts w:cs="Calibri,Bold"/>
          <w:bCs/>
          <w:lang w:val="es-CR" w:eastAsia="es-CR"/>
        </w:rPr>
        <w:t>suministrada:</w:t>
      </w:r>
    </w:p>
    <w:p w14:paraId="2F9D493D" w14:textId="77777777" w:rsidR="00250AA3" w:rsidRPr="00BC02ED" w:rsidRDefault="00250AA3">
      <w:pPr>
        <w:pStyle w:val="Cuadro"/>
      </w:pPr>
    </w:p>
    <w:p w14:paraId="14D9CF42" w14:textId="28A6F5DF" w:rsidR="00B274B4" w:rsidRPr="00BC02ED" w:rsidRDefault="00B274B4" w:rsidP="00FC6131">
      <w:pPr>
        <w:pStyle w:val="Cuadro"/>
        <w:jc w:val="center"/>
      </w:pPr>
      <w:r w:rsidRPr="00BC02ED">
        <w:t xml:space="preserve">Cuadro </w:t>
      </w:r>
      <w:r w:rsidR="00F9016C" w:rsidRPr="00BC02ED">
        <w:t>9</w:t>
      </w:r>
    </w:p>
    <w:p w14:paraId="02F0E6A1" w14:textId="0B74D531" w:rsidR="0014238E" w:rsidRPr="00BC02ED" w:rsidRDefault="009F455B" w:rsidP="00FC6131">
      <w:pPr>
        <w:pStyle w:val="Cuadro"/>
        <w:jc w:val="center"/>
      </w:pPr>
      <w:r w:rsidRPr="00BC02ED">
        <w:t xml:space="preserve">Principales Estadísticas </w:t>
      </w:r>
      <w:r w:rsidR="00434AD2" w:rsidRPr="00BC02ED">
        <w:t xml:space="preserve">de la </w:t>
      </w:r>
      <w:r w:rsidRPr="00BC02ED">
        <w:t>Carga</w:t>
      </w:r>
      <w:r w:rsidR="00434AD2" w:rsidRPr="00BC02ED">
        <w:t xml:space="preserve"> de</w:t>
      </w:r>
      <w:r w:rsidRPr="00BC02ED">
        <w:t xml:space="preserve"> Trabajo </w:t>
      </w:r>
      <w:r w:rsidR="0014238E" w:rsidRPr="00BC02ED">
        <w:t xml:space="preserve">Unidad de </w:t>
      </w:r>
      <w:r w:rsidR="00902EC7" w:rsidRPr="00BC02ED">
        <w:t>Capturas</w:t>
      </w:r>
      <w:r w:rsidR="0014238E" w:rsidRPr="00BC02ED">
        <w:t xml:space="preserve"> de</w:t>
      </w:r>
      <w:r w:rsidR="00B274B4" w:rsidRPr="00BC02ED">
        <w:t>l Archivo Criminal</w:t>
      </w:r>
    </w:p>
    <w:p w14:paraId="6ECC652F" w14:textId="2429263E" w:rsidR="00B274B4" w:rsidRDefault="00B274B4" w:rsidP="00FC6131">
      <w:pPr>
        <w:pStyle w:val="Cuadro"/>
        <w:jc w:val="center"/>
      </w:pPr>
      <w:r w:rsidRPr="00BC02ED">
        <w:t>durante el periodo 201</w:t>
      </w:r>
      <w:r w:rsidR="00FF2726" w:rsidRPr="00BC02ED">
        <w:t>2</w:t>
      </w:r>
      <w:r w:rsidRPr="00BC02ED">
        <w:t>-</w:t>
      </w:r>
      <w:r w:rsidR="004A167A" w:rsidRPr="00BC02ED">
        <w:t>2019</w:t>
      </w:r>
      <w:r w:rsidR="00434AD2" w:rsidRPr="00BC02ED">
        <w:t xml:space="preserve"> (setiembre)</w:t>
      </w:r>
    </w:p>
    <w:p w14:paraId="59ACEE8A" w14:textId="77777777" w:rsidR="00026ECC" w:rsidRPr="00BC02ED" w:rsidRDefault="00026ECC" w:rsidP="00FC6131">
      <w:pPr>
        <w:pStyle w:val="Cuadro"/>
        <w:jc w:val="center"/>
      </w:pPr>
    </w:p>
    <w:tbl>
      <w:tblPr>
        <w:tblW w:w="10632" w:type="dxa"/>
        <w:tblInd w:w="-10" w:type="dxa"/>
        <w:tblLayout w:type="fixed"/>
        <w:tblCellMar>
          <w:left w:w="70" w:type="dxa"/>
          <w:right w:w="70" w:type="dxa"/>
        </w:tblCellMar>
        <w:tblLook w:val="04A0" w:firstRow="1" w:lastRow="0" w:firstColumn="1" w:lastColumn="0" w:noHBand="0" w:noVBand="1"/>
      </w:tblPr>
      <w:tblGrid>
        <w:gridCol w:w="2432"/>
        <w:gridCol w:w="974"/>
        <w:gridCol w:w="901"/>
        <w:gridCol w:w="901"/>
        <w:gridCol w:w="901"/>
        <w:gridCol w:w="901"/>
        <w:gridCol w:w="901"/>
        <w:gridCol w:w="901"/>
        <w:gridCol w:w="1013"/>
        <w:gridCol w:w="807"/>
      </w:tblGrid>
      <w:tr w:rsidR="00944A9A" w:rsidRPr="00BC02ED" w14:paraId="218BFEFA" w14:textId="7F4E5B65" w:rsidTr="00686C10">
        <w:trPr>
          <w:trHeight w:val="585"/>
        </w:trPr>
        <w:tc>
          <w:tcPr>
            <w:tcW w:w="2432" w:type="dxa"/>
            <w:tcBorders>
              <w:top w:val="single" w:sz="8" w:space="0" w:color="auto"/>
              <w:left w:val="single" w:sz="8" w:space="0" w:color="auto"/>
              <w:bottom w:val="single" w:sz="4" w:space="0" w:color="auto"/>
              <w:right w:val="single" w:sz="4" w:space="0" w:color="auto"/>
            </w:tcBorders>
            <w:shd w:val="clear" w:color="auto" w:fill="A6A6A6" w:themeFill="background1" w:themeFillShade="A6"/>
            <w:noWrap/>
            <w:vAlign w:val="bottom"/>
            <w:hideMark/>
          </w:tcPr>
          <w:p w14:paraId="71D16898" w14:textId="77777777" w:rsidR="00944A9A" w:rsidRPr="00BC02ED" w:rsidRDefault="00944A9A">
            <w:pPr>
              <w:rPr>
                <w:rFonts w:cs="Calibri"/>
                <w:b/>
                <w:bCs/>
                <w:color w:val="000000"/>
                <w:sz w:val="22"/>
                <w:szCs w:val="22"/>
              </w:rPr>
            </w:pPr>
            <w:r w:rsidRPr="00BC02ED">
              <w:rPr>
                <w:rFonts w:cs="Calibri"/>
                <w:b/>
                <w:bCs/>
                <w:color w:val="000000"/>
                <w:sz w:val="22"/>
                <w:szCs w:val="22"/>
              </w:rPr>
              <w:t>Detalle</w:t>
            </w:r>
          </w:p>
        </w:tc>
        <w:tc>
          <w:tcPr>
            <w:tcW w:w="974" w:type="dxa"/>
            <w:tcBorders>
              <w:top w:val="single" w:sz="8" w:space="0" w:color="auto"/>
              <w:left w:val="nil"/>
              <w:bottom w:val="single" w:sz="4" w:space="0" w:color="auto"/>
              <w:right w:val="single" w:sz="4" w:space="0" w:color="auto"/>
            </w:tcBorders>
            <w:shd w:val="clear" w:color="auto" w:fill="A6A6A6" w:themeFill="background1" w:themeFillShade="A6"/>
            <w:noWrap/>
            <w:vAlign w:val="bottom"/>
            <w:hideMark/>
          </w:tcPr>
          <w:p w14:paraId="09A67174" w14:textId="77777777" w:rsidR="00944A9A" w:rsidRPr="00BC02ED" w:rsidRDefault="00944A9A">
            <w:pPr>
              <w:rPr>
                <w:rFonts w:cs="Calibri"/>
                <w:b/>
                <w:bCs/>
              </w:rPr>
            </w:pPr>
            <w:r w:rsidRPr="00BC02ED">
              <w:rPr>
                <w:rFonts w:cs="Calibri"/>
                <w:b/>
                <w:bCs/>
              </w:rPr>
              <w:t>año 2012</w:t>
            </w:r>
          </w:p>
        </w:tc>
        <w:tc>
          <w:tcPr>
            <w:tcW w:w="901" w:type="dxa"/>
            <w:tcBorders>
              <w:top w:val="single" w:sz="8" w:space="0" w:color="auto"/>
              <w:left w:val="nil"/>
              <w:bottom w:val="single" w:sz="4" w:space="0" w:color="auto"/>
              <w:right w:val="single" w:sz="4" w:space="0" w:color="auto"/>
            </w:tcBorders>
            <w:shd w:val="clear" w:color="auto" w:fill="A6A6A6" w:themeFill="background1" w:themeFillShade="A6"/>
            <w:noWrap/>
            <w:vAlign w:val="bottom"/>
            <w:hideMark/>
          </w:tcPr>
          <w:p w14:paraId="515B27B6" w14:textId="77777777" w:rsidR="00944A9A" w:rsidRPr="00BC02ED" w:rsidRDefault="00944A9A">
            <w:pPr>
              <w:rPr>
                <w:rFonts w:cs="Calibri"/>
                <w:b/>
                <w:bCs/>
              </w:rPr>
            </w:pPr>
            <w:r w:rsidRPr="00BC02ED">
              <w:rPr>
                <w:rFonts w:cs="Calibri"/>
                <w:b/>
                <w:bCs/>
              </w:rPr>
              <w:t>año 2013</w:t>
            </w:r>
          </w:p>
        </w:tc>
        <w:tc>
          <w:tcPr>
            <w:tcW w:w="901" w:type="dxa"/>
            <w:tcBorders>
              <w:top w:val="single" w:sz="8" w:space="0" w:color="auto"/>
              <w:left w:val="nil"/>
              <w:bottom w:val="single" w:sz="4" w:space="0" w:color="auto"/>
              <w:right w:val="single" w:sz="4" w:space="0" w:color="auto"/>
            </w:tcBorders>
            <w:shd w:val="clear" w:color="auto" w:fill="A6A6A6" w:themeFill="background1" w:themeFillShade="A6"/>
            <w:noWrap/>
            <w:vAlign w:val="bottom"/>
            <w:hideMark/>
          </w:tcPr>
          <w:p w14:paraId="310F5047" w14:textId="77777777" w:rsidR="00944A9A" w:rsidRPr="00BC02ED" w:rsidRDefault="00944A9A">
            <w:pPr>
              <w:rPr>
                <w:rFonts w:cs="Calibri"/>
                <w:b/>
                <w:bCs/>
              </w:rPr>
            </w:pPr>
            <w:r w:rsidRPr="00BC02ED">
              <w:rPr>
                <w:rFonts w:cs="Calibri"/>
                <w:b/>
                <w:bCs/>
              </w:rPr>
              <w:t>año 2014</w:t>
            </w:r>
          </w:p>
        </w:tc>
        <w:tc>
          <w:tcPr>
            <w:tcW w:w="901" w:type="dxa"/>
            <w:tcBorders>
              <w:top w:val="single" w:sz="8" w:space="0" w:color="auto"/>
              <w:left w:val="nil"/>
              <w:bottom w:val="single" w:sz="4" w:space="0" w:color="auto"/>
              <w:right w:val="single" w:sz="4" w:space="0" w:color="auto"/>
            </w:tcBorders>
            <w:shd w:val="clear" w:color="auto" w:fill="A6A6A6" w:themeFill="background1" w:themeFillShade="A6"/>
            <w:noWrap/>
            <w:vAlign w:val="bottom"/>
            <w:hideMark/>
          </w:tcPr>
          <w:p w14:paraId="3387817F" w14:textId="77777777" w:rsidR="00944A9A" w:rsidRPr="00BC02ED" w:rsidRDefault="00944A9A">
            <w:pPr>
              <w:rPr>
                <w:rFonts w:cs="Calibri"/>
                <w:b/>
                <w:bCs/>
              </w:rPr>
            </w:pPr>
            <w:r w:rsidRPr="00BC02ED">
              <w:rPr>
                <w:rFonts w:cs="Calibri"/>
                <w:b/>
                <w:bCs/>
              </w:rPr>
              <w:t>año 2015</w:t>
            </w:r>
          </w:p>
        </w:tc>
        <w:tc>
          <w:tcPr>
            <w:tcW w:w="901" w:type="dxa"/>
            <w:tcBorders>
              <w:top w:val="single" w:sz="8" w:space="0" w:color="auto"/>
              <w:left w:val="nil"/>
              <w:bottom w:val="single" w:sz="4" w:space="0" w:color="auto"/>
              <w:right w:val="single" w:sz="4" w:space="0" w:color="auto"/>
            </w:tcBorders>
            <w:shd w:val="clear" w:color="auto" w:fill="A6A6A6" w:themeFill="background1" w:themeFillShade="A6"/>
            <w:noWrap/>
            <w:vAlign w:val="bottom"/>
            <w:hideMark/>
          </w:tcPr>
          <w:p w14:paraId="707FA679" w14:textId="77777777" w:rsidR="00944A9A" w:rsidRPr="00BC02ED" w:rsidRDefault="00944A9A">
            <w:pPr>
              <w:rPr>
                <w:rFonts w:cs="Calibri"/>
                <w:b/>
                <w:bCs/>
              </w:rPr>
            </w:pPr>
            <w:r w:rsidRPr="00BC02ED">
              <w:rPr>
                <w:rFonts w:cs="Calibri"/>
                <w:b/>
                <w:bCs/>
              </w:rPr>
              <w:t>año 2016</w:t>
            </w:r>
          </w:p>
        </w:tc>
        <w:tc>
          <w:tcPr>
            <w:tcW w:w="901" w:type="dxa"/>
            <w:tcBorders>
              <w:top w:val="single" w:sz="8" w:space="0" w:color="auto"/>
              <w:left w:val="nil"/>
              <w:bottom w:val="single" w:sz="4" w:space="0" w:color="auto"/>
              <w:right w:val="single" w:sz="4" w:space="0" w:color="auto"/>
            </w:tcBorders>
            <w:shd w:val="clear" w:color="auto" w:fill="A6A6A6" w:themeFill="background1" w:themeFillShade="A6"/>
            <w:noWrap/>
            <w:vAlign w:val="bottom"/>
            <w:hideMark/>
          </w:tcPr>
          <w:p w14:paraId="6C2258C8" w14:textId="77777777" w:rsidR="00944A9A" w:rsidRPr="00BC02ED" w:rsidRDefault="00944A9A">
            <w:pPr>
              <w:rPr>
                <w:rFonts w:cs="Calibri"/>
                <w:b/>
                <w:bCs/>
              </w:rPr>
            </w:pPr>
            <w:r w:rsidRPr="00BC02ED">
              <w:rPr>
                <w:rFonts w:cs="Calibri"/>
                <w:b/>
                <w:bCs/>
              </w:rPr>
              <w:t>año 2017</w:t>
            </w:r>
          </w:p>
        </w:tc>
        <w:tc>
          <w:tcPr>
            <w:tcW w:w="901" w:type="dxa"/>
            <w:tcBorders>
              <w:top w:val="single" w:sz="8" w:space="0" w:color="auto"/>
              <w:left w:val="nil"/>
              <w:bottom w:val="single" w:sz="4" w:space="0" w:color="auto"/>
              <w:right w:val="single" w:sz="4" w:space="0" w:color="auto"/>
            </w:tcBorders>
            <w:shd w:val="clear" w:color="auto" w:fill="A6A6A6" w:themeFill="background1" w:themeFillShade="A6"/>
            <w:noWrap/>
            <w:vAlign w:val="bottom"/>
            <w:hideMark/>
          </w:tcPr>
          <w:p w14:paraId="7CB4CEFD" w14:textId="77777777" w:rsidR="00944A9A" w:rsidRPr="00BC02ED" w:rsidRDefault="00944A9A">
            <w:pPr>
              <w:rPr>
                <w:rFonts w:cs="Calibri"/>
                <w:b/>
                <w:bCs/>
              </w:rPr>
            </w:pPr>
            <w:r w:rsidRPr="00BC02ED">
              <w:rPr>
                <w:rFonts w:cs="Calibri"/>
                <w:b/>
                <w:bCs/>
              </w:rPr>
              <w:t>año 2018</w:t>
            </w:r>
          </w:p>
        </w:tc>
        <w:tc>
          <w:tcPr>
            <w:tcW w:w="1013" w:type="dxa"/>
            <w:tcBorders>
              <w:top w:val="single" w:sz="8" w:space="0" w:color="auto"/>
              <w:left w:val="nil"/>
              <w:bottom w:val="single" w:sz="4" w:space="0" w:color="auto"/>
              <w:right w:val="single" w:sz="4" w:space="0" w:color="auto"/>
            </w:tcBorders>
            <w:shd w:val="clear" w:color="auto" w:fill="A6A6A6" w:themeFill="background1" w:themeFillShade="A6"/>
            <w:noWrap/>
            <w:vAlign w:val="bottom"/>
            <w:hideMark/>
          </w:tcPr>
          <w:p w14:paraId="3F75B420" w14:textId="77777777" w:rsidR="00944A9A" w:rsidRPr="00BC02ED" w:rsidRDefault="00944A9A">
            <w:pPr>
              <w:rPr>
                <w:rFonts w:cs="Calibri"/>
                <w:b/>
                <w:bCs/>
              </w:rPr>
            </w:pPr>
            <w:r w:rsidRPr="00BC02ED">
              <w:rPr>
                <w:rFonts w:cs="Calibri"/>
                <w:b/>
                <w:bCs/>
              </w:rPr>
              <w:t>año 2019*</w:t>
            </w:r>
          </w:p>
        </w:tc>
        <w:tc>
          <w:tcPr>
            <w:tcW w:w="807" w:type="dxa"/>
            <w:tcBorders>
              <w:top w:val="single" w:sz="8" w:space="0" w:color="auto"/>
              <w:left w:val="nil"/>
              <w:bottom w:val="single" w:sz="4" w:space="0" w:color="auto"/>
              <w:right w:val="single" w:sz="4" w:space="0" w:color="auto"/>
            </w:tcBorders>
            <w:shd w:val="clear" w:color="auto" w:fill="A6A6A6" w:themeFill="background1" w:themeFillShade="A6"/>
          </w:tcPr>
          <w:p w14:paraId="7C1534AA" w14:textId="2AEAA290" w:rsidR="00944A9A" w:rsidRPr="00BC02ED" w:rsidRDefault="00944A9A">
            <w:pPr>
              <w:rPr>
                <w:rFonts w:cs="Calibri"/>
                <w:b/>
                <w:bCs/>
              </w:rPr>
            </w:pPr>
            <w:r w:rsidRPr="00BC02ED">
              <w:rPr>
                <w:rFonts w:cs="Calibri"/>
                <w:b/>
                <w:bCs/>
              </w:rPr>
              <w:t>Año 2020</w:t>
            </w:r>
          </w:p>
        </w:tc>
      </w:tr>
      <w:tr w:rsidR="00944A9A" w:rsidRPr="00BC02ED" w14:paraId="1408B7B2" w14:textId="275B9473" w:rsidTr="00686C10">
        <w:trPr>
          <w:trHeight w:val="288"/>
        </w:trPr>
        <w:tc>
          <w:tcPr>
            <w:tcW w:w="2432" w:type="dxa"/>
            <w:tcBorders>
              <w:top w:val="nil"/>
              <w:left w:val="single" w:sz="8" w:space="0" w:color="auto"/>
              <w:bottom w:val="single" w:sz="4" w:space="0" w:color="auto"/>
              <w:right w:val="single" w:sz="4" w:space="0" w:color="auto"/>
            </w:tcBorders>
            <w:shd w:val="clear" w:color="auto" w:fill="auto"/>
            <w:noWrap/>
            <w:vAlign w:val="bottom"/>
            <w:hideMark/>
          </w:tcPr>
          <w:p w14:paraId="12C17E03" w14:textId="77777777" w:rsidR="00944A9A" w:rsidRPr="00BC02ED" w:rsidRDefault="00944A9A">
            <w:pPr>
              <w:rPr>
                <w:rFonts w:cs="Calibri"/>
                <w:b/>
                <w:bCs/>
                <w:color w:val="000000"/>
                <w:sz w:val="22"/>
                <w:szCs w:val="22"/>
              </w:rPr>
            </w:pPr>
            <w:r w:rsidRPr="00BC02ED">
              <w:rPr>
                <w:rFonts w:cs="Calibri"/>
                <w:b/>
                <w:bCs/>
                <w:color w:val="000000"/>
                <w:sz w:val="22"/>
                <w:szCs w:val="22"/>
              </w:rPr>
              <w:t>Documentos Recibidos (Entrada)</w:t>
            </w:r>
          </w:p>
        </w:tc>
        <w:tc>
          <w:tcPr>
            <w:tcW w:w="974" w:type="dxa"/>
            <w:tcBorders>
              <w:top w:val="nil"/>
              <w:left w:val="nil"/>
              <w:bottom w:val="single" w:sz="4" w:space="0" w:color="auto"/>
              <w:right w:val="single" w:sz="4" w:space="0" w:color="auto"/>
            </w:tcBorders>
            <w:shd w:val="clear" w:color="000000" w:fill="FFFFFF"/>
            <w:noWrap/>
            <w:vAlign w:val="bottom"/>
            <w:hideMark/>
          </w:tcPr>
          <w:p w14:paraId="240BED9E" w14:textId="77777777" w:rsidR="00944A9A" w:rsidRPr="00BC02ED" w:rsidRDefault="00944A9A">
            <w:pPr>
              <w:jc w:val="right"/>
              <w:rPr>
                <w:rFonts w:cs="Calibri"/>
                <w:b/>
                <w:bCs/>
                <w:color w:val="000000"/>
                <w:sz w:val="22"/>
                <w:szCs w:val="22"/>
              </w:rPr>
            </w:pPr>
            <w:r w:rsidRPr="00BC02ED">
              <w:rPr>
                <w:rFonts w:cs="Calibri"/>
                <w:b/>
                <w:bCs/>
                <w:color w:val="000000"/>
                <w:sz w:val="22"/>
                <w:szCs w:val="22"/>
              </w:rPr>
              <w:t>33664</w:t>
            </w:r>
          </w:p>
        </w:tc>
        <w:tc>
          <w:tcPr>
            <w:tcW w:w="901" w:type="dxa"/>
            <w:tcBorders>
              <w:top w:val="nil"/>
              <w:left w:val="nil"/>
              <w:bottom w:val="single" w:sz="4" w:space="0" w:color="auto"/>
              <w:right w:val="single" w:sz="4" w:space="0" w:color="auto"/>
            </w:tcBorders>
            <w:shd w:val="clear" w:color="000000" w:fill="FFFFFF"/>
            <w:noWrap/>
            <w:vAlign w:val="bottom"/>
            <w:hideMark/>
          </w:tcPr>
          <w:p w14:paraId="78A78689" w14:textId="77777777" w:rsidR="00944A9A" w:rsidRPr="00BC02ED" w:rsidRDefault="00944A9A">
            <w:pPr>
              <w:jc w:val="right"/>
              <w:rPr>
                <w:rFonts w:cs="Calibri"/>
                <w:b/>
                <w:bCs/>
                <w:color w:val="000000"/>
                <w:sz w:val="22"/>
                <w:szCs w:val="22"/>
              </w:rPr>
            </w:pPr>
            <w:r w:rsidRPr="00BC02ED">
              <w:rPr>
                <w:rFonts w:cs="Calibri"/>
                <w:b/>
                <w:bCs/>
                <w:color w:val="000000"/>
                <w:sz w:val="22"/>
                <w:szCs w:val="22"/>
              </w:rPr>
              <w:t>32478</w:t>
            </w:r>
          </w:p>
        </w:tc>
        <w:tc>
          <w:tcPr>
            <w:tcW w:w="901" w:type="dxa"/>
            <w:tcBorders>
              <w:top w:val="nil"/>
              <w:left w:val="nil"/>
              <w:bottom w:val="single" w:sz="4" w:space="0" w:color="auto"/>
              <w:right w:val="single" w:sz="4" w:space="0" w:color="auto"/>
            </w:tcBorders>
            <w:shd w:val="clear" w:color="000000" w:fill="FFFFFF"/>
            <w:noWrap/>
            <w:vAlign w:val="bottom"/>
            <w:hideMark/>
          </w:tcPr>
          <w:p w14:paraId="4DE12231" w14:textId="77777777" w:rsidR="00944A9A" w:rsidRPr="00BC02ED" w:rsidRDefault="00944A9A">
            <w:pPr>
              <w:jc w:val="right"/>
              <w:rPr>
                <w:rFonts w:cs="Calibri"/>
                <w:b/>
                <w:bCs/>
                <w:color w:val="000000"/>
                <w:sz w:val="22"/>
                <w:szCs w:val="22"/>
              </w:rPr>
            </w:pPr>
            <w:r w:rsidRPr="00BC02ED">
              <w:rPr>
                <w:rFonts w:cs="Calibri"/>
                <w:b/>
                <w:bCs/>
                <w:color w:val="000000"/>
                <w:sz w:val="22"/>
                <w:szCs w:val="22"/>
              </w:rPr>
              <w:t>40309</w:t>
            </w:r>
          </w:p>
        </w:tc>
        <w:tc>
          <w:tcPr>
            <w:tcW w:w="901" w:type="dxa"/>
            <w:tcBorders>
              <w:top w:val="nil"/>
              <w:left w:val="nil"/>
              <w:bottom w:val="single" w:sz="4" w:space="0" w:color="auto"/>
              <w:right w:val="single" w:sz="4" w:space="0" w:color="auto"/>
            </w:tcBorders>
            <w:shd w:val="clear" w:color="auto" w:fill="auto"/>
            <w:noWrap/>
            <w:vAlign w:val="bottom"/>
            <w:hideMark/>
          </w:tcPr>
          <w:p w14:paraId="50E98558" w14:textId="77777777" w:rsidR="00944A9A" w:rsidRPr="00BC02ED" w:rsidRDefault="00944A9A">
            <w:pPr>
              <w:jc w:val="right"/>
              <w:rPr>
                <w:rFonts w:cs="Calibri"/>
                <w:b/>
                <w:bCs/>
                <w:color w:val="000000"/>
                <w:sz w:val="22"/>
                <w:szCs w:val="22"/>
              </w:rPr>
            </w:pPr>
            <w:r w:rsidRPr="00BC02ED">
              <w:rPr>
                <w:rFonts w:cs="Calibri"/>
                <w:b/>
                <w:bCs/>
                <w:color w:val="000000"/>
                <w:sz w:val="22"/>
                <w:szCs w:val="22"/>
              </w:rPr>
              <w:t>43678</w:t>
            </w:r>
          </w:p>
        </w:tc>
        <w:tc>
          <w:tcPr>
            <w:tcW w:w="901" w:type="dxa"/>
            <w:tcBorders>
              <w:top w:val="nil"/>
              <w:left w:val="nil"/>
              <w:bottom w:val="single" w:sz="4" w:space="0" w:color="auto"/>
              <w:right w:val="single" w:sz="4" w:space="0" w:color="auto"/>
            </w:tcBorders>
            <w:shd w:val="clear" w:color="auto" w:fill="auto"/>
            <w:noWrap/>
            <w:vAlign w:val="bottom"/>
            <w:hideMark/>
          </w:tcPr>
          <w:p w14:paraId="29AD6F1D" w14:textId="77777777" w:rsidR="00944A9A" w:rsidRPr="00BC02ED" w:rsidRDefault="00944A9A">
            <w:pPr>
              <w:jc w:val="right"/>
              <w:rPr>
                <w:rFonts w:cs="Calibri"/>
                <w:b/>
                <w:bCs/>
                <w:color w:val="000000"/>
                <w:sz w:val="22"/>
                <w:szCs w:val="22"/>
              </w:rPr>
            </w:pPr>
            <w:r w:rsidRPr="00BC02ED">
              <w:rPr>
                <w:rFonts w:cs="Calibri"/>
                <w:b/>
                <w:bCs/>
                <w:color w:val="000000"/>
                <w:sz w:val="22"/>
                <w:szCs w:val="22"/>
              </w:rPr>
              <w:t>44273</w:t>
            </w:r>
          </w:p>
        </w:tc>
        <w:tc>
          <w:tcPr>
            <w:tcW w:w="901" w:type="dxa"/>
            <w:tcBorders>
              <w:top w:val="nil"/>
              <w:left w:val="nil"/>
              <w:bottom w:val="single" w:sz="4" w:space="0" w:color="auto"/>
              <w:right w:val="single" w:sz="4" w:space="0" w:color="auto"/>
            </w:tcBorders>
            <w:shd w:val="clear" w:color="auto" w:fill="auto"/>
            <w:noWrap/>
            <w:vAlign w:val="bottom"/>
            <w:hideMark/>
          </w:tcPr>
          <w:p w14:paraId="7D8C85D2" w14:textId="77777777" w:rsidR="00944A9A" w:rsidRPr="00BC02ED" w:rsidRDefault="00944A9A">
            <w:pPr>
              <w:jc w:val="right"/>
              <w:rPr>
                <w:rFonts w:cs="Calibri"/>
                <w:b/>
                <w:bCs/>
                <w:color w:val="000000"/>
                <w:sz w:val="22"/>
                <w:szCs w:val="22"/>
              </w:rPr>
            </w:pPr>
            <w:r w:rsidRPr="00BC02ED">
              <w:rPr>
                <w:rFonts w:cs="Calibri"/>
                <w:b/>
                <w:bCs/>
                <w:color w:val="000000"/>
                <w:sz w:val="22"/>
                <w:szCs w:val="22"/>
              </w:rPr>
              <w:t>51225</w:t>
            </w:r>
          </w:p>
        </w:tc>
        <w:tc>
          <w:tcPr>
            <w:tcW w:w="901" w:type="dxa"/>
            <w:tcBorders>
              <w:top w:val="nil"/>
              <w:left w:val="nil"/>
              <w:bottom w:val="single" w:sz="4" w:space="0" w:color="auto"/>
              <w:right w:val="single" w:sz="4" w:space="0" w:color="auto"/>
            </w:tcBorders>
            <w:shd w:val="clear" w:color="auto" w:fill="auto"/>
            <w:noWrap/>
            <w:vAlign w:val="bottom"/>
            <w:hideMark/>
          </w:tcPr>
          <w:p w14:paraId="12F6C4C6" w14:textId="77777777" w:rsidR="00944A9A" w:rsidRPr="00BC02ED" w:rsidRDefault="00944A9A">
            <w:pPr>
              <w:jc w:val="right"/>
              <w:rPr>
                <w:rFonts w:cs="Calibri"/>
                <w:b/>
                <w:bCs/>
                <w:color w:val="000000"/>
                <w:sz w:val="22"/>
                <w:szCs w:val="22"/>
              </w:rPr>
            </w:pPr>
            <w:r w:rsidRPr="00BC02ED">
              <w:rPr>
                <w:rFonts w:cs="Calibri"/>
                <w:b/>
                <w:bCs/>
                <w:color w:val="000000"/>
                <w:sz w:val="22"/>
                <w:szCs w:val="22"/>
              </w:rPr>
              <w:t>54175</w:t>
            </w:r>
          </w:p>
        </w:tc>
        <w:tc>
          <w:tcPr>
            <w:tcW w:w="1013" w:type="dxa"/>
            <w:tcBorders>
              <w:top w:val="nil"/>
              <w:left w:val="nil"/>
              <w:bottom w:val="single" w:sz="4" w:space="0" w:color="auto"/>
              <w:right w:val="single" w:sz="8" w:space="0" w:color="auto"/>
            </w:tcBorders>
            <w:shd w:val="clear" w:color="auto" w:fill="auto"/>
            <w:noWrap/>
            <w:vAlign w:val="bottom"/>
            <w:hideMark/>
          </w:tcPr>
          <w:p w14:paraId="1FE7A098" w14:textId="77777777" w:rsidR="00944A9A" w:rsidRPr="00BC02ED" w:rsidRDefault="00944A9A">
            <w:pPr>
              <w:jc w:val="right"/>
              <w:rPr>
                <w:rFonts w:cs="Calibri"/>
                <w:b/>
                <w:bCs/>
                <w:color w:val="000000"/>
                <w:sz w:val="22"/>
                <w:szCs w:val="22"/>
              </w:rPr>
            </w:pPr>
            <w:r w:rsidRPr="00BC02ED">
              <w:rPr>
                <w:rFonts w:cs="Calibri"/>
                <w:b/>
                <w:bCs/>
                <w:color w:val="000000"/>
                <w:sz w:val="22"/>
                <w:szCs w:val="22"/>
              </w:rPr>
              <w:t>39683</w:t>
            </w:r>
          </w:p>
        </w:tc>
        <w:tc>
          <w:tcPr>
            <w:tcW w:w="807" w:type="dxa"/>
            <w:tcBorders>
              <w:top w:val="nil"/>
              <w:left w:val="nil"/>
              <w:bottom w:val="single" w:sz="4" w:space="0" w:color="auto"/>
              <w:right w:val="single" w:sz="8" w:space="0" w:color="auto"/>
            </w:tcBorders>
          </w:tcPr>
          <w:p w14:paraId="7F5AB832" w14:textId="536F23B3" w:rsidR="00944A9A" w:rsidRPr="00BC02ED" w:rsidRDefault="008035F9">
            <w:pPr>
              <w:jc w:val="right"/>
              <w:rPr>
                <w:rFonts w:cs="Calibri"/>
                <w:b/>
                <w:bCs/>
                <w:color w:val="000000"/>
                <w:sz w:val="22"/>
                <w:szCs w:val="22"/>
              </w:rPr>
            </w:pPr>
            <w:r w:rsidRPr="00BC02ED">
              <w:rPr>
                <w:rFonts w:cs="Calibri"/>
                <w:b/>
                <w:bCs/>
                <w:color w:val="000000"/>
                <w:sz w:val="22"/>
                <w:szCs w:val="22"/>
              </w:rPr>
              <w:t>50929</w:t>
            </w:r>
          </w:p>
        </w:tc>
      </w:tr>
      <w:tr w:rsidR="00944A9A" w:rsidRPr="00BC02ED" w14:paraId="1957010A" w14:textId="533D3140" w:rsidTr="00686C10">
        <w:trPr>
          <w:trHeight w:val="288"/>
        </w:trPr>
        <w:tc>
          <w:tcPr>
            <w:tcW w:w="2432" w:type="dxa"/>
            <w:tcBorders>
              <w:top w:val="nil"/>
              <w:left w:val="single" w:sz="8" w:space="0" w:color="auto"/>
              <w:bottom w:val="single" w:sz="4" w:space="0" w:color="auto"/>
              <w:right w:val="single" w:sz="4" w:space="0" w:color="auto"/>
            </w:tcBorders>
            <w:shd w:val="clear" w:color="auto" w:fill="auto"/>
            <w:noWrap/>
            <w:vAlign w:val="bottom"/>
            <w:hideMark/>
          </w:tcPr>
          <w:p w14:paraId="2D7BDE4A" w14:textId="77777777" w:rsidR="00944A9A" w:rsidRPr="00BC02ED" w:rsidRDefault="00944A9A">
            <w:pPr>
              <w:rPr>
                <w:rFonts w:cs="Calibri"/>
                <w:color w:val="000000"/>
                <w:sz w:val="22"/>
                <w:szCs w:val="22"/>
              </w:rPr>
            </w:pPr>
            <w:r w:rsidRPr="00BC02ED">
              <w:rPr>
                <w:rFonts w:cs="Calibri"/>
                <w:color w:val="000000"/>
                <w:sz w:val="22"/>
                <w:szCs w:val="22"/>
              </w:rPr>
              <w:t>Devoluciones (Errores Formulario)</w:t>
            </w:r>
          </w:p>
        </w:tc>
        <w:tc>
          <w:tcPr>
            <w:tcW w:w="974" w:type="dxa"/>
            <w:tcBorders>
              <w:top w:val="nil"/>
              <w:left w:val="nil"/>
              <w:bottom w:val="single" w:sz="4" w:space="0" w:color="auto"/>
              <w:right w:val="single" w:sz="4" w:space="0" w:color="auto"/>
            </w:tcBorders>
            <w:shd w:val="clear" w:color="auto" w:fill="auto"/>
            <w:noWrap/>
            <w:vAlign w:val="bottom"/>
            <w:hideMark/>
          </w:tcPr>
          <w:p w14:paraId="040B8052" w14:textId="77777777" w:rsidR="00944A9A" w:rsidRPr="00BC02ED" w:rsidRDefault="00944A9A">
            <w:pPr>
              <w:jc w:val="right"/>
              <w:rPr>
                <w:rFonts w:cs="Calibri"/>
                <w:color w:val="000000"/>
                <w:sz w:val="22"/>
                <w:szCs w:val="22"/>
              </w:rPr>
            </w:pPr>
            <w:r w:rsidRPr="00BC02ED">
              <w:rPr>
                <w:rFonts w:cs="Calibri"/>
                <w:color w:val="000000"/>
                <w:sz w:val="22"/>
                <w:szCs w:val="22"/>
              </w:rPr>
              <w:t>4237</w:t>
            </w:r>
          </w:p>
        </w:tc>
        <w:tc>
          <w:tcPr>
            <w:tcW w:w="901" w:type="dxa"/>
            <w:tcBorders>
              <w:top w:val="nil"/>
              <w:left w:val="nil"/>
              <w:bottom w:val="single" w:sz="4" w:space="0" w:color="auto"/>
              <w:right w:val="single" w:sz="4" w:space="0" w:color="auto"/>
            </w:tcBorders>
            <w:shd w:val="clear" w:color="auto" w:fill="auto"/>
            <w:noWrap/>
            <w:vAlign w:val="bottom"/>
            <w:hideMark/>
          </w:tcPr>
          <w:p w14:paraId="48468F8C" w14:textId="77777777" w:rsidR="00944A9A" w:rsidRPr="00BC02ED" w:rsidRDefault="00944A9A">
            <w:pPr>
              <w:jc w:val="right"/>
              <w:rPr>
                <w:rFonts w:cs="Calibri"/>
                <w:color w:val="000000"/>
                <w:sz w:val="22"/>
                <w:szCs w:val="22"/>
              </w:rPr>
            </w:pPr>
            <w:r w:rsidRPr="00BC02ED">
              <w:rPr>
                <w:rFonts w:cs="Calibri"/>
                <w:color w:val="000000"/>
                <w:sz w:val="22"/>
                <w:szCs w:val="22"/>
              </w:rPr>
              <w:t>3746</w:t>
            </w:r>
          </w:p>
        </w:tc>
        <w:tc>
          <w:tcPr>
            <w:tcW w:w="901" w:type="dxa"/>
            <w:tcBorders>
              <w:top w:val="nil"/>
              <w:left w:val="nil"/>
              <w:bottom w:val="single" w:sz="4" w:space="0" w:color="auto"/>
              <w:right w:val="single" w:sz="4" w:space="0" w:color="auto"/>
            </w:tcBorders>
            <w:shd w:val="clear" w:color="auto" w:fill="auto"/>
            <w:noWrap/>
            <w:vAlign w:val="bottom"/>
            <w:hideMark/>
          </w:tcPr>
          <w:p w14:paraId="55FDCBD2" w14:textId="77777777" w:rsidR="00944A9A" w:rsidRPr="00BC02ED" w:rsidRDefault="00944A9A">
            <w:pPr>
              <w:jc w:val="right"/>
              <w:rPr>
                <w:rFonts w:cs="Calibri"/>
                <w:color w:val="000000"/>
                <w:sz w:val="22"/>
                <w:szCs w:val="22"/>
              </w:rPr>
            </w:pPr>
            <w:r w:rsidRPr="00BC02ED">
              <w:rPr>
                <w:rFonts w:cs="Calibri"/>
                <w:color w:val="000000"/>
                <w:sz w:val="22"/>
                <w:szCs w:val="22"/>
              </w:rPr>
              <w:t>4461</w:t>
            </w:r>
          </w:p>
        </w:tc>
        <w:tc>
          <w:tcPr>
            <w:tcW w:w="901" w:type="dxa"/>
            <w:tcBorders>
              <w:top w:val="nil"/>
              <w:left w:val="nil"/>
              <w:bottom w:val="single" w:sz="4" w:space="0" w:color="auto"/>
              <w:right w:val="single" w:sz="4" w:space="0" w:color="auto"/>
            </w:tcBorders>
            <w:shd w:val="clear" w:color="auto" w:fill="auto"/>
            <w:noWrap/>
            <w:vAlign w:val="bottom"/>
            <w:hideMark/>
          </w:tcPr>
          <w:p w14:paraId="04810897" w14:textId="77777777" w:rsidR="00944A9A" w:rsidRPr="00BC02ED" w:rsidRDefault="00944A9A">
            <w:pPr>
              <w:jc w:val="right"/>
              <w:rPr>
                <w:rFonts w:cs="Calibri"/>
                <w:color w:val="000000"/>
                <w:sz w:val="22"/>
                <w:szCs w:val="22"/>
              </w:rPr>
            </w:pPr>
            <w:r w:rsidRPr="00BC02ED">
              <w:rPr>
                <w:rFonts w:cs="Calibri"/>
                <w:color w:val="000000"/>
                <w:sz w:val="22"/>
                <w:szCs w:val="22"/>
              </w:rPr>
              <w:t>9303</w:t>
            </w:r>
          </w:p>
        </w:tc>
        <w:tc>
          <w:tcPr>
            <w:tcW w:w="901" w:type="dxa"/>
            <w:tcBorders>
              <w:top w:val="nil"/>
              <w:left w:val="nil"/>
              <w:bottom w:val="single" w:sz="4" w:space="0" w:color="auto"/>
              <w:right w:val="single" w:sz="4" w:space="0" w:color="auto"/>
            </w:tcBorders>
            <w:shd w:val="clear" w:color="auto" w:fill="auto"/>
            <w:noWrap/>
            <w:vAlign w:val="bottom"/>
            <w:hideMark/>
          </w:tcPr>
          <w:p w14:paraId="65333F67" w14:textId="77777777" w:rsidR="00944A9A" w:rsidRPr="00BC02ED" w:rsidRDefault="00944A9A">
            <w:pPr>
              <w:jc w:val="right"/>
              <w:rPr>
                <w:rFonts w:cs="Calibri"/>
                <w:color w:val="000000"/>
                <w:sz w:val="22"/>
                <w:szCs w:val="22"/>
              </w:rPr>
            </w:pPr>
            <w:r w:rsidRPr="00BC02ED">
              <w:rPr>
                <w:rFonts w:cs="Calibri"/>
                <w:color w:val="000000"/>
                <w:sz w:val="22"/>
                <w:szCs w:val="22"/>
              </w:rPr>
              <w:t>8147</w:t>
            </w:r>
          </w:p>
        </w:tc>
        <w:tc>
          <w:tcPr>
            <w:tcW w:w="901" w:type="dxa"/>
            <w:tcBorders>
              <w:top w:val="nil"/>
              <w:left w:val="nil"/>
              <w:bottom w:val="single" w:sz="4" w:space="0" w:color="auto"/>
              <w:right w:val="single" w:sz="4" w:space="0" w:color="auto"/>
            </w:tcBorders>
            <w:shd w:val="clear" w:color="auto" w:fill="auto"/>
            <w:noWrap/>
            <w:vAlign w:val="bottom"/>
            <w:hideMark/>
          </w:tcPr>
          <w:p w14:paraId="7A14353F" w14:textId="77777777" w:rsidR="00944A9A" w:rsidRPr="00BC02ED" w:rsidRDefault="00944A9A">
            <w:pPr>
              <w:jc w:val="right"/>
              <w:rPr>
                <w:rFonts w:cs="Calibri"/>
                <w:color w:val="000000"/>
                <w:sz w:val="22"/>
                <w:szCs w:val="22"/>
              </w:rPr>
            </w:pPr>
            <w:r w:rsidRPr="00BC02ED">
              <w:rPr>
                <w:rFonts w:cs="Calibri"/>
                <w:color w:val="000000"/>
                <w:sz w:val="22"/>
                <w:szCs w:val="22"/>
              </w:rPr>
              <w:t>9041</w:t>
            </w:r>
          </w:p>
        </w:tc>
        <w:tc>
          <w:tcPr>
            <w:tcW w:w="901" w:type="dxa"/>
            <w:tcBorders>
              <w:top w:val="nil"/>
              <w:left w:val="nil"/>
              <w:bottom w:val="single" w:sz="4" w:space="0" w:color="auto"/>
              <w:right w:val="single" w:sz="4" w:space="0" w:color="auto"/>
            </w:tcBorders>
            <w:shd w:val="clear" w:color="auto" w:fill="auto"/>
            <w:noWrap/>
            <w:vAlign w:val="bottom"/>
            <w:hideMark/>
          </w:tcPr>
          <w:p w14:paraId="744BA220" w14:textId="77777777" w:rsidR="00944A9A" w:rsidRPr="00BC02ED" w:rsidRDefault="00944A9A">
            <w:pPr>
              <w:jc w:val="right"/>
              <w:rPr>
                <w:rFonts w:cs="Calibri"/>
                <w:color w:val="000000"/>
                <w:sz w:val="22"/>
                <w:szCs w:val="22"/>
              </w:rPr>
            </w:pPr>
            <w:r w:rsidRPr="00BC02ED">
              <w:rPr>
                <w:rFonts w:cs="Calibri"/>
                <w:color w:val="000000"/>
                <w:sz w:val="22"/>
                <w:szCs w:val="22"/>
              </w:rPr>
              <w:t>9528</w:t>
            </w:r>
          </w:p>
        </w:tc>
        <w:tc>
          <w:tcPr>
            <w:tcW w:w="1013" w:type="dxa"/>
            <w:tcBorders>
              <w:top w:val="nil"/>
              <w:left w:val="nil"/>
              <w:bottom w:val="single" w:sz="4" w:space="0" w:color="auto"/>
              <w:right w:val="single" w:sz="8" w:space="0" w:color="auto"/>
            </w:tcBorders>
            <w:shd w:val="clear" w:color="auto" w:fill="auto"/>
            <w:noWrap/>
            <w:vAlign w:val="bottom"/>
            <w:hideMark/>
          </w:tcPr>
          <w:p w14:paraId="1497A9BA" w14:textId="772D4769" w:rsidR="00944A9A" w:rsidRPr="00BC02ED" w:rsidRDefault="00944A9A">
            <w:pPr>
              <w:jc w:val="right"/>
              <w:rPr>
                <w:rFonts w:cs="Calibri"/>
                <w:color w:val="000000"/>
                <w:sz w:val="22"/>
                <w:szCs w:val="22"/>
              </w:rPr>
            </w:pPr>
            <w:r w:rsidRPr="00BC02ED">
              <w:rPr>
                <w:rFonts w:cs="Calibri"/>
                <w:color w:val="000000"/>
                <w:sz w:val="22"/>
                <w:szCs w:val="22"/>
              </w:rPr>
              <w:t>8395</w:t>
            </w:r>
          </w:p>
        </w:tc>
        <w:tc>
          <w:tcPr>
            <w:tcW w:w="807" w:type="dxa"/>
            <w:tcBorders>
              <w:top w:val="nil"/>
              <w:left w:val="nil"/>
              <w:bottom w:val="single" w:sz="4" w:space="0" w:color="auto"/>
              <w:right w:val="single" w:sz="8" w:space="0" w:color="auto"/>
            </w:tcBorders>
          </w:tcPr>
          <w:p w14:paraId="6D97541E" w14:textId="4D7485F7" w:rsidR="00944A9A" w:rsidRPr="00BC02ED" w:rsidDel="00D33038" w:rsidRDefault="008035F9" w:rsidP="00686C10">
            <w:pPr>
              <w:rPr>
                <w:rFonts w:cs="Calibri"/>
                <w:color w:val="000000"/>
                <w:sz w:val="22"/>
                <w:szCs w:val="22"/>
              </w:rPr>
            </w:pPr>
            <w:r w:rsidRPr="00BC02ED">
              <w:rPr>
                <w:rFonts w:cs="Calibri"/>
                <w:color w:val="000000"/>
                <w:sz w:val="22"/>
                <w:szCs w:val="22"/>
              </w:rPr>
              <w:t>6989</w:t>
            </w:r>
          </w:p>
        </w:tc>
      </w:tr>
      <w:tr w:rsidR="00944A9A" w:rsidRPr="00BC02ED" w14:paraId="09F42480" w14:textId="2D3C85AA" w:rsidTr="00686C10">
        <w:trPr>
          <w:trHeight w:val="324"/>
        </w:trPr>
        <w:tc>
          <w:tcPr>
            <w:tcW w:w="2432" w:type="dxa"/>
            <w:tcBorders>
              <w:top w:val="nil"/>
              <w:left w:val="single" w:sz="8" w:space="0" w:color="auto"/>
              <w:bottom w:val="nil"/>
              <w:right w:val="single" w:sz="4" w:space="0" w:color="auto"/>
            </w:tcBorders>
            <w:shd w:val="clear" w:color="auto" w:fill="D9D9D9" w:themeFill="background1" w:themeFillShade="D9"/>
            <w:noWrap/>
            <w:vAlign w:val="bottom"/>
            <w:hideMark/>
          </w:tcPr>
          <w:p w14:paraId="39CFA683" w14:textId="77777777" w:rsidR="00944A9A" w:rsidRPr="00BC02ED" w:rsidRDefault="00944A9A">
            <w:pPr>
              <w:rPr>
                <w:rFonts w:cs="Calibri"/>
                <w:b/>
                <w:bCs/>
                <w:color w:val="000000"/>
              </w:rPr>
            </w:pPr>
            <w:r w:rsidRPr="00BC02ED">
              <w:rPr>
                <w:rFonts w:cs="Calibri"/>
                <w:b/>
                <w:bCs/>
                <w:color w:val="000000"/>
              </w:rPr>
              <w:t>Tramites Efectivos (Salida)</w:t>
            </w:r>
          </w:p>
        </w:tc>
        <w:tc>
          <w:tcPr>
            <w:tcW w:w="974" w:type="dxa"/>
            <w:tcBorders>
              <w:top w:val="nil"/>
              <w:left w:val="nil"/>
              <w:bottom w:val="nil"/>
              <w:right w:val="single" w:sz="4" w:space="0" w:color="auto"/>
            </w:tcBorders>
            <w:shd w:val="clear" w:color="auto" w:fill="D9D9D9" w:themeFill="background1" w:themeFillShade="D9"/>
            <w:noWrap/>
            <w:vAlign w:val="bottom"/>
            <w:hideMark/>
          </w:tcPr>
          <w:p w14:paraId="6E33CD2C" w14:textId="77777777" w:rsidR="00944A9A" w:rsidRPr="00BC02ED" w:rsidRDefault="00944A9A">
            <w:pPr>
              <w:jc w:val="right"/>
              <w:rPr>
                <w:rFonts w:cs="Calibri"/>
                <w:b/>
                <w:bCs/>
                <w:color w:val="000000"/>
              </w:rPr>
            </w:pPr>
            <w:r w:rsidRPr="00BC02ED">
              <w:rPr>
                <w:rFonts w:cs="Calibri"/>
                <w:b/>
                <w:bCs/>
                <w:color w:val="000000"/>
              </w:rPr>
              <w:t>29718</w:t>
            </w:r>
          </w:p>
        </w:tc>
        <w:tc>
          <w:tcPr>
            <w:tcW w:w="901" w:type="dxa"/>
            <w:tcBorders>
              <w:top w:val="nil"/>
              <w:left w:val="nil"/>
              <w:bottom w:val="nil"/>
              <w:right w:val="single" w:sz="4" w:space="0" w:color="auto"/>
            </w:tcBorders>
            <w:shd w:val="clear" w:color="auto" w:fill="D9D9D9" w:themeFill="background1" w:themeFillShade="D9"/>
            <w:noWrap/>
            <w:vAlign w:val="bottom"/>
            <w:hideMark/>
          </w:tcPr>
          <w:p w14:paraId="54530C2A" w14:textId="77777777" w:rsidR="00944A9A" w:rsidRPr="00BC02ED" w:rsidRDefault="00944A9A">
            <w:pPr>
              <w:jc w:val="right"/>
              <w:rPr>
                <w:rFonts w:cs="Calibri"/>
                <w:b/>
                <w:bCs/>
                <w:color w:val="000000"/>
              </w:rPr>
            </w:pPr>
            <w:r w:rsidRPr="00BC02ED">
              <w:rPr>
                <w:rFonts w:cs="Calibri"/>
                <w:b/>
                <w:bCs/>
                <w:color w:val="000000"/>
              </w:rPr>
              <w:t>26116</w:t>
            </w:r>
          </w:p>
        </w:tc>
        <w:tc>
          <w:tcPr>
            <w:tcW w:w="901" w:type="dxa"/>
            <w:tcBorders>
              <w:top w:val="nil"/>
              <w:left w:val="nil"/>
              <w:bottom w:val="nil"/>
              <w:right w:val="single" w:sz="4" w:space="0" w:color="auto"/>
            </w:tcBorders>
            <w:shd w:val="clear" w:color="auto" w:fill="D9D9D9" w:themeFill="background1" w:themeFillShade="D9"/>
            <w:noWrap/>
            <w:vAlign w:val="bottom"/>
            <w:hideMark/>
          </w:tcPr>
          <w:p w14:paraId="110698C7" w14:textId="77777777" w:rsidR="00944A9A" w:rsidRPr="00BC02ED" w:rsidRDefault="00944A9A">
            <w:pPr>
              <w:jc w:val="right"/>
              <w:rPr>
                <w:rFonts w:cs="Calibri"/>
                <w:b/>
                <w:bCs/>
                <w:color w:val="000000"/>
              </w:rPr>
            </w:pPr>
            <w:r w:rsidRPr="00BC02ED">
              <w:rPr>
                <w:rFonts w:cs="Calibri"/>
                <w:b/>
                <w:bCs/>
                <w:color w:val="000000"/>
              </w:rPr>
              <w:t>29228</w:t>
            </w:r>
          </w:p>
        </w:tc>
        <w:tc>
          <w:tcPr>
            <w:tcW w:w="901" w:type="dxa"/>
            <w:tcBorders>
              <w:top w:val="nil"/>
              <w:left w:val="nil"/>
              <w:bottom w:val="nil"/>
              <w:right w:val="single" w:sz="4" w:space="0" w:color="auto"/>
            </w:tcBorders>
            <w:shd w:val="clear" w:color="auto" w:fill="D9D9D9" w:themeFill="background1" w:themeFillShade="D9"/>
            <w:noWrap/>
            <w:vAlign w:val="bottom"/>
            <w:hideMark/>
          </w:tcPr>
          <w:p w14:paraId="451FC4E3" w14:textId="77777777" w:rsidR="00944A9A" w:rsidRPr="00BC02ED" w:rsidRDefault="00944A9A">
            <w:pPr>
              <w:jc w:val="right"/>
              <w:rPr>
                <w:rFonts w:cs="Calibri"/>
                <w:b/>
                <w:bCs/>
                <w:color w:val="000000"/>
              </w:rPr>
            </w:pPr>
            <w:r w:rsidRPr="00BC02ED">
              <w:rPr>
                <w:rFonts w:cs="Calibri"/>
                <w:b/>
                <w:bCs/>
                <w:color w:val="000000"/>
              </w:rPr>
              <w:t>33254</w:t>
            </w:r>
          </w:p>
        </w:tc>
        <w:tc>
          <w:tcPr>
            <w:tcW w:w="901" w:type="dxa"/>
            <w:tcBorders>
              <w:top w:val="nil"/>
              <w:left w:val="nil"/>
              <w:bottom w:val="nil"/>
              <w:right w:val="single" w:sz="4" w:space="0" w:color="auto"/>
            </w:tcBorders>
            <w:shd w:val="clear" w:color="auto" w:fill="D9D9D9" w:themeFill="background1" w:themeFillShade="D9"/>
            <w:noWrap/>
            <w:vAlign w:val="bottom"/>
            <w:hideMark/>
          </w:tcPr>
          <w:p w14:paraId="6ED113F3" w14:textId="77777777" w:rsidR="00944A9A" w:rsidRPr="00BC02ED" w:rsidRDefault="00944A9A">
            <w:pPr>
              <w:jc w:val="right"/>
              <w:rPr>
                <w:rFonts w:cs="Calibri"/>
                <w:b/>
                <w:bCs/>
                <w:color w:val="000000"/>
              </w:rPr>
            </w:pPr>
            <w:r w:rsidRPr="00BC02ED">
              <w:rPr>
                <w:rFonts w:cs="Calibri"/>
                <w:b/>
                <w:bCs/>
                <w:color w:val="000000"/>
              </w:rPr>
              <w:t>36929</w:t>
            </w:r>
          </w:p>
        </w:tc>
        <w:tc>
          <w:tcPr>
            <w:tcW w:w="901" w:type="dxa"/>
            <w:tcBorders>
              <w:top w:val="nil"/>
              <w:left w:val="nil"/>
              <w:bottom w:val="nil"/>
              <w:right w:val="single" w:sz="4" w:space="0" w:color="auto"/>
            </w:tcBorders>
            <w:shd w:val="clear" w:color="auto" w:fill="D9D9D9" w:themeFill="background1" w:themeFillShade="D9"/>
            <w:noWrap/>
            <w:vAlign w:val="bottom"/>
            <w:hideMark/>
          </w:tcPr>
          <w:p w14:paraId="65F74929" w14:textId="77777777" w:rsidR="00944A9A" w:rsidRPr="00BC02ED" w:rsidRDefault="00944A9A">
            <w:pPr>
              <w:jc w:val="right"/>
              <w:rPr>
                <w:rFonts w:cs="Calibri"/>
                <w:b/>
                <w:bCs/>
                <w:color w:val="000000"/>
              </w:rPr>
            </w:pPr>
            <w:r w:rsidRPr="00BC02ED">
              <w:rPr>
                <w:rFonts w:cs="Calibri"/>
                <w:b/>
                <w:bCs/>
                <w:color w:val="000000"/>
              </w:rPr>
              <w:t>35688</w:t>
            </w:r>
          </w:p>
        </w:tc>
        <w:tc>
          <w:tcPr>
            <w:tcW w:w="901" w:type="dxa"/>
            <w:tcBorders>
              <w:top w:val="nil"/>
              <w:left w:val="nil"/>
              <w:bottom w:val="nil"/>
              <w:right w:val="single" w:sz="4" w:space="0" w:color="auto"/>
            </w:tcBorders>
            <w:shd w:val="clear" w:color="auto" w:fill="D9D9D9" w:themeFill="background1" w:themeFillShade="D9"/>
            <w:noWrap/>
            <w:vAlign w:val="bottom"/>
            <w:hideMark/>
          </w:tcPr>
          <w:p w14:paraId="5ABE9BB6" w14:textId="77777777" w:rsidR="00944A9A" w:rsidRPr="00BC02ED" w:rsidRDefault="00944A9A">
            <w:pPr>
              <w:jc w:val="right"/>
              <w:rPr>
                <w:rFonts w:cs="Calibri"/>
                <w:b/>
                <w:bCs/>
                <w:color w:val="000000"/>
              </w:rPr>
            </w:pPr>
            <w:r w:rsidRPr="00BC02ED">
              <w:rPr>
                <w:rFonts w:cs="Calibri"/>
                <w:b/>
                <w:bCs/>
                <w:color w:val="000000"/>
              </w:rPr>
              <w:t>57292</w:t>
            </w:r>
          </w:p>
        </w:tc>
        <w:tc>
          <w:tcPr>
            <w:tcW w:w="1013" w:type="dxa"/>
            <w:tcBorders>
              <w:top w:val="nil"/>
              <w:left w:val="nil"/>
              <w:bottom w:val="nil"/>
              <w:right w:val="single" w:sz="8" w:space="0" w:color="auto"/>
            </w:tcBorders>
            <w:shd w:val="clear" w:color="auto" w:fill="D9D9D9" w:themeFill="background1" w:themeFillShade="D9"/>
            <w:noWrap/>
            <w:vAlign w:val="bottom"/>
            <w:hideMark/>
          </w:tcPr>
          <w:p w14:paraId="5D686B95" w14:textId="77777777" w:rsidR="00944A9A" w:rsidRPr="00BC02ED" w:rsidRDefault="00944A9A">
            <w:pPr>
              <w:jc w:val="right"/>
              <w:rPr>
                <w:rFonts w:cs="Calibri"/>
                <w:b/>
                <w:bCs/>
                <w:color w:val="000000"/>
              </w:rPr>
            </w:pPr>
            <w:r w:rsidRPr="00BC02ED">
              <w:rPr>
                <w:rFonts w:cs="Calibri"/>
                <w:b/>
                <w:bCs/>
                <w:color w:val="000000"/>
              </w:rPr>
              <w:t>37647</w:t>
            </w:r>
          </w:p>
        </w:tc>
        <w:tc>
          <w:tcPr>
            <w:tcW w:w="807" w:type="dxa"/>
            <w:tcBorders>
              <w:top w:val="nil"/>
              <w:left w:val="nil"/>
              <w:bottom w:val="nil"/>
              <w:right w:val="single" w:sz="8" w:space="0" w:color="auto"/>
            </w:tcBorders>
            <w:shd w:val="clear" w:color="auto" w:fill="D9D9D9" w:themeFill="background1" w:themeFillShade="D9"/>
          </w:tcPr>
          <w:p w14:paraId="05E0971D" w14:textId="3C24C6BB" w:rsidR="00944A9A" w:rsidRPr="00BC02ED" w:rsidRDefault="008035F9" w:rsidP="00686C10">
            <w:pPr>
              <w:rPr>
                <w:rFonts w:cs="Calibri"/>
                <w:b/>
                <w:bCs/>
                <w:color w:val="000000"/>
              </w:rPr>
            </w:pPr>
            <w:r w:rsidRPr="00BC02ED">
              <w:rPr>
                <w:rFonts w:cs="Calibri"/>
                <w:b/>
                <w:bCs/>
                <w:color w:val="000000"/>
              </w:rPr>
              <w:t>43837</w:t>
            </w:r>
          </w:p>
        </w:tc>
      </w:tr>
      <w:tr w:rsidR="00944A9A" w:rsidRPr="00BC02ED" w14:paraId="7BF7B4C6" w14:textId="789A9616" w:rsidTr="00686C10">
        <w:trPr>
          <w:trHeight w:val="288"/>
        </w:trPr>
        <w:tc>
          <w:tcPr>
            <w:tcW w:w="2432" w:type="dxa"/>
            <w:tcBorders>
              <w:top w:val="single" w:sz="8" w:space="0" w:color="auto"/>
              <w:left w:val="single" w:sz="8" w:space="0" w:color="auto"/>
              <w:bottom w:val="single" w:sz="4" w:space="0" w:color="auto"/>
              <w:right w:val="single" w:sz="4" w:space="0" w:color="auto"/>
            </w:tcBorders>
            <w:shd w:val="clear" w:color="auto" w:fill="D9D9D9" w:themeFill="background1" w:themeFillShade="D9"/>
            <w:noWrap/>
            <w:vAlign w:val="bottom"/>
            <w:hideMark/>
          </w:tcPr>
          <w:p w14:paraId="7628EF27" w14:textId="77777777" w:rsidR="00944A9A" w:rsidRPr="00BC02ED" w:rsidRDefault="00944A9A" w:rsidP="0077032C">
            <w:pPr>
              <w:rPr>
                <w:rFonts w:cs="Calibri"/>
                <w:color w:val="000000"/>
                <w:sz w:val="22"/>
                <w:szCs w:val="22"/>
              </w:rPr>
            </w:pPr>
            <w:r w:rsidRPr="00BC02ED">
              <w:rPr>
                <w:rFonts w:cs="Calibri"/>
                <w:color w:val="000000"/>
                <w:sz w:val="22"/>
                <w:szCs w:val="22"/>
              </w:rPr>
              <w:t xml:space="preserve">   Copias Tramitadas (Reproceso)</w:t>
            </w:r>
          </w:p>
        </w:tc>
        <w:tc>
          <w:tcPr>
            <w:tcW w:w="974"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14:paraId="1B6BB543" w14:textId="77777777" w:rsidR="00944A9A" w:rsidRPr="00BC02ED" w:rsidRDefault="00944A9A" w:rsidP="0077032C">
            <w:pPr>
              <w:rPr>
                <w:rFonts w:cs="Calibri"/>
                <w:color w:val="000000"/>
                <w:sz w:val="22"/>
                <w:szCs w:val="22"/>
              </w:rPr>
            </w:pPr>
            <w:r w:rsidRPr="00BC02ED">
              <w:rPr>
                <w:rFonts w:cs="Calibri"/>
                <w:color w:val="000000"/>
                <w:sz w:val="22"/>
                <w:szCs w:val="22"/>
              </w:rPr>
              <w:t> </w:t>
            </w:r>
          </w:p>
        </w:tc>
        <w:tc>
          <w:tcPr>
            <w:tcW w:w="901"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14:paraId="0E159C31" w14:textId="77777777" w:rsidR="00944A9A" w:rsidRPr="00BC02ED" w:rsidRDefault="00944A9A" w:rsidP="0077032C">
            <w:pPr>
              <w:rPr>
                <w:rFonts w:cs="Calibri"/>
                <w:color w:val="000000"/>
                <w:sz w:val="22"/>
                <w:szCs w:val="22"/>
              </w:rPr>
            </w:pPr>
            <w:r w:rsidRPr="00BC02ED">
              <w:rPr>
                <w:rFonts w:cs="Calibri"/>
                <w:color w:val="000000"/>
                <w:sz w:val="22"/>
                <w:szCs w:val="22"/>
              </w:rPr>
              <w:t> </w:t>
            </w:r>
          </w:p>
        </w:tc>
        <w:tc>
          <w:tcPr>
            <w:tcW w:w="901"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14:paraId="6E15B6E6" w14:textId="77777777" w:rsidR="00944A9A" w:rsidRPr="00BC02ED" w:rsidRDefault="00944A9A" w:rsidP="0077032C">
            <w:pPr>
              <w:rPr>
                <w:rFonts w:cs="Calibri"/>
                <w:color w:val="000000"/>
                <w:sz w:val="22"/>
                <w:szCs w:val="22"/>
              </w:rPr>
            </w:pPr>
            <w:r w:rsidRPr="00BC02ED">
              <w:rPr>
                <w:rFonts w:cs="Calibri"/>
                <w:color w:val="000000"/>
                <w:sz w:val="22"/>
                <w:szCs w:val="22"/>
              </w:rPr>
              <w:t> </w:t>
            </w:r>
          </w:p>
        </w:tc>
        <w:tc>
          <w:tcPr>
            <w:tcW w:w="901"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14:paraId="5216911C" w14:textId="77777777" w:rsidR="00944A9A" w:rsidRPr="00BC02ED" w:rsidRDefault="00944A9A" w:rsidP="0077032C">
            <w:pPr>
              <w:rPr>
                <w:rFonts w:cs="Calibri"/>
                <w:color w:val="000000"/>
                <w:sz w:val="22"/>
                <w:szCs w:val="22"/>
              </w:rPr>
            </w:pPr>
            <w:r w:rsidRPr="00BC02ED">
              <w:rPr>
                <w:rFonts w:cs="Calibri"/>
                <w:color w:val="000000"/>
                <w:sz w:val="22"/>
                <w:szCs w:val="22"/>
              </w:rPr>
              <w:t> </w:t>
            </w:r>
          </w:p>
        </w:tc>
        <w:tc>
          <w:tcPr>
            <w:tcW w:w="901"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14:paraId="46C9CD3E" w14:textId="77777777" w:rsidR="00944A9A" w:rsidRPr="00BC02ED" w:rsidRDefault="00944A9A" w:rsidP="0077032C">
            <w:pPr>
              <w:jc w:val="right"/>
              <w:rPr>
                <w:rFonts w:cs="Calibri"/>
                <w:color w:val="000000"/>
                <w:sz w:val="22"/>
                <w:szCs w:val="22"/>
              </w:rPr>
            </w:pPr>
            <w:r w:rsidRPr="00BC02ED">
              <w:rPr>
                <w:rFonts w:cs="Calibri"/>
                <w:color w:val="000000"/>
                <w:sz w:val="22"/>
                <w:szCs w:val="22"/>
              </w:rPr>
              <w:t>5145</w:t>
            </w:r>
          </w:p>
        </w:tc>
        <w:tc>
          <w:tcPr>
            <w:tcW w:w="901"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14:paraId="46D396D8" w14:textId="77777777" w:rsidR="00944A9A" w:rsidRPr="00BC02ED" w:rsidRDefault="00944A9A" w:rsidP="0077032C">
            <w:pPr>
              <w:jc w:val="right"/>
              <w:rPr>
                <w:rFonts w:cs="Calibri"/>
                <w:color w:val="000000"/>
                <w:sz w:val="22"/>
                <w:szCs w:val="22"/>
              </w:rPr>
            </w:pPr>
            <w:r w:rsidRPr="00BC02ED">
              <w:rPr>
                <w:rFonts w:cs="Calibri"/>
                <w:color w:val="000000"/>
                <w:sz w:val="22"/>
                <w:szCs w:val="22"/>
              </w:rPr>
              <w:t>6572</w:t>
            </w:r>
          </w:p>
        </w:tc>
        <w:tc>
          <w:tcPr>
            <w:tcW w:w="901" w:type="dxa"/>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14:paraId="3E4EB5B5" w14:textId="77777777" w:rsidR="00944A9A" w:rsidRPr="00BC02ED" w:rsidRDefault="00944A9A" w:rsidP="0077032C">
            <w:pPr>
              <w:jc w:val="right"/>
              <w:rPr>
                <w:rFonts w:cs="Calibri"/>
                <w:color w:val="000000"/>
                <w:sz w:val="22"/>
                <w:szCs w:val="22"/>
              </w:rPr>
            </w:pPr>
            <w:r w:rsidRPr="00BC02ED">
              <w:rPr>
                <w:rFonts w:cs="Calibri"/>
                <w:color w:val="000000"/>
                <w:sz w:val="22"/>
                <w:szCs w:val="22"/>
              </w:rPr>
              <w:t>9507</w:t>
            </w:r>
          </w:p>
        </w:tc>
        <w:tc>
          <w:tcPr>
            <w:tcW w:w="1013" w:type="dxa"/>
            <w:tcBorders>
              <w:top w:val="single" w:sz="8" w:space="0" w:color="auto"/>
              <w:left w:val="nil"/>
              <w:bottom w:val="single" w:sz="4" w:space="0" w:color="auto"/>
              <w:right w:val="single" w:sz="8" w:space="0" w:color="auto"/>
            </w:tcBorders>
            <w:shd w:val="clear" w:color="auto" w:fill="D9D9D9" w:themeFill="background1" w:themeFillShade="D9"/>
            <w:noWrap/>
            <w:hideMark/>
          </w:tcPr>
          <w:p w14:paraId="6C9DC767" w14:textId="0C585A25" w:rsidR="00944A9A" w:rsidRPr="00BC02ED" w:rsidRDefault="00944A9A" w:rsidP="0077032C">
            <w:pPr>
              <w:jc w:val="right"/>
              <w:rPr>
                <w:rFonts w:cs="Calibri"/>
                <w:color w:val="000000"/>
                <w:sz w:val="22"/>
                <w:szCs w:val="22"/>
              </w:rPr>
            </w:pPr>
            <w:r w:rsidRPr="00BC02ED">
              <w:rPr>
                <w:rFonts w:cs="Calibri"/>
                <w:color w:val="000000"/>
                <w:sz w:val="22"/>
                <w:szCs w:val="22"/>
              </w:rPr>
              <w:t>9066</w:t>
            </w:r>
          </w:p>
        </w:tc>
        <w:tc>
          <w:tcPr>
            <w:tcW w:w="807" w:type="dxa"/>
            <w:tcBorders>
              <w:top w:val="single" w:sz="8" w:space="0" w:color="auto"/>
              <w:left w:val="nil"/>
              <w:bottom w:val="single" w:sz="4" w:space="0" w:color="auto"/>
              <w:right w:val="single" w:sz="8" w:space="0" w:color="auto"/>
            </w:tcBorders>
            <w:shd w:val="clear" w:color="auto" w:fill="D9D9D9" w:themeFill="background1" w:themeFillShade="D9"/>
          </w:tcPr>
          <w:p w14:paraId="5D7CD030" w14:textId="4169DE77" w:rsidR="00944A9A" w:rsidRPr="00BC02ED" w:rsidRDefault="00EA709D" w:rsidP="00686C10">
            <w:pPr>
              <w:rPr>
                <w:rFonts w:cs="Calibri"/>
                <w:color w:val="000000"/>
                <w:sz w:val="22"/>
                <w:szCs w:val="22"/>
              </w:rPr>
            </w:pPr>
            <w:r w:rsidRPr="00BC02ED">
              <w:rPr>
                <w:rFonts w:cs="Calibri"/>
                <w:color w:val="000000"/>
                <w:sz w:val="22"/>
                <w:szCs w:val="22"/>
              </w:rPr>
              <w:t>11838</w:t>
            </w:r>
          </w:p>
        </w:tc>
      </w:tr>
      <w:tr w:rsidR="00944A9A" w:rsidRPr="00BC02ED" w14:paraId="6C66711E" w14:textId="1CE9B8B1" w:rsidTr="00686C10">
        <w:trPr>
          <w:trHeight w:val="288"/>
        </w:trPr>
        <w:tc>
          <w:tcPr>
            <w:tcW w:w="2432"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68DF0198" w14:textId="47492783" w:rsidR="00944A9A" w:rsidRPr="00BC02ED" w:rsidRDefault="00944A9A" w:rsidP="0077032C">
            <w:pPr>
              <w:rPr>
                <w:rFonts w:cs="Calibri"/>
                <w:color w:val="000000"/>
                <w:sz w:val="22"/>
                <w:szCs w:val="22"/>
              </w:rPr>
            </w:pPr>
            <w:r w:rsidRPr="00BC02ED">
              <w:rPr>
                <w:rFonts w:cs="Calibri"/>
                <w:color w:val="000000"/>
                <w:sz w:val="22"/>
                <w:szCs w:val="22"/>
              </w:rPr>
              <w:t xml:space="preserve">   Sin Efectos Vehículos</w:t>
            </w:r>
          </w:p>
        </w:tc>
        <w:tc>
          <w:tcPr>
            <w:tcW w:w="974" w:type="dxa"/>
            <w:tcBorders>
              <w:top w:val="nil"/>
              <w:left w:val="nil"/>
              <w:bottom w:val="single" w:sz="4" w:space="0" w:color="auto"/>
              <w:right w:val="single" w:sz="4" w:space="0" w:color="auto"/>
            </w:tcBorders>
            <w:shd w:val="clear" w:color="auto" w:fill="D9D9D9" w:themeFill="background1" w:themeFillShade="D9"/>
            <w:noWrap/>
            <w:vAlign w:val="bottom"/>
            <w:hideMark/>
          </w:tcPr>
          <w:p w14:paraId="4E4D1330" w14:textId="77777777" w:rsidR="00944A9A" w:rsidRPr="00BC02ED" w:rsidRDefault="00944A9A" w:rsidP="0077032C">
            <w:pPr>
              <w:rPr>
                <w:rFonts w:cs="Calibri"/>
                <w:color w:val="000000"/>
                <w:sz w:val="22"/>
                <w:szCs w:val="22"/>
              </w:rPr>
            </w:pPr>
            <w:r w:rsidRPr="00BC02ED">
              <w:rPr>
                <w:rFonts w:cs="Calibri"/>
                <w:color w:val="000000"/>
                <w:sz w:val="22"/>
                <w:szCs w:val="22"/>
              </w:rPr>
              <w:t> </w:t>
            </w:r>
          </w:p>
        </w:tc>
        <w:tc>
          <w:tcPr>
            <w:tcW w:w="901" w:type="dxa"/>
            <w:tcBorders>
              <w:top w:val="nil"/>
              <w:left w:val="nil"/>
              <w:bottom w:val="single" w:sz="4" w:space="0" w:color="auto"/>
              <w:right w:val="single" w:sz="4" w:space="0" w:color="auto"/>
            </w:tcBorders>
            <w:shd w:val="clear" w:color="auto" w:fill="D9D9D9" w:themeFill="background1" w:themeFillShade="D9"/>
            <w:noWrap/>
            <w:vAlign w:val="bottom"/>
            <w:hideMark/>
          </w:tcPr>
          <w:p w14:paraId="7DE5F2A6" w14:textId="77777777" w:rsidR="00944A9A" w:rsidRPr="00BC02ED" w:rsidRDefault="00944A9A" w:rsidP="0077032C">
            <w:pPr>
              <w:rPr>
                <w:rFonts w:cs="Calibri"/>
                <w:color w:val="000000"/>
                <w:sz w:val="22"/>
                <w:szCs w:val="22"/>
              </w:rPr>
            </w:pPr>
            <w:r w:rsidRPr="00BC02ED">
              <w:rPr>
                <w:rFonts w:cs="Calibri"/>
                <w:color w:val="000000"/>
                <w:sz w:val="22"/>
                <w:szCs w:val="22"/>
              </w:rPr>
              <w:t> </w:t>
            </w:r>
          </w:p>
        </w:tc>
        <w:tc>
          <w:tcPr>
            <w:tcW w:w="901" w:type="dxa"/>
            <w:tcBorders>
              <w:top w:val="nil"/>
              <w:left w:val="nil"/>
              <w:bottom w:val="single" w:sz="4" w:space="0" w:color="auto"/>
              <w:right w:val="single" w:sz="4" w:space="0" w:color="auto"/>
            </w:tcBorders>
            <w:shd w:val="clear" w:color="auto" w:fill="D9D9D9" w:themeFill="background1" w:themeFillShade="D9"/>
            <w:noWrap/>
            <w:vAlign w:val="bottom"/>
            <w:hideMark/>
          </w:tcPr>
          <w:p w14:paraId="799ABED1" w14:textId="77777777" w:rsidR="00944A9A" w:rsidRPr="00BC02ED" w:rsidRDefault="00944A9A" w:rsidP="0077032C">
            <w:pPr>
              <w:rPr>
                <w:rFonts w:cs="Calibri"/>
                <w:color w:val="000000"/>
                <w:sz w:val="22"/>
                <w:szCs w:val="22"/>
              </w:rPr>
            </w:pPr>
            <w:r w:rsidRPr="00BC02ED">
              <w:rPr>
                <w:rFonts w:cs="Calibri"/>
                <w:color w:val="000000"/>
                <w:sz w:val="22"/>
                <w:szCs w:val="22"/>
              </w:rPr>
              <w:t> </w:t>
            </w:r>
          </w:p>
        </w:tc>
        <w:tc>
          <w:tcPr>
            <w:tcW w:w="901" w:type="dxa"/>
            <w:tcBorders>
              <w:top w:val="nil"/>
              <w:left w:val="nil"/>
              <w:bottom w:val="single" w:sz="4" w:space="0" w:color="auto"/>
              <w:right w:val="single" w:sz="4" w:space="0" w:color="auto"/>
            </w:tcBorders>
            <w:shd w:val="clear" w:color="auto" w:fill="D9D9D9" w:themeFill="background1" w:themeFillShade="D9"/>
            <w:noWrap/>
            <w:vAlign w:val="bottom"/>
            <w:hideMark/>
          </w:tcPr>
          <w:p w14:paraId="40974326" w14:textId="77777777" w:rsidR="00944A9A" w:rsidRPr="00BC02ED" w:rsidRDefault="00944A9A" w:rsidP="0077032C">
            <w:pPr>
              <w:rPr>
                <w:rFonts w:cs="Calibri"/>
                <w:color w:val="000000"/>
                <w:sz w:val="22"/>
                <w:szCs w:val="22"/>
              </w:rPr>
            </w:pPr>
            <w:r w:rsidRPr="00BC02ED">
              <w:rPr>
                <w:rFonts w:cs="Calibri"/>
                <w:color w:val="000000"/>
                <w:sz w:val="22"/>
                <w:szCs w:val="22"/>
              </w:rPr>
              <w:t> </w:t>
            </w:r>
          </w:p>
        </w:tc>
        <w:tc>
          <w:tcPr>
            <w:tcW w:w="901" w:type="dxa"/>
            <w:tcBorders>
              <w:top w:val="nil"/>
              <w:left w:val="nil"/>
              <w:bottom w:val="single" w:sz="4" w:space="0" w:color="auto"/>
              <w:right w:val="single" w:sz="4" w:space="0" w:color="auto"/>
            </w:tcBorders>
            <w:shd w:val="clear" w:color="auto" w:fill="D9D9D9" w:themeFill="background1" w:themeFillShade="D9"/>
            <w:noWrap/>
            <w:vAlign w:val="bottom"/>
            <w:hideMark/>
          </w:tcPr>
          <w:p w14:paraId="05F7DFF3" w14:textId="77777777" w:rsidR="00944A9A" w:rsidRPr="00BC02ED" w:rsidRDefault="00944A9A" w:rsidP="0077032C">
            <w:pPr>
              <w:jc w:val="right"/>
              <w:rPr>
                <w:rFonts w:cs="Calibri"/>
                <w:color w:val="000000"/>
                <w:sz w:val="22"/>
                <w:szCs w:val="22"/>
              </w:rPr>
            </w:pPr>
            <w:r w:rsidRPr="00BC02ED">
              <w:rPr>
                <w:rFonts w:cs="Calibri"/>
                <w:color w:val="000000"/>
                <w:sz w:val="22"/>
                <w:szCs w:val="22"/>
              </w:rPr>
              <w:t>207</w:t>
            </w:r>
          </w:p>
        </w:tc>
        <w:tc>
          <w:tcPr>
            <w:tcW w:w="901" w:type="dxa"/>
            <w:tcBorders>
              <w:top w:val="nil"/>
              <w:left w:val="nil"/>
              <w:bottom w:val="single" w:sz="4" w:space="0" w:color="auto"/>
              <w:right w:val="single" w:sz="4" w:space="0" w:color="auto"/>
            </w:tcBorders>
            <w:shd w:val="clear" w:color="auto" w:fill="D9D9D9" w:themeFill="background1" w:themeFillShade="D9"/>
            <w:noWrap/>
            <w:vAlign w:val="bottom"/>
            <w:hideMark/>
          </w:tcPr>
          <w:p w14:paraId="11572A46" w14:textId="77777777" w:rsidR="00944A9A" w:rsidRPr="00BC02ED" w:rsidRDefault="00944A9A" w:rsidP="0077032C">
            <w:pPr>
              <w:jc w:val="right"/>
              <w:rPr>
                <w:rFonts w:cs="Calibri"/>
                <w:color w:val="000000"/>
                <w:sz w:val="22"/>
                <w:szCs w:val="22"/>
              </w:rPr>
            </w:pPr>
            <w:r w:rsidRPr="00BC02ED">
              <w:rPr>
                <w:rFonts w:cs="Calibri"/>
                <w:color w:val="000000"/>
                <w:sz w:val="22"/>
                <w:szCs w:val="22"/>
              </w:rPr>
              <w:t>399</w:t>
            </w:r>
          </w:p>
        </w:tc>
        <w:tc>
          <w:tcPr>
            <w:tcW w:w="901" w:type="dxa"/>
            <w:tcBorders>
              <w:top w:val="nil"/>
              <w:left w:val="nil"/>
              <w:bottom w:val="single" w:sz="4" w:space="0" w:color="auto"/>
              <w:right w:val="single" w:sz="4" w:space="0" w:color="auto"/>
            </w:tcBorders>
            <w:shd w:val="clear" w:color="auto" w:fill="D9D9D9" w:themeFill="background1" w:themeFillShade="D9"/>
            <w:noWrap/>
            <w:vAlign w:val="bottom"/>
            <w:hideMark/>
          </w:tcPr>
          <w:p w14:paraId="57FD6D5C" w14:textId="77777777" w:rsidR="00944A9A" w:rsidRPr="00BC02ED" w:rsidRDefault="00944A9A" w:rsidP="0077032C">
            <w:pPr>
              <w:jc w:val="right"/>
              <w:rPr>
                <w:rFonts w:cs="Calibri"/>
                <w:color w:val="000000"/>
                <w:sz w:val="22"/>
                <w:szCs w:val="22"/>
              </w:rPr>
            </w:pPr>
            <w:r w:rsidRPr="00BC02ED">
              <w:rPr>
                <w:rFonts w:cs="Calibri"/>
                <w:color w:val="000000"/>
                <w:sz w:val="22"/>
                <w:szCs w:val="22"/>
              </w:rPr>
              <w:t>453</w:t>
            </w:r>
          </w:p>
        </w:tc>
        <w:tc>
          <w:tcPr>
            <w:tcW w:w="1013" w:type="dxa"/>
            <w:tcBorders>
              <w:top w:val="nil"/>
              <w:left w:val="nil"/>
              <w:bottom w:val="single" w:sz="4" w:space="0" w:color="auto"/>
              <w:right w:val="single" w:sz="8" w:space="0" w:color="auto"/>
            </w:tcBorders>
            <w:shd w:val="clear" w:color="auto" w:fill="D9D9D9" w:themeFill="background1" w:themeFillShade="D9"/>
            <w:noWrap/>
            <w:hideMark/>
          </w:tcPr>
          <w:p w14:paraId="30594986" w14:textId="0838F695" w:rsidR="00944A9A" w:rsidRPr="00BC02ED" w:rsidRDefault="00944A9A" w:rsidP="0077032C">
            <w:pPr>
              <w:jc w:val="right"/>
              <w:rPr>
                <w:rFonts w:cs="Calibri"/>
                <w:color w:val="000000"/>
                <w:sz w:val="22"/>
                <w:szCs w:val="22"/>
              </w:rPr>
            </w:pPr>
            <w:r w:rsidRPr="00BC02ED">
              <w:rPr>
                <w:rFonts w:cs="Calibri"/>
                <w:color w:val="000000"/>
                <w:sz w:val="22"/>
                <w:szCs w:val="22"/>
              </w:rPr>
              <w:t>342</w:t>
            </w:r>
          </w:p>
        </w:tc>
        <w:tc>
          <w:tcPr>
            <w:tcW w:w="807" w:type="dxa"/>
            <w:tcBorders>
              <w:top w:val="nil"/>
              <w:left w:val="nil"/>
              <w:bottom w:val="single" w:sz="4" w:space="0" w:color="auto"/>
              <w:right w:val="single" w:sz="8" w:space="0" w:color="auto"/>
            </w:tcBorders>
            <w:shd w:val="clear" w:color="auto" w:fill="D9D9D9" w:themeFill="background1" w:themeFillShade="D9"/>
          </w:tcPr>
          <w:p w14:paraId="4D5F1D3D" w14:textId="2BD166BB" w:rsidR="00944A9A" w:rsidRPr="00BC02ED" w:rsidRDefault="00EA709D" w:rsidP="00686C10">
            <w:pPr>
              <w:rPr>
                <w:rFonts w:cs="Calibri"/>
                <w:color w:val="000000"/>
                <w:sz w:val="22"/>
                <w:szCs w:val="22"/>
              </w:rPr>
            </w:pPr>
            <w:r w:rsidRPr="00BC02ED">
              <w:rPr>
                <w:rFonts w:cs="Calibri"/>
                <w:color w:val="000000"/>
                <w:sz w:val="22"/>
                <w:szCs w:val="22"/>
              </w:rPr>
              <w:t>285</w:t>
            </w:r>
          </w:p>
        </w:tc>
      </w:tr>
      <w:tr w:rsidR="00944A9A" w:rsidRPr="00BC02ED" w14:paraId="069696CA" w14:textId="128CFB83" w:rsidTr="00686C10">
        <w:trPr>
          <w:trHeight w:val="288"/>
        </w:trPr>
        <w:tc>
          <w:tcPr>
            <w:tcW w:w="2432"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310E8B21" w14:textId="77777777" w:rsidR="00944A9A" w:rsidRPr="00BC02ED" w:rsidRDefault="00944A9A" w:rsidP="0077032C">
            <w:pPr>
              <w:rPr>
                <w:rFonts w:cs="Calibri"/>
                <w:color w:val="000000"/>
                <w:sz w:val="22"/>
                <w:szCs w:val="22"/>
              </w:rPr>
            </w:pPr>
            <w:r w:rsidRPr="00BC02ED">
              <w:rPr>
                <w:rFonts w:cs="Calibri"/>
                <w:color w:val="000000"/>
                <w:sz w:val="22"/>
                <w:szCs w:val="22"/>
              </w:rPr>
              <w:t xml:space="preserve">   Sin Efectos no Encontrados (10-4)</w:t>
            </w:r>
          </w:p>
        </w:tc>
        <w:tc>
          <w:tcPr>
            <w:tcW w:w="974" w:type="dxa"/>
            <w:tcBorders>
              <w:top w:val="nil"/>
              <w:left w:val="nil"/>
              <w:bottom w:val="single" w:sz="4" w:space="0" w:color="auto"/>
              <w:right w:val="single" w:sz="4" w:space="0" w:color="auto"/>
            </w:tcBorders>
            <w:shd w:val="clear" w:color="auto" w:fill="D9D9D9" w:themeFill="background1" w:themeFillShade="D9"/>
            <w:noWrap/>
            <w:vAlign w:val="bottom"/>
            <w:hideMark/>
          </w:tcPr>
          <w:p w14:paraId="15FC34F3" w14:textId="77777777" w:rsidR="00944A9A" w:rsidRPr="00BC02ED" w:rsidRDefault="00944A9A" w:rsidP="0077032C">
            <w:pPr>
              <w:rPr>
                <w:rFonts w:cs="Calibri"/>
                <w:color w:val="000000"/>
                <w:sz w:val="22"/>
                <w:szCs w:val="22"/>
              </w:rPr>
            </w:pPr>
            <w:r w:rsidRPr="00BC02ED">
              <w:rPr>
                <w:rFonts w:cs="Calibri"/>
                <w:color w:val="000000"/>
                <w:sz w:val="22"/>
                <w:szCs w:val="22"/>
              </w:rPr>
              <w:t> </w:t>
            </w:r>
          </w:p>
        </w:tc>
        <w:tc>
          <w:tcPr>
            <w:tcW w:w="901" w:type="dxa"/>
            <w:tcBorders>
              <w:top w:val="nil"/>
              <w:left w:val="nil"/>
              <w:bottom w:val="single" w:sz="4" w:space="0" w:color="auto"/>
              <w:right w:val="single" w:sz="4" w:space="0" w:color="auto"/>
            </w:tcBorders>
            <w:shd w:val="clear" w:color="auto" w:fill="D9D9D9" w:themeFill="background1" w:themeFillShade="D9"/>
            <w:noWrap/>
            <w:vAlign w:val="bottom"/>
            <w:hideMark/>
          </w:tcPr>
          <w:p w14:paraId="07881E74" w14:textId="77777777" w:rsidR="00944A9A" w:rsidRPr="00BC02ED" w:rsidRDefault="00944A9A" w:rsidP="0077032C">
            <w:pPr>
              <w:rPr>
                <w:rFonts w:cs="Calibri"/>
                <w:color w:val="000000"/>
                <w:sz w:val="22"/>
                <w:szCs w:val="22"/>
              </w:rPr>
            </w:pPr>
            <w:r w:rsidRPr="00BC02ED">
              <w:rPr>
                <w:rFonts w:cs="Calibri"/>
                <w:color w:val="000000"/>
                <w:sz w:val="22"/>
                <w:szCs w:val="22"/>
              </w:rPr>
              <w:t> </w:t>
            </w:r>
          </w:p>
        </w:tc>
        <w:tc>
          <w:tcPr>
            <w:tcW w:w="901" w:type="dxa"/>
            <w:tcBorders>
              <w:top w:val="nil"/>
              <w:left w:val="nil"/>
              <w:bottom w:val="single" w:sz="4" w:space="0" w:color="auto"/>
              <w:right w:val="single" w:sz="4" w:space="0" w:color="auto"/>
            </w:tcBorders>
            <w:shd w:val="clear" w:color="auto" w:fill="D9D9D9" w:themeFill="background1" w:themeFillShade="D9"/>
            <w:noWrap/>
            <w:vAlign w:val="bottom"/>
            <w:hideMark/>
          </w:tcPr>
          <w:p w14:paraId="0C050942" w14:textId="77777777" w:rsidR="00944A9A" w:rsidRPr="00BC02ED" w:rsidRDefault="00944A9A" w:rsidP="0077032C">
            <w:pPr>
              <w:rPr>
                <w:rFonts w:cs="Calibri"/>
                <w:color w:val="000000"/>
                <w:sz w:val="22"/>
                <w:szCs w:val="22"/>
              </w:rPr>
            </w:pPr>
            <w:r w:rsidRPr="00BC02ED">
              <w:rPr>
                <w:rFonts w:cs="Calibri"/>
                <w:color w:val="000000"/>
                <w:sz w:val="22"/>
                <w:szCs w:val="22"/>
              </w:rPr>
              <w:t> </w:t>
            </w:r>
          </w:p>
        </w:tc>
        <w:tc>
          <w:tcPr>
            <w:tcW w:w="901" w:type="dxa"/>
            <w:tcBorders>
              <w:top w:val="nil"/>
              <w:left w:val="nil"/>
              <w:bottom w:val="single" w:sz="4" w:space="0" w:color="auto"/>
              <w:right w:val="single" w:sz="4" w:space="0" w:color="auto"/>
            </w:tcBorders>
            <w:shd w:val="clear" w:color="auto" w:fill="D9D9D9" w:themeFill="background1" w:themeFillShade="D9"/>
            <w:noWrap/>
            <w:vAlign w:val="bottom"/>
            <w:hideMark/>
          </w:tcPr>
          <w:p w14:paraId="3840D689" w14:textId="77777777" w:rsidR="00944A9A" w:rsidRPr="00BC02ED" w:rsidRDefault="00944A9A" w:rsidP="0077032C">
            <w:pPr>
              <w:rPr>
                <w:rFonts w:cs="Calibri"/>
                <w:color w:val="000000"/>
                <w:sz w:val="22"/>
                <w:szCs w:val="22"/>
              </w:rPr>
            </w:pPr>
            <w:r w:rsidRPr="00BC02ED">
              <w:rPr>
                <w:rFonts w:cs="Calibri"/>
                <w:color w:val="000000"/>
                <w:sz w:val="22"/>
                <w:szCs w:val="22"/>
              </w:rPr>
              <w:t> </w:t>
            </w:r>
          </w:p>
        </w:tc>
        <w:tc>
          <w:tcPr>
            <w:tcW w:w="901" w:type="dxa"/>
            <w:tcBorders>
              <w:top w:val="nil"/>
              <w:left w:val="nil"/>
              <w:bottom w:val="single" w:sz="4" w:space="0" w:color="auto"/>
              <w:right w:val="single" w:sz="4" w:space="0" w:color="auto"/>
            </w:tcBorders>
            <w:shd w:val="clear" w:color="auto" w:fill="D9D9D9" w:themeFill="background1" w:themeFillShade="D9"/>
            <w:noWrap/>
            <w:vAlign w:val="bottom"/>
            <w:hideMark/>
          </w:tcPr>
          <w:p w14:paraId="2A730A08" w14:textId="77777777" w:rsidR="00944A9A" w:rsidRPr="00BC02ED" w:rsidRDefault="00944A9A" w:rsidP="0077032C">
            <w:pPr>
              <w:jc w:val="right"/>
              <w:rPr>
                <w:rFonts w:cs="Calibri"/>
                <w:color w:val="000000"/>
                <w:sz w:val="22"/>
                <w:szCs w:val="22"/>
              </w:rPr>
            </w:pPr>
            <w:r w:rsidRPr="00BC02ED">
              <w:rPr>
                <w:rFonts w:cs="Calibri"/>
                <w:color w:val="000000"/>
                <w:sz w:val="22"/>
                <w:szCs w:val="22"/>
              </w:rPr>
              <w:t>1208</w:t>
            </w:r>
          </w:p>
        </w:tc>
        <w:tc>
          <w:tcPr>
            <w:tcW w:w="901" w:type="dxa"/>
            <w:tcBorders>
              <w:top w:val="nil"/>
              <w:left w:val="nil"/>
              <w:bottom w:val="single" w:sz="4" w:space="0" w:color="auto"/>
              <w:right w:val="single" w:sz="4" w:space="0" w:color="auto"/>
            </w:tcBorders>
            <w:shd w:val="clear" w:color="auto" w:fill="D9D9D9" w:themeFill="background1" w:themeFillShade="D9"/>
            <w:noWrap/>
            <w:vAlign w:val="bottom"/>
            <w:hideMark/>
          </w:tcPr>
          <w:p w14:paraId="1A549A98" w14:textId="77777777" w:rsidR="00944A9A" w:rsidRPr="00BC02ED" w:rsidRDefault="00944A9A" w:rsidP="0077032C">
            <w:pPr>
              <w:jc w:val="right"/>
              <w:rPr>
                <w:rFonts w:cs="Calibri"/>
                <w:color w:val="000000"/>
                <w:sz w:val="22"/>
                <w:szCs w:val="22"/>
              </w:rPr>
            </w:pPr>
            <w:r w:rsidRPr="00BC02ED">
              <w:rPr>
                <w:rFonts w:cs="Calibri"/>
                <w:color w:val="000000"/>
                <w:sz w:val="22"/>
                <w:szCs w:val="22"/>
              </w:rPr>
              <w:t>2738</w:t>
            </w:r>
          </w:p>
        </w:tc>
        <w:tc>
          <w:tcPr>
            <w:tcW w:w="901" w:type="dxa"/>
            <w:tcBorders>
              <w:top w:val="nil"/>
              <w:left w:val="nil"/>
              <w:bottom w:val="single" w:sz="4" w:space="0" w:color="auto"/>
              <w:right w:val="single" w:sz="4" w:space="0" w:color="auto"/>
            </w:tcBorders>
            <w:shd w:val="clear" w:color="auto" w:fill="D9D9D9" w:themeFill="background1" w:themeFillShade="D9"/>
            <w:noWrap/>
            <w:vAlign w:val="bottom"/>
            <w:hideMark/>
          </w:tcPr>
          <w:p w14:paraId="3ABB69D9" w14:textId="77777777" w:rsidR="00944A9A" w:rsidRPr="00BC02ED" w:rsidRDefault="00944A9A" w:rsidP="0077032C">
            <w:pPr>
              <w:jc w:val="right"/>
              <w:rPr>
                <w:rFonts w:cs="Calibri"/>
                <w:color w:val="000000"/>
                <w:sz w:val="22"/>
                <w:szCs w:val="22"/>
              </w:rPr>
            </w:pPr>
            <w:r w:rsidRPr="00BC02ED">
              <w:rPr>
                <w:rFonts w:cs="Calibri"/>
                <w:color w:val="000000"/>
                <w:sz w:val="22"/>
                <w:szCs w:val="22"/>
              </w:rPr>
              <w:t>1382</w:t>
            </w:r>
          </w:p>
        </w:tc>
        <w:tc>
          <w:tcPr>
            <w:tcW w:w="1013" w:type="dxa"/>
            <w:tcBorders>
              <w:top w:val="nil"/>
              <w:left w:val="nil"/>
              <w:bottom w:val="single" w:sz="4" w:space="0" w:color="auto"/>
              <w:right w:val="single" w:sz="8" w:space="0" w:color="auto"/>
            </w:tcBorders>
            <w:shd w:val="clear" w:color="auto" w:fill="D9D9D9" w:themeFill="background1" w:themeFillShade="D9"/>
            <w:noWrap/>
            <w:hideMark/>
          </w:tcPr>
          <w:p w14:paraId="42D87F40" w14:textId="0DEE40CF" w:rsidR="00944A9A" w:rsidRPr="00BC02ED" w:rsidRDefault="00944A9A" w:rsidP="0077032C">
            <w:pPr>
              <w:jc w:val="right"/>
              <w:rPr>
                <w:rFonts w:cs="Calibri"/>
                <w:color w:val="000000"/>
                <w:sz w:val="22"/>
                <w:szCs w:val="22"/>
              </w:rPr>
            </w:pPr>
            <w:r w:rsidRPr="00BC02ED">
              <w:rPr>
                <w:rFonts w:cs="Calibri"/>
                <w:color w:val="000000"/>
                <w:sz w:val="22"/>
                <w:szCs w:val="22"/>
              </w:rPr>
              <w:t>1434</w:t>
            </w:r>
          </w:p>
        </w:tc>
        <w:tc>
          <w:tcPr>
            <w:tcW w:w="807" w:type="dxa"/>
            <w:tcBorders>
              <w:top w:val="nil"/>
              <w:left w:val="nil"/>
              <w:bottom w:val="single" w:sz="4" w:space="0" w:color="auto"/>
              <w:right w:val="single" w:sz="8" w:space="0" w:color="auto"/>
            </w:tcBorders>
            <w:shd w:val="clear" w:color="auto" w:fill="D9D9D9" w:themeFill="background1" w:themeFillShade="D9"/>
          </w:tcPr>
          <w:p w14:paraId="45999A9E" w14:textId="7BD50B99" w:rsidR="00944A9A" w:rsidRPr="00BC02ED" w:rsidRDefault="00EA709D" w:rsidP="00686C10">
            <w:pPr>
              <w:rPr>
                <w:rFonts w:cs="Calibri"/>
                <w:color w:val="000000"/>
                <w:sz w:val="22"/>
                <w:szCs w:val="22"/>
              </w:rPr>
            </w:pPr>
            <w:r w:rsidRPr="00BC02ED">
              <w:rPr>
                <w:rFonts w:cs="Calibri"/>
                <w:color w:val="000000"/>
                <w:sz w:val="22"/>
                <w:szCs w:val="22"/>
              </w:rPr>
              <w:t>2847</w:t>
            </w:r>
          </w:p>
        </w:tc>
      </w:tr>
      <w:tr w:rsidR="00944A9A" w:rsidRPr="00BC02ED" w14:paraId="60D8617D" w14:textId="281764F7" w:rsidTr="00686C10">
        <w:trPr>
          <w:trHeight w:val="288"/>
        </w:trPr>
        <w:tc>
          <w:tcPr>
            <w:tcW w:w="2432"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5A23835F" w14:textId="77777777" w:rsidR="00944A9A" w:rsidRPr="00BC02ED" w:rsidRDefault="00944A9A" w:rsidP="0077032C">
            <w:pPr>
              <w:rPr>
                <w:rFonts w:cs="Calibri"/>
                <w:color w:val="000000"/>
                <w:sz w:val="22"/>
                <w:szCs w:val="22"/>
              </w:rPr>
            </w:pPr>
            <w:r w:rsidRPr="00BC02ED">
              <w:rPr>
                <w:rFonts w:cs="Calibri"/>
                <w:color w:val="000000"/>
                <w:sz w:val="22"/>
                <w:szCs w:val="22"/>
              </w:rPr>
              <w:t xml:space="preserve">   Ordenes Nuevas</w:t>
            </w:r>
          </w:p>
        </w:tc>
        <w:tc>
          <w:tcPr>
            <w:tcW w:w="974" w:type="dxa"/>
            <w:tcBorders>
              <w:top w:val="nil"/>
              <w:left w:val="nil"/>
              <w:bottom w:val="single" w:sz="4" w:space="0" w:color="auto"/>
              <w:right w:val="single" w:sz="4" w:space="0" w:color="auto"/>
            </w:tcBorders>
            <w:shd w:val="clear" w:color="auto" w:fill="D9D9D9" w:themeFill="background1" w:themeFillShade="D9"/>
            <w:noWrap/>
            <w:vAlign w:val="bottom"/>
            <w:hideMark/>
          </w:tcPr>
          <w:p w14:paraId="1F73B200" w14:textId="77777777" w:rsidR="00944A9A" w:rsidRPr="00BC02ED" w:rsidRDefault="00944A9A" w:rsidP="0077032C">
            <w:pPr>
              <w:rPr>
                <w:rFonts w:cs="Calibri"/>
                <w:color w:val="000000"/>
                <w:sz w:val="22"/>
                <w:szCs w:val="22"/>
              </w:rPr>
            </w:pPr>
            <w:r w:rsidRPr="00BC02ED">
              <w:rPr>
                <w:rFonts w:cs="Calibri"/>
                <w:color w:val="000000"/>
                <w:sz w:val="22"/>
                <w:szCs w:val="22"/>
              </w:rPr>
              <w:t> </w:t>
            </w:r>
          </w:p>
        </w:tc>
        <w:tc>
          <w:tcPr>
            <w:tcW w:w="901" w:type="dxa"/>
            <w:tcBorders>
              <w:top w:val="nil"/>
              <w:left w:val="nil"/>
              <w:bottom w:val="single" w:sz="4" w:space="0" w:color="auto"/>
              <w:right w:val="single" w:sz="4" w:space="0" w:color="auto"/>
            </w:tcBorders>
            <w:shd w:val="clear" w:color="auto" w:fill="D9D9D9" w:themeFill="background1" w:themeFillShade="D9"/>
            <w:noWrap/>
            <w:vAlign w:val="bottom"/>
            <w:hideMark/>
          </w:tcPr>
          <w:p w14:paraId="34805F5A" w14:textId="77777777" w:rsidR="00944A9A" w:rsidRPr="00BC02ED" w:rsidRDefault="00944A9A" w:rsidP="0077032C">
            <w:pPr>
              <w:rPr>
                <w:rFonts w:cs="Calibri"/>
                <w:color w:val="000000"/>
                <w:sz w:val="22"/>
                <w:szCs w:val="22"/>
              </w:rPr>
            </w:pPr>
            <w:r w:rsidRPr="00BC02ED">
              <w:rPr>
                <w:rFonts w:cs="Calibri"/>
                <w:color w:val="000000"/>
                <w:sz w:val="22"/>
                <w:szCs w:val="22"/>
              </w:rPr>
              <w:t> </w:t>
            </w:r>
          </w:p>
        </w:tc>
        <w:tc>
          <w:tcPr>
            <w:tcW w:w="901" w:type="dxa"/>
            <w:tcBorders>
              <w:top w:val="nil"/>
              <w:left w:val="nil"/>
              <w:bottom w:val="single" w:sz="4" w:space="0" w:color="auto"/>
              <w:right w:val="single" w:sz="4" w:space="0" w:color="auto"/>
            </w:tcBorders>
            <w:shd w:val="clear" w:color="auto" w:fill="D9D9D9" w:themeFill="background1" w:themeFillShade="D9"/>
            <w:noWrap/>
            <w:vAlign w:val="bottom"/>
            <w:hideMark/>
          </w:tcPr>
          <w:p w14:paraId="3BD6BFC2" w14:textId="77777777" w:rsidR="00944A9A" w:rsidRPr="00BC02ED" w:rsidRDefault="00944A9A" w:rsidP="0077032C">
            <w:pPr>
              <w:rPr>
                <w:rFonts w:cs="Calibri"/>
                <w:color w:val="000000"/>
                <w:sz w:val="22"/>
                <w:szCs w:val="22"/>
              </w:rPr>
            </w:pPr>
            <w:r w:rsidRPr="00BC02ED">
              <w:rPr>
                <w:rFonts w:cs="Calibri"/>
                <w:color w:val="000000"/>
                <w:sz w:val="22"/>
                <w:szCs w:val="22"/>
              </w:rPr>
              <w:t> </w:t>
            </w:r>
          </w:p>
        </w:tc>
        <w:tc>
          <w:tcPr>
            <w:tcW w:w="901" w:type="dxa"/>
            <w:tcBorders>
              <w:top w:val="nil"/>
              <w:left w:val="nil"/>
              <w:bottom w:val="single" w:sz="4" w:space="0" w:color="auto"/>
              <w:right w:val="single" w:sz="4" w:space="0" w:color="auto"/>
            </w:tcBorders>
            <w:shd w:val="clear" w:color="auto" w:fill="D9D9D9" w:themeFill="background1" w:themeFillShade="D9"/>
            <w:noWrap/>
            <w:vAlign w:val="bottom"/>
            <w:hideMark/>
          </w:tcPr>
          <w:p w14:paraId="38875AEE" w14:textId="77777777" w:rsidR="00944A9A" w:rsidRPr="00BC02ED" w:rsidRDefault="00944A9A" w:rsidP="0077032C">
            <w:pPr>
              <w:rPr>
                <w:rFonts w:cs="Calibri"/>
                <w:color w:val="000000"/>
                <w:sz w:val="22"/>
                <w:szCs w:val="22"/>
              </w:rPr>
            </w:pPr>
            <w:r w:rsidRPr="00BC02ED">
              <w:rPr>
                <w:rFonts w:cs="Calibri"/>
                <w:color w:val="000000"/>
                <w:sz w:val="22"/>
                <w:szCs w:val="22"/>
              </w:rPr>
              <w:t> </w:t>
            </w:r>
          </w:p>
        </w:tc>
        <w:tc>
          <w:tcPr>
            <w:tcW w:w="901" w:type="dxa"/>
            <w:tcBorders>
              <w:top w:val="nil"/>
              <w:left w:val="nil"/>
              <w:bottom w:val="single" w:sz="4" w:space="0" w:color="auto"/>
              <w:right w:val="single" w:sz="4" w:space="0" w:color="auto"/>
            </w:tcBorders>
            <w:shd w:val="clear" w:color="auto" w:fill="D9D9D9" w:themeFill="background1" w:themeFillShade="D9"/>
            <w:noWrap/>
            <w:vAlign w:val="bottom"/>
            <w:hideMark/>
          </w:tcPr>
          <w:p w14:paraId="3BB8340D" w14:textId="77777777" w:rsidR="00944A9A" w:rsidRPr="00BC02ED" w:rsidRDefault="00944A9A" w:rsidP="0077032C">
            <w:pPr>
              <w:rPr>
                <w:rFonts w:cs="Calibri"/>
                <w:color w:val="000000"/>
                <w:sz w:val="22"/>
                <w:szCs w:val="22"/>
              </w:rPr>
            </w:pPr>
            <w:r w:rsidRPr="00BC02ED">
              <w:rPr>
                <w:rFonts w:cs="Calibri"/>
                <w:color w:val="000000"/>
                <w:sz w:val="22"/>
                <w:szCs w:val="22"/>
              </w:rPr>
              <w:t> </w:t>
            </w:r>
          </w:p>
        </w:tc>
        <w:tc>
          <w:tcPr>
            <w:tcW w:w="901" w:type="dxa"/>
            <w:tcBorders>
              <w:top w:val="nil"/>
              <w:left w:val="nil"/>
              <w:bottom w:val="single" w:sz="4" w:space="0" w:color="auto"/>
              <w:right w:val="single" w:sz="4" w:space="0" w:color="auto"/>
            </w:tcBorders>
            <w:shd w:val="clear" w:color="auto" w:fill="D9D9D9" w:themeFill="background1" w:themeFillShade="D9"/>
            <w:noWrap/>
            <w:vAlign w:val="bottom"/>
            <w:hideMark/>
          </w:tcPr>
          <w:p w14:paraId="24B1BD87" w14:textId="77777777" w:rsidR="00944A9A" w:rsidRPr="00BC02ED" w:rsidRDefault="00944A9A" w:rsidP="0077032C">
            <w:pPr>
              <w:jc w:val="right"/>
              <w:rPr>
                <w:rFonts w:cs="Calibri"/>
                <w:color w:val="000000"/>
                <w:sz w:val="22"/>
                <w:szCs w:val="22"/>
              </w:rPr>
            </w:pPr>
            <w:r w:rsidRPr="00BC02ED">
              <w:rPr>
                <w:rFonts w:cs="Calibri"/>
                <w:color w:val="000000"/>
                <w:sz w:val="22"/>
                <w:szCs w:val="22"/>
              </w:rPr>
              <w:t>9276</w:t>
            </w:r>
          </w:p>
        </w:tc>
        <w:tc>
          <w:tcPr>
            <w:tcW w:w="901" w:type="dxa"/>
            <w:tcBorders>
              <w:top w:val="nil"/>
              <w:left w:val="nil"/>
              <w:bottom w:val="single" w:sz="4" w:space="0" w:color="auto"/>
              <w:right w:val="single" w:sz="4" w:space="0" w:color="auto"/>
            </w:tcBorders>
            <w:shd w:val="clear" w:color="auto" w:fill="D9D9D9" w:themeFill="background1" w:themeFillShade="D9"/>
            <w:noWrap/>
            <w:vAlign w:val="bottom"/>
            <w:hideMark/>
          </w:tcPr>
          <w:p w14:paraId="51C09F9C" w14:textId="77777777" w:rsidR="00944A9A" w:rsidRPr="00BC02ED" w:rsidRDefault="00944A9A" w:rsidP="0077032C">
            <w:pPr>
              <w:jc w:val="right"/>
              <w:rPr>
                <w:rFonts w:cs="Calibri"/>
                <w:color w:val="000000"/>
                <w:sz w:val="22"/>
                <w:szCs w:val="22"/>
              </w:rPr>
            </w:pPr>
            <w:r w:rsidRPr="00BC02ED">
              <w:rPr>
                <w:rFonts w:cs="Calibri"/>
                <w:color w:val="000000"/>
                <w:sz w:val="22"/>
                <w:szCs w:val="22"/>
              </w:rPr>
              <w:t>24796</w:t>
            </w:r>
          </w:p>
        </w:tc>
        <w:tc>
          <w:tcPr>
            <w:tcW w:w="1013" w:type="dxa"/>
            <w:tcBorders>
              <w:top w:val="nil"/>
              <w:left w:val="nil"/>
              <w:bottom w:val="single" w:sz="4" w:space="0" w:color="auto"/>
              <w:right w:val="single" w:sz="8" w:space="0" w:color="auto"/>
            </w:tcBorders>
            <w:shd w:val="clear" w:color="auto" w:fill="D9D9D9" w:themeFill="background1" w:themeFillShade="D9"/>
            <w:noWrap/>
            <w:hideMark/>
          </w:tcPr>
          <w:p w14:paraId="65B80D05" w14:textId="3486F0C5" w:rsidR="00944A9A" w:rsidRPr="00BC02ED" w:rsidRDefault="00944A9A" w:rsidP="0077032C">
            <w:pPr>
              <w:jc w:val="right"/>
              <w:rPr>
                <w:rFonts w:cs="Calibri"/>
                <w:color w:val="000000"/>
                <w:sz w:val="22"/>
                <w:szCs w:val="22"/>
              </w:rPr>
            </w:pPr>
            <w:r w:rsidRPr="00BC02ED">
              <w:rPr>
                <w:rFonts w:cs="Calibri"/>
                <w:color w:val="000000"/>
                <w:sz w:val="22"/>
                <w:szCs w:val="22"/>
              </w:rPr>
              <w:t>12058</w:t>
            </w:r>
          </w:p>
        </w:tc>
        <w:tc>
          <w:tcPr>
            <w:tcW w:w="807" w:type="dxa"/>
            <w:tcBorders>
              <w:top w:val="nil"/>
              <w:left w:val="nil"/>
              <w:bottom w:val="single" w:sz="4" w:space="0" w:color="auto"/>
              <w:right w:val="single" w:sz="8" w:space="0" w:color="auto"/>
            </w:tcBorders>
            <w:shd w:val="clear" w:color="auto" w:fill="D9D9D9" w:themeFill="background1" w:themeFillShade="D9"/>
          </w:tcPr>
          <w:p w14:paraId="248931A5" w14:textId="1BCA2301" w:rsidR="00944A9A" w:rsidRPr="00BC02ED" w:rsidRDefault="00EA709D" w:rsidP="00686C10">
            <w:pPr>
              <w:rPr>
                <w:rFonts w:cs="Calibri"/>
                <w:color w:val="000000"/>
                <w:sz w:val="22"/>
                <w:szCs w:val="22"/>
              </w:rPr>
            </w:pPr>
            <w:r w:rsidRPr="00BC02ED">
              <w:rPr>
                <w:rFonts w:cs="Calibri"/>
                <w:color w:val="000000"/>
                <w:sz w:val="22"/>
                <w:szCs w:val="22"/>
              </w:rPr>
              <w:t>10103</w:t>
            </w:r>
          </w:p>
        </w:tc>
      </w:tr>
      <w:tr w:rsidR="00944A9A" w:rsidRPr="00BC02ED" w14:paraId="694980F5" w14:textId="723793A7" w:rsidTr="00686C10">
        <w:trPr>
          <w:trHeight w:val="288"/>
        </w:trPr>
        <w:tc>
          <w:tcPr>
            <w:tcW w:w="2432"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6820EF18" w14:textId="77777777" w:rsidR="00944A9A" w:rsidRPr="00BC02ED" w:rsidRDefault="00944A9A" w:rsidP="0077032C">
            <w:pPr>
              <w:rPr>
                <w:rFonts w:cs="Calibri"/>
                <w:color w:val="000000"/>
                <w:sz w:val="22"/>
                <w:szCs w:val="22"/>
              </w:rPr>
            </w:pPr>
            <w:r w:rsidRPr="00BC02ED">
              <w:rPr>
                <w:rFonts w:cs="Calibri"/>
                <w:color w:val="000000"/>
                <w:sz w:val="22"/>
                <w:szCs w:val="22"/>
              </w:rPr>
              <w:t xml:space="preserve">   Dejar Sin Efecto</w:t>
            </w:r>
          </w:p>
        </w:tc>
        <w:tc>
          <w:tcPr>
            <w:tcW w:w="974" w:type="dxa"/>
            <w:tcBorders>
              <w:top w:val="nil"/>
              <w:left w:val="nil"/>
              <w:bottom w:val="single" w:sz="4" w:space="0" w:color="auto"/>
              <w:right w:val="single" w:sz="4" w:space="0" w:color="auto"/>
            </w:tcBorders>
            <w:shd w:val="clear" w:color="auto" w:fill="D9D9D9" w:themeFill="background1" w:themeFillShade="D9"/>
            <w:noWrap/>
            <w:vAlign w:val="bottom"/>
            <w:hideMark/>
          </w:tcPr>
          <w:p w14:paraId="52816121" w14:textId="77777777" w:rsidR="00944A9A" w:rsidRPr="00BC02ED" w:rsidRDefault="00944A9A" w:rsidP="0077032C">
            <w:pPr>
              <w:rPr>
                <w:rFonts w:cs="Calibri"/>
                <w:color w:val="000000"/>
                <w:sz w:val="22"/>
                <w:szCs w:val="22"/>
              </w:rPr>
            </w:pPr>
            <w:r w:rsidRPr="00BC02ED">
              <w:rPr>
                <w:rFonts w:cs="Calibri"/>
                <w:color w:val="000000"/>
                <w:sz w:val="22"/>
                <w:szCs w:val="22"/>
              </w:rPr>
              <w:t> </w:t>
            </w:r>
          </w:p>
        </w:tc>
        <w:tc>
          <w:tcPr>
            <w:tcW w:w="901" w:type="dxa"/>
            <w:tcBorders>
              <w:top w:val="nil"/>
              <w:left w:val="nil"/>
              <w:bottom w:val="single" w:sz="4" w:space="0" w:color="auto"/>
              <w:right w:val="single" w:sz="4" w:space="0" w:color="auto"/>
            </w:tcBorders>
            <w:shd w:val="clear" w:color="auto" w:fill="D9D9D9" w:themeFill="background1" w:themeFillShade="D9"/>
            <w:noWrap/>
            <w:vAlign w:val="bottom"/>
            <w:hideMark/>
          </w:tcPr>
          <w:p w14:paraId="48782107" w14:textId="77777777" w:rsidR="00944A9A" w:rsidRPr="00BC02ED" w:rsidRDefault="00944A9A" w:rsidP="0077032C">
            <w:pPr>
              <w:rPr>
                <w:rFonts w:cs="Calibri"/>
                <w:color w:val="000000"/>
                <w:sz w:val="22"/>
                <w:szCs w:val="22"/>
              </w:rPr>
            </w:pPr>
            <w:r w:rsidRPr="00BC02ED">
              <w:rPr>
                <w:rFonts w:cs="Calibri"/>
                <w:color w:val="000000"/>
                <w:sz w:val="22"/>
                <w:szCs w:val="22"/>
              </w:rPr>
              <w:t> </w:t>
            </w:r>
          </w:p>
        </w:tc>
        <w:tc>
          <w:tcPr>
            <w:tcW w:w="901" w:type="dxa"/>
            <w:tcBorders>
              <w:top w:val="nil"/>
              <w:left w:val="nil"/>
              <w:bottom w:val="single" w:sz="4" w:space="0" w:color="auto"/>
              <w:right w:val="single" w:sz="4" w:space="0" w:color="auto"/>
            </w:tcBorders>
            <w:shd w:val="clear" w:color="auto" w:fill="D9D9D9" w:themeFill="background1" w:themeFillShade="D9"/>
            <w:noWrap/>
            <w:vAlign w:val="bottom"/>
            <w:hideMark/>
          </w:tcPr>
          <w:p w14:paraId="4397F4EA" w14:textId="77777777" w:rsidR="00944A9A" w:rsidRPr="00BC02ED" w:rsidRDefault="00944A9A" w:rsidP="0077032C">
            <w:pPr>
              <w:rPr>
                <w:rFonts w:cs="Calibri"/>
                <w:color w:val="000000"/>
                <w:sz w:val="22"/>
                <w:szCs w:val="22"/>
              </w:rPr>
            </w:pPr>
            <w:r w:rsidRPr="00BC02ED">
              <w:rPr>
                <w:rFonts w:cs="Calibri"/>
                <w:color w:val="000000"/>
                <w:sz w:val="22"/>
                <w:szCs w:val="22"/>
              </w:rPr>
              <w:t> </w:t>
            </w:r>
          </w:p>
        </w:tc>
        <w:tc>
          <w:tcPr>
            <w:tcW w:w="901" w:type="dxa"/>
            <w:tcBorders>
              <w:top w:val="nil"/>
              <w:left w:val="nil"/>
              <w:bottom w:val="single" w:sz="4" w:space="0" w:color="auto"/>
              <w:right w:val="single" w:sz="4" w:space="0" w:color="auto"/>
            </w:tcBorders>
            <w:shd w:val="clear" w:color="auto" w:fill="D9D9D9" w:themeFill="background1" w:themeFillShade="D9"/>
            <w:noWrap/>
            <w:vAlign w:val="bottom"/>
            <w:hideMark/>
          </w:tcPr>
          <w:p w14:paraId="379B9A03" w14:textId="77777777" w:rsidR="00944A9A" w:rsidRPr="00BC02ED" w:rsidRDefault="00944A9A" w:rsidP="0077032C">
            <w:pPr>
              <w:rPr>
                <w:rFonts w:cs="Calibri"/>
                <w:color w:val="000000"/>
                <w:sz w:val="22"/>
                <w:szCs w:val="22"/>
              </w:rPr>
            </w:pPr>
            <w:r w:rsidRPr="00BC02ED">
              <w:rPr>
                <w:rFonts w:cs="Calibri"/>
                <w:color w:val="000000"/>
                <w:sz w:val="22"/>
                <w:szCs w:val="22"/>
              </w:rPr>
              <w:t> </w:t>
            </w:r>
          </w:p>
        </w:tc>
        <w:tc>
          <w:tcPr>
            <w:tcW w:w="901" w:type="dxa"/>
            <w:tcBorders>
              <w:top w:val="nil"/>
              <w:left w:val="nil"/>
              <w:bottom w:val="single" w:sz="4" w:space="0" w:color="auto"/>
              <w:right w:val="single" w:sz="4" w:space="0" w:color="auto"/>
            </w:tcBorders>
            <w:shd w:val="clear" w:color="auto" w:fill="D9D9D9" w:themeFill="background1" w:themeFillShade="D9"/>
            <w:noWrap/>
            <w:vAlign w:val="bottom"/>
            <w:hideMark/>
          </w:tcPr>
          <w:p w14:paraId="6770393B" w14:textId="77777777" w:rsidR="00944A9A" w:rsidRPr="00BC02ED" w:rsidRDefault="00944A9A" w:rsidP="0077032C">
            <w:pPr>
              <w:rPr>
                <w:rFonts w:cs="Calibri"/>
                <w:color w:val="000000"/>
                <w:sz w:val="22"/>
                <w:szCs w:val="22"/>
              </w:rPr>
            </w:pPr>
            <w:r w:rsidRPr="00BC02ED">
              <w:rPr>
                <w:rFonts w:cs="Calibri"/>
                <w:color w:val="000000"/>
                <w:sz w:val="22"/>
                <w:szCs w:val="22"/>
              </w:rPr>
              <w:t> </w:t>
            </w:r>
          </w:p>
        </w:tc>
        <w:tc>
          <w:tcPr>
            <w:tcW w:w="901" w:type="dxa"/>
            <w:tcBorders>
              <w:top w:val="nil"/>
              <w:left w:val="nil"/>
              <w:bottom w:val="single" w:sz="4" w:space="0" w:color="auto"/>
              <w:right w:val="single" w:sz="4" w:space="0" w:color="auto"/>
            </w:tcBorders>
            <w:shd w:val="clear" w:color="auto" w:fill="D9D9D9" w:themeFill="background1" w:themeFillShade="D9"/>
            <w:noWrap/>
            <w:vAlign w:val="bottom"/>
            <w:hideMark/>
          </w:tcPr>
          <w:p w14:paraId="57508BF6" w14:textId="77777777" w:rsidR="00944A9A" w:rsidRPr="00BC02ED" w:rsidRDefault="00944A9A" w:rsidP="0077032C">
            <w:pPr>
              <w:jc w:val="right"/>
              <w:rPr>
                <w:rFonts w:cs="Calibri"/>
                <w:color w:val="000000"/>
                <w:sz w:val="22"/>
                <w:szCs w:val="22"/>
              </w:rPr>
            </w:pPr>
            <w:r w:rsidRPr="00BC02ED">
              <w:rPr>
                <w:rFonts w:cs="Calibri"/>
                <w:color w:val="000000"/>
                <w:sz w:val="22"/>
                <w:szCs w:val="22"/>
              </w:rPr>
              <w:t>9897</w:t>
            </w:r>
          </w:p>
        </w:tc>
        <w:tc>
          <w:tcPr>
            <w:tcW w:w="901" w:type="dxa"/>
            <w:tcBorders>
              <w:top w:val="nil"/>
              <w:left w:val="nil"/>
              <w:bottom w:val="single" w:sz="4" w:space="0" w:color="auto"/>
              <w:right w:val="single" w:sz="4" w:space="0" w:color="auto"/>
            </w:tcBorders>
            <w:shd w:val="clear" w:color="auto" w:fill="D9D9D9" w:themeFill="background1" w:themeFillShade="D9"/>
            <w:noWrap/>
            <w:vAlign w:val="bottom"/>
            <w:hideMark/>
          </w:tcPr>
          <w:p w14:paraId="48163C0D" w14:textId="77777777" w:rsidR="00944A9A" w:rsidRPr="00BC02ED" w:rsidRDefault="00944A9A" w:rsidP="0077032C">
            <w:pPr>
              <w:jc w:val="right"/>
              <w:rPr>
                <w:rFonts w:cs="Calibri"/>
                <w:color w:val="000000"/>
                <w:sz w:val="22"/>
                <w:szCs w:val="22"/>
              </w:rPr>
            </w:pPr>
            <w:r w:rsidRPr="00BC02ED">
              <w:rPr>
                <w:rFonts w:cs="Calibri"/>
                <w:color w:val="000000"/>
                <w:sz w:val="22"/>
                <w:szCs w:val="22"/>
              </w:rPr>
              <w:t>11655</w:t>
            </w:r>
          </w:p>
        </w:tc>
        <w:tc>
          <w:tcPr>
            <w:tcW w:w="1013" w:type="dxa"/>
            <w:tcBorders>
              <w:top w:val="nil"/>
              <w:left w:val="nil"/>
              <w:bottom w:val="single" w:sz="4" w:space="0" w:color="auto"/>
              <w:right w:val="single" w:sz="8" w:space="0" w:color="auto"/>
            </w:tcBorders>
            <w:shd w:val="clear" w:color="auto" w:fill="D9D9D9" w:themeFill="background1" w:themeFillShade="D9"/>
            <w:noWrap/>
            <w:hideMark/>
          </w:tcPr>
          <w:p w14:paraId="180A96D7" w14:textId="37CF794D" w:rsidR="00944A9A" w:rsidRPr="00BC02ED" w:rsidRDefault="00944A9A" w:rsidP="0077032C">
            <w:pPr>
              <w:jc w:val="right"/>
              <w:rPr>
                <w:rFonts w:cs="Calibri"/>
                <w:color w:val="000000"/>
                <w:sz w:val="22"/>
                <w:szCs w:val="22"/>
              </w:rPr>
            </w:pPr>
            <w:r w:rsidRPr="00BC02ED">
              <w:rPr>
                <w:rFonts w:cs="Calibri"/>
                <w:color w:val="000000"/>
                <w:sz w:val="22"/>
                <w:szCs w:val="22"/>
              </w:rPr>
              <w:t>8069</w:t>
            </w:r>
          </w:p>
        </w:tc>
        <w:tc>
          <w:tcPr>
            <w:tcW w:w="807" w:type="dxa"/>
            <w:tcBorders>
              <w:top w:val="nil"/>
              <w:left w:val="nil"/>
              <w:bottom w:val="single" w:sz="4" w:space="0" w:color="auto"/>
              <w:right w:val="single" w:sz="8" w:space="0" w:color="auto"/>
            </w:tcBorders>
            <w:shd w:val="clear" w:color="auto" w:fill="D9D9D9" w:themeFill="background1" w:themeFillShade="D9"/>
          </w:tcPr>
          <w:p w14:paraId="59285C43" w14:textId="734C18AE" w:rsidR="00944A9A" w:rsidRPr="00BC02ED" w:rsidRDefault="00EA709D" w:rsidP="00686C10">
            <w:pPr>
              <w:rPr>
                <w:rFonts w:cs="Calibri"/>
                <w:color w:val="000000"/>
                <w:sz w:val="22"/>
                <w:szCs w:val="22"/>
              </w:rPr>
            </w:pPr>
            <w:r w:rsidRPr="00BC02ED">
              <w:rPr>
                <w:rFonts w:cs="Calibri"/>
                <w:color w:val="000000"/>
                <w:sz w:val="22"/>
                <w:szCs w:val="22"/>
              </w:rPr>
              <w:t>10225</w:t>
            </w:r>
          </w:p>
        </w:tc>
      </w:tr>
      <w:tr w:rsidR="00944A9A" w:rsidRPr="00BC02ED" w14:paraId="350481DE" w14:textId="258CF975" w:rsidTr="00686C10">
        <w:trPr>
          <w:trHeight w:val="288"/>
        </w:trPr>
        <w:tc>
          <w:tcPr>
            <w:tcW w:w="2432" w:type="dxa"/>
            <w:tcBorders>
              <w:top w:val="nil"/>
              <w:left w:val="single" w:sz="8" w:space="0" w:color="auto"/>
              <w:bottom w:val="single" w:sz="4" w:space="0" w:color="auto"/>
              <w:right w:val="single" w:sz="4" w:space="0" w:color="auto"/>
            </w:tcBorders>
            <w:shd w:val="clear" w:color="auto" w:fill="D9D9D9" w:themeFill="background1" w:themeFillShade="D9"/>
            <w:noWrap/>
            <w:vAlign w:val="bottom"/>
            <w:hideMark/>
          </w:tcPr>
          <w:p w14:paraId="43E52273" w14:textId="77777777" w:rsidR="00944A9A" w:rsidRPr="00BC02ED" w:rsidRDefault="00944A9A" w:rsidP="0077032C">
            <w:pPr>
              <w:rPr>
                <w:rFonts w:cs="Calibri"/>
                <w:color w:val="000000"/>
                <w:sz w:val="22"/>
                <w:szCs w:val="22"/>
              </w:rPr>
            </w:pPr>
            <w:r w:rsidRPr="00BC02ED">
              <w:rPr>
                <w:rFonts w:cs="Calibri"/>
                <w:color w:val="000000"/>
                <w:sz w:val="22"/>
                <w:szCs w:val="22"/>
              </w:rPr>
              <w:t xml:space="preserve">   Reafirmaciones</w:t>
            </w:r>
          </w:p>
        </w:tc>
        <w:tc>
          <w:tcPr>
            <w:tcW w:w="974" w:type="dxa"/>
            <w:tcBorders>
              <w:top w:val="nil"/>
              <w:left w:val="nil"/>
              <w:bottom w:val="single" w:sz="4" w:space="0" w:color="auto"/>
              <w:right w:val="single" w:sz="4" w:space="0" w:color="auto"/>
            </w:tcBorders>
            <w:shd w:val="clear" w:color="auto" w:fill="D9D9D9" w:themeFill="background1" w:themeFillShade="D9"/>
            <w:noWrap/>
            <w:vAlign w:val="bottom"/>
            <w:hideMark/>
          </w:tcPr>
          <w:p w14:paraId="486781C0" w14:textId="77777777" w:rsidR="00944A9A" w:rsidRPr="00BC02ED" w:rsidRDefault="00944A9A" w:rsidP="0077032C">
            <w:pPr>
              <w:rPr>
                <w:rFonts w:cs="Calibri"/>
                <w:color w:val="000000"/>
                <w:sz w:val="22"/>
                <w:szCs w:val="22"/>
              </w:rPr>
            </w:pPr>
            <w:r w:rsidRPr="00BC02ED">
              <w:rPr>
                <w:rFonts w:cs="Calibri"/>
                <w:color w:val="000000"/>
                <w:sz w:val="22"/>
                <w:szCs w:val="22"/>
              </w:rPr>
              <w:t> </w:t>
            </w:r>
          </w:p>
        </w:tc>
        <w:tc>
          <w:tcPr>
            <w:tcW w:w="901" w:type="dxa"/>
            <w:tcBorders>
              <w:top w:val="nil"/>
              <w:left w:val="nil"/>
              <w:bottom w:val="single" w:sz="4" w:space="0" w:color="auto"/>
              <w:right w:val="single" w:sz="4" w:space="0" w:color="auto"/>
            </w:tcBorders>
            <w:shd w:val="clear" w:color="auto" w:fill="D9D9D9" w:themeFill="background1" w:themeFillShade="D9"/>
            <w:noWrap/>
            <w:vAlign w:val="bottom"/>
            <w:hideMark/>
          </w:tcPr>
          <w:p w14:paraId="45E972C6" w14:textId="77777777" w:rsidR="00944A9A" w:rsidRPr="00BC02ED" w:rsidRDefault="00944A9A" w:rsidP="0077032C">
            <w:pPr>
              <w:rPr>
                <w:rFonts w:cs="Calibri"/>
                <w:color w:val="000000"/>
                <w:sz w:val="22"/>
                <w:szCs w:val="22"/>
              </w:rPr>
            </w:pPr>
            <w:r w:rsidRPr="00BC02ED">
              <w:rPr>
                <w:rFonts w:cs="Calibri"/>
                <w:color w:val="000000"/>
                <w:sz w:val="22"/>
                <w:szCs w:val="22"/>
              </w:rPr>
              <w:t> </w:t>
            </w:r>
          </w:p>
        </w:tc>
        <w:tc>
          <w:tcPr>
            <w:tcW w:w="901" w:type="dxa"/>
            <w:tcBorders>
              <w:top w:val="nil"/>
              <w:left w:val="nil"/>
              <w:bottom w:val="single" w:sz="4" w:space="0" w:color="auto"/>
              <w:right w:val="single" w:sz="4" w:space="0" w:color="auto"/>
            </w:tcBorders>
            <w:shd w:val="clear" w:color="auto" w:fill="D9D9D9" w:themeFill="background1" w:themeFillShade="D9"/>
            <w:noWrap/>
            <w:vAlign w:val="bottom"/>
            <w:hideMark/>
          </w:tcPr>
          <w:p w14:paraId="27E4EF79" w14:textId="77777777" w:rsidR="00944A9A" w:rsidRPr="00BC02ED" w:rsidRDefault="00944A9A" w:rsidP="0077032C">
            <w:pPr>
              <w:rPr>
                <w:rFonts w:cs="Calibri"/>
                <w:color w:val="000000"/>
                <w:sz w:val="22"/>
                <w:szCs w:val="22"/>
              </w:rPr>
            </w:pPr>
            <w:r w:rsidRPr="00BC02ED">
              <w:rPr>
                <w:rFonts w:cs="Calibri"/>
                <w:color w:val="000000"/>
                <w:sz w:val="22"/>
                <w:szCs w:val="22"/>
              </w:rPr>
              <w:t> </w:t>
            </w:r>
          </w:p>
        </w:tc>
        <w:tc>
          <w:tcPr>
            <w:tcW w:w="901" w:type="dxa"/>
            <w:tcBorders>
              <w:top w:val="nil"/>
              <w:left w:val="nil"/>
              <w:bottom w:val="single" w:sz="4" w:space="0" w:color="auto"/>
              <w:right w:val="single" w:sz="4" w:space="0" w:color="auto"/>
            </w:tcBorders>
            <w:shd w:val="clear" w:color="auto" w:fill="D9D9D9" w:themeFill="background1" w:themeFillShade="D9"/>
            <w:noWrap/>
            <w:vAlign w:val="bottom"/>
            <w:hideMark/>
          </w:tcPr>
          <w:p w14:paraId="14C3AAC2" w14:textId="77777777" w:rsidR="00944A9A" w:rsidRPr="00BC02ED" w:rsidRDefault="00944A9A" w:rsidP="0077032C">
            <w:pPr>
              <w:rPr>
                <w:rFonts w:cs="Calibri"/>
                <w:color w:val="000000"/>
                <w:sz w:val="22"/>
                <w:szCs w:val="22"/>
              </w:rPr>
            </w:pPr>
            <w:r w:rsidRPr="00BC02ED">
              <w:rPr>
                <w:rFonts w:cs="Calibri"/>
                <w:color w:val="000000"/>
                <w:sz w:val="22"/>
                <w:szCs w:val="22"/>
              </w:rPr>
              <w:t> </w:t>
            </w:r>
          </w:p>
        </w:tc>
        <w:tc>
          <w:tcPr>
            <w:tcW w:w="901" w:type="dxa"/>
            <w:tcBorders>
              <w:top w:val="nil"/>
              <w:left w:val="nil"/>
              <w:bottom w:val="single" w:sz="4" w:space="0" w:color="auto"/>
              <w:right w:val="single" w:sz="4" w:space="0" w:color="auto"/>
            </w:tcBorders>
            <w:shd w:val="clear" w:color="auto" w:fill="D9D9D9" w:themeFill="background1" w:themeFillShade="D9"/>
            <w:noWrap/>
            <w:vAlign w:val="bottom"/>
            <w:hideMark/>
          </w:tcPr>
          <w:p w14:paraId="317A97FD" w14:textId="77777777" w:rsidR="00944A9A" w:rsidRPr="00BC02ED" w:rsidRDefault="00944A9A" w:rsidP="0077032C">
            <w:pPr>
              <w:rPr>
                <w:rFonts w:cs="Calibri"/>
                <w:color w:val="000000"/>
                <w:sz w:val="22"/>
                <w:szCs w:val="22"/>
              </w:rPr>
            </w:pPr>
            <w:r w:rsidRPr="00BC02ED">
              <w:rPr>
                <w:rFonts w:cs="Calibri"/>
                <w:color w:val="000000"/>
                <w:sz w:val="22"/>
                <w:szCs w:val="22"/>
              </w:rPr>
              <w:t> </w:t>
            </w:r>
          </w:p>
        </w:tc>
        <w:tc>
          <w:tcPr>
            <w:tcW w:w="901" w:type="dxa"/>
            <w:tcBorders>
              <w:top w:val="nil"/>
              <w:left w:val="nil"/>
              <w:bottom w:val="single" w:sz="4" w:space="0" w:color="auto"/>
              <w:right w:val="single" w:sz="4" w:space="0" w:color="auto"/>
            </w:tcBorders>
            <w:shd w:val="clear" w:color="auto" w:fill="D9D9D9" w:themeFill="background1" w:themeFillShade="D9"/>
            <w:noWrap/>
            <w:vAlign w:val="bottom"/>
            <w:hideMark/>
          </w:tcPr>
          <w:p w14:paraId="472591A3" w14:textId="77777777" w:rsidR="00944A9A" w:rsidRPr="00BC02ED" w:rsidRDefault="00944A9A" w:rsidP="0077032C">
            <w:pPr>
              <w:jc w:val="right"/>
              <w:rPr>
                <w:rFonts w:cs="Calibri"/>
                <w:color w:val="000000"/>
                <w:sz w:val="22"/>
                <w:szCs w:val="22"/>
              </w:rPr>
            </w:pPr>
            <w:r w:rsidRPr="00BC02ED">
              <w:rPr>
                <w:rFonts w:cs="Calibri"/>
                <w:color w:val="000000"/>
                <w:sz w:val="22"/>
                <w:szCs w:val="22"/>
              </w:rPr>
              <w:t>6007</w:t>
            </w:r>
          </w:p>
        </w:tc>
        <w:tc>
          <w:tcPr>
            <w:tcW w:w="901" w:type="dxa"/>
            <w:tcBorders>
              <w:top w:val="nil"/>
              <w:left w:val="nil"/>
              <w:bottom w:val="single" w:sz="4" w:space="0" w:color="auto"/>
              <w:right w:val="single" w:sz="4" w:space="0" w:color="auto"/>
            </w:tcBorders>
            <w:shd w:val="clear" w:color="auto" w:fill="D9D9D9" w:themeFill="background1" w:themeFillShade="D9"/>
            <w:noWrap/>
            <w:vAlign w:val="bottom"/>
            <w:hideMark/>
          </w:tcPr>
          <w:p w14:paraId="0750F40F" w14:textId="77777777" w:rsidR="00944A9A" w:rsidRPr="00BC02ED" w:rsidRDefault="00944A9A" w:rsidP="0077032C">
            <w:pPr>
              <w:jc w:val="right"/>
              <w:rPr>
                <w:rFonts w:cs="Calibri"/>
                <w:color w:val="000000"/>
                <w:sz w:val="22"/>
                <w:szCs w:val="22"/>
              </w:rPr>
            </w:pPr>
            <w:r w:rsidRPr="00BC02ED">
              <w:rPr>
                <w:rFonts w:cs="Calibri"/>
                <w:color w:val="000000"/>
                <w:sz w:val="22"/>
                <w:szCs w:val="22"/>
              </w:rPr>
              <w:t>8267</w:t>
            </w:r>
          </w:p>
        </w:tc>
        <w:tc>
          <w:tcPr>
            <w:tcW w:w="1013" w:type="dxa"/>
            <w:tcBorders>
              <w:top w:val="nil"/>
              <w:left w:val="nil"/>
              <w:bottom w:val="single" w:sz="4" w:space="0" w:color="auto"/>
              <w:right w:val="single" w:sz="8" w:space="0" w:color="auto"/>
            </w:tcBorders>
            <w:shd w:val="clear" w:color="auto" w:fill="D9D9D9" w:themeFill="background1" w:themeFillShade="D9"/>
            <w:noWrap/>
            <w:hideMark/>
          </w:tcPr>
          <w:p w14:paraId="47AF8EC2" w14:textId="2D6D609B" w:rsidR="00944A9A" w:rsidRPr="00BC02ED" w:rsidRDefault="00944A9A" w:rsidP="0077032C">
            <w:pPr>
              <w:jc w:val="right"/>
              <w:rPr>
                <w:rFonts w:cs="Calibri"/>
                <w:color w:val="000000"/>
                <w:sz w:val="22"/>
                <w:szCs w:val="22"/>
              </w:rPr>
            </w:pPr>
            <w:r w:rsidRPr="00BC02ED">
              <w:rPr>
                <w:rFonts w:cs="Calibri"/>
                <w:color w:val="000000"/>
                <w:sz w:val="22"/>
                <w:szCs w:val="22"/>
              </w:rPr>
              <w:t>5620</w:t>
            </w:r>
          </w:p>
        </w:tc>
        <w:tc>
          <w:tcPr>
            <w:tcW w:w="807" w:type="dxa"/>
            <w:tcBorders>
              <w:top w:val="nil"/>
              <w:left w:val="nil"/>
              <w:bottom w:val="single" w:sz="4" w:space="0" w:color="auto"/>
              <w:right w:val="single" w:sz="8" w:space="0" w:color="auto"/>
            </w:tcBorders>
            <w:shd w:val="clear" w:color="auto" w:fill="D9D9D9" w:themeFill="background1" w:themeFillShade="D9"/>
          </w:tcPr>
          <w:p w14:paraId="2C4AC6C9" w14:textId="1D154AAF" w:rsidR="00944A9A" w:rsidRPr="00BC02ED" w:rsidRDefault="00EA709D" w:rsidP="00686C10">
            <w:pPr>
              <w:rPr>
                <w:rFonts w:cs="Calibri"/>
                <w:color w:val="000000"/>
                <w:sz w:val="22"/>
                <w:szCs w:val="22"/>
              </w:rPr>
            </w:pPr>
            <w:r w:rsidRPr="00BC02ED">
              <w:rPr>
                <w:rFonts w:cs="Calibri"/>
                <w:color w:val="000000"/>
                <w:sz w:val="22"/>
                <w:szCs w:val="22"/>
              </w:rPr>
              <w:t>7565</w:t>
            </w:r>
          </w:p>
        </w:tc>
      </w:tr>
      <w:tr w:rsidR="00944A9A" w:rsidRPr="00BC02ED" w14:paraId="3F166AE5" w14:textId="7086F381" w:rsidTr="00686C10">
        <w:trPr>
          <w:trHeight w:val="300"/>
        </w:trPr>
        <w:tc>
          <w:tcPr>
            <w:tcW w:w="2432" w:type="dxa"/>
            <w:tcBorders>
              <w:top w:val="nil"/>
              <w:left w:val="single" w:sz="8" w:space="0" w:color="auto"/>
              <w:bottom w:val="single" w:sz="8" w:space="0" w:color="auto"/>
              <w:right w:val="single" w:sz="4" w:space="0" w:color="auto"/>
            </w:tcBorders>
            <w:shd w:val="clear" w:color="auto" w:fill="D9D9D9" w:themeFill="background1" w:themeFillShade="D9"/>
            <w:noWrap/>
            <w:vAlign w:val="bottom"/>
            <w:hideMark/>
          </w:tcPr>
          <w:p w14:paraId="08F6EFE1" w14:textId="77777777" w:rsidR="00944A9A" w:rsidRPr="00BC02ED" w:rsidRDefault="00944A9A" w:rsidP="0077032C">
            <w:pPr>
              <w:rPr>
                <w:rFonts w:cs="Calibri"/>
                <w:color w:val="000000"/>
                <w:sz w:val="22"/>
                <w:szCs w:val="22"/>
              </w:rPr>
            </w:pPr>
            <w:r w:rsidRPr="00BC02ED">
              <w:rPr>
                <w:rFonts w:cs="Calibri"/>
                <w:color w:val="000000"/>
                <w:sz w:val="22"/>
                <w:szCs w:val="22"/>
              </w:rPr>
              <w:t xml:space="preserve">   Cancelaciones Informe Policial</w:t>
            </w:r>
          </w:p>
        </w:tc>
        <w:tc>
          <w:tcPr>
            <w:tcW w:w="974" w:type="dxa"/>
            <w:tcBorders>
              <w:top w:val="nil"/>
              <w:left w:val="nil"/>
              <w:bottom w:val="single" w:sz="8" w:space="0" w:color="auto"/>
              <w:right w:val="single" w:sz="4" w:space="0" w:color="auto"/>
            </w:tcBorders>
            <w:shd w:val="clear" w:color="auto" w:fill="D9D9D9" w:themeFill="background1" w:themeFillShade="D9"/>
            <w:noWrap/>
            <w:vAlign w:val="bottom"/>
            <w:hideMark/>
          </w:tcPr>
          <w:p w14:paraId="045D3022" w14:textId="77777777" w:rsidR="00944A9A" w:rsidRPr="00BC02ED" w:rsidRDefault="00944A9A" w:rsidP="0077032C">
            <w:pPr>
              <w:rPr>
                <w:rFonts w:cs="Calibri"/>
                <w:color w:val="000000"/>
                <w:sz w:val="22"/>
                <w:szCs w:val="22"/>
              </w:rPr>
            </w:pPr>
            <w:r w:rsidRPr="00BC02ED">
              <w:rPr>
                <w:rFonts w:cs="Calibri"/>
                <w:color w:val="000000"/>
                <w:sz w:val="22"/>
                <w:szCs w:val="22"/>
              </w:rPr>
              <w:t> </w:t>
            </w:r>
          </w:p>
        </w:tc>
        <w:tc>
          <w:tcPr>
            <w:tcW w:w="901" w:type="dxa"/>
            <w:tcBorders>
              <w:top w:val="nil"/>
              <w:left w:val="nil"/>
              <w:bottom w:val="single" w:sz="8" w:space="0" w:color="auto"/>
              <w:right w:val="single" w:sz="4" w:space="0" w:color="auto"/>
            </w:tcBorders>
            <w:shd w:val="clear" w:color="auto" w:fill="D9D9D9" w:themeFill="background1" w:themeFillShade="D9"/>
            <w:noWrap/>
            <w:vAlign w:val="bottom"/>
            <w:hideMark/>
          </w:tcPr>
          <w:p w14:paraId="060C2DF8" w14:textId="77777777" w:rsidR="00944A9A" w:rsidRPr="00BC02ED" w:rsidRDefault="00944A9A" w:rsidP="0077032C">
            <w:pPr>
              <w:rPr>
                <w:rFonts w:cs="Calibri"/>
                <w:color w:val="000000"/>
                <w:sz w:val="22"/>
                <w:szCs w:val="22"/>
              </w:rPr>
            </w:pPr>
            <w:r w:rsidRPr="00BC02ED">
              <w:rPr>
                <w:rFonts w:cs="Calibri"/>
                <w:color w:val="000000"/>
                <w:sz w:val="22"/>
                <w:szCs w:val="22"/>
              </w:rPr>
              <w:t> </w:t>
            </w:r>
          </w:p>
        </w:tc>
        <w:tc>
          <w:tcPr>
            <w:tcW w:w="901" w:type="dxa"/>
            <w:tcBorders>
              <w:top w:val="nil"/>
              <w:left w:val="nil"/>
              <w:bottom w:val="single" w:sz="8" w:space="0" w:color="auto"/>
              <w:right w:val="single" w:sz="4" w:space="0" w:color="auto"/>
            </w:tcBorders>
            <w:shd w:val="clear" w:color="auto" w:fill="D9D9D9" w:themeFill="background1" w:themeFillShade="D9"/>
            <w:noWrap/>
            <w:vAlign w:val="bottom"/>
            <w:hideMark/>
          </w:tcPr>
          <w:p w14:paraId="1C4C3D9E" w14:textId="77777777" w:rsidR="00944A9A" w:rsidRPr="00BC02ED" w:rsidRDefault="00944A9A" w:rsidP="0077032C">
            <w:pPr>
              <w:rPr>
                <w:rFonts w:cs="Calibri"/>
                <w:color w:val="000000"/>
                <w:sz w:val="22"/>
                <w:szCs w:val="22"/>
              </w:rPr>
            </w:pPr>
            <w:r w:rsidRPr="00BC02ED">
              <w:rPr>
                <w:rFonts w:cs="Calibri"/>
                <w:color w:val="000000"/>
                <w:sz w:val="22"/>
                <w:szCs w:val="22"/>
              </w:rPr>
              <w:t> </w:t>
            </w:r>
          </w:p>
        </w:tc>
        <w:tc>
          <w:tcPr>
            <w:tcW w:w="901" w:type="dxa"/>
            <w:tcBorders>
              <w:top w:val="nil"/>
              <w:left w:val="nil"/>
              <w:bottom w:val="single" w:sz="8" w:space="0" w:color="auto"/>
              <w:right w:val="single" w:sz="4" w:space="0" w:color="auto"/>
            </w:tcBorders>
            <w:shd w:val="clear" w:color="auto" w:fill="D9D9D9" w:themeFill="background1" w:themeFillShade="D9"/>
            <w:noWrap/>
            <w:vAlign w:val="bottom"/>
            <w:hideMark/>
          </w:tcPr>
          <w:p w14:paraId="33E4848E" w14:textId="77777777" w:rsidR="00944A9A" w:rsidRPr="00BC02ED" w:rsidRDefault="00944A9A" w:rsidP="0077032C">
            <w:pPr>
              <w:rPr>
                <w:rFonts w:cs="Calibri"/>
                <w:color w:val="000000"/>
                <w:sz w:val="22"/>
                <w:szCs w:val="22"/>
              </w:rPr>
            </w:pPr>
            <w:r w:rsidRPr="00BC02ED">
              <w:rPr>
                <w:rFonts w:cs="Calibri"/>
                <w:color w:val="000000"/>
                <w:sz w:val="22"/>
                <w:szCs w:val="22"/>
              </w:rPr>
              <w:t> </w:t>
            </w:r>
          </w:p>
        </w:tc>
        <w:tc>
          <w:tcPr>
            <w:tcW w:w="901" w:type="dxa"/>
            <w:tcBorders>
              <w:top w:val="nil"/>
              <w:left w:val="nil"/>
              <w:bottom w:val="single" w:sz="8" w:space="0" w:color="auto"/>
              <w:right w:val="single" w:sz="4" w:space="0" w:color="auto"/>
            </w:tcBorders>
            <w:shd w:val="clear" w:color="auto" w:fill="D9D9D9" w:themeFill="background1" w:themeFillShade="D9"/>
            <w:noWrap/>
            <w:vAlign w:val="bottom"/>
            <w:hideMark/>
          </w:tcPr>
          <w:p w14:paraId="60BE113A" w14:textId="77777777" w:rsidR="00944A9A" w:rsidRPr="00BC02ED" w:rsidRDefault="00944A9A" w:rsidP="0077032C">
            <w:pPr>
              <w:rPr>
                <w:rFonts w:cs="Calibri"/>
                <w:color w:val="000000"/>
                <w:sz w:val="22"/>
                <w:szCs w:val="22"/>
              </w:rPr>
            </w:pPr>
            <w:r w:rsidRPr="00BC02ED">
              <w:rPr>
                <w:rFonts w:cs="Calibri"/>
                <w:color w:val="000000"/>
                <w:sz w:val="22"/>
                <w:szCs w:val="22"/>
              </w:rPr>
              <w:t> </w:t>
            </w:r>
          </w:p>
        </w:tc>
        <w:tc>
          <w:tcPr>
            <w:tcW w:w="901" w:type="dxa"/>
            <w:tcBorders>
              <w:top w:val="nil"/>
              <w:left w:val="nil"/>
              <w:bottom w:val="single" w:sz="8" w:space="0" w:color="auto"/>
              <w:right w:val="single" w:sz="4" w:space="0" w:color="auto"/>
            </w:tcBorders>
            <w:shd w:val="clear" w:color="auto" w:fill="D9D9D9" w:themeFill="background1" w:themeFillShade="D9"/>
            <w:noWrap/>
            <w:vAlign w:val="bottom"/>
            <w:hideMark/>
          </w:tcPr>
          <w:p w14:paraId="76A7CF82" w14:textId="77777777" w:rsidR="00944A9A" w:rsidRPr="00BC02ED" w:rsidRDefault="00944A9A" w:rsidP="0077032C">
            <w:pPr>
              <w:jc w:val="right"/>
              <w:rPr>
                <w:rFonts w:cs="Calibri"/>
                <w:color w:val="000000"/>
                <w:sz w:val="22"/>
                <w:szCs w:val="22"/>
              </w:rPr>
            </w:pPr>
            <w:r w:rsidRPr="00BC02ED">
              <w:rPr>
                <w:rFonts w:cs="Calibri"/>
                <w:color w:val="000000"/>
                <w:sz w:val="22"/>
                <w:szCs w:val="22"/>
              </w:rPr>
              <w:t>799</w:t>
            </w:r>
          </w:p>
        </w:tc>
        <w:tc>
          <w:tcPr>
            <w:tcW w:w="901" w:type="dxa"/>
            <w:tcBorders>
              <w:top w:val="nil"/>
              <w:left w:val="nil"/>
              <w:bottom w:val="single" w:sz="8" w:space="0" w:color="auto"/>
              <w:right w:val="single" w:sz="4" w:space="0" w:color="auto"/>
            </w:tcBorders>
            <w:shd w:val="clear" w:color="auto" w:fill="D9D9D9" w:themeFill="background1" w:themeFillShade="D9"/>
            <w:noWrap/>
            <w:vAlign w:val="bottom"/>
            <w:hideMark/>
          </w:tcPr>
          <w:p w14:paraId="1ED0AE95" w14:textId="77777777" w:rsidR="00944A9A" w:rsidRPr="00BC02ED" w:rsidRDefault="00944A9A" w:rsidP="0077032C">
            <w:pPr>
              <w:jc w:val="right"/>
              <w:rPr>
                <w:rFonts w:cs="Calibri"/>
                <w:color w:val="000000"/>
                <w:sz w:val="22"/>
                <w:szCs w:val="22"/>
              </w:rPr>
            </w:pPr>
            <w:r w:rsidRPr="00BC02ED">
              <w:rPr>
                <w:rFonts w:cs="Calibri"/>
                <w:color w:val="000000"/>
                <w:sz w:val="22"/>
                <w:szCs w:val="22"/>
              </w:rPr>
              <w:t>1232</w:t>
            </w:r>
          </w:p>
        </w:tc>
        <w:tc>
          <w:tcPr>
            <w:tcW w:w="1013" w:type="dxa"/>
            <w:tcBorders>
              <w:top w:val="nil"/>
              <w:left w:val="nil"/>
              <w:bottom w:val="single" w:sz="8" w:space="0" w:color="auto"/>
              <w:right w:val="single" w:sz="8" w:space="0" w:color="auto"/>
            </w:tcBorders>
            <w:shd w:val="clear" w:color="auto" w:fill="D9D9D9" w:themeFill="background1" w:themeFillShade="D9"/>
            <w:noWrap/>
            <w:hideMark/>
          </w:tcPr>
          <w:p w14:paraId="46C64373" w14:textId="581FE7C9" w:rsidR="00944A9A" w:rsidRPr="00BC02ED" w:rsidRDefault="00944A9A" w:rsidP="0077032C">
            <w:pPr>
              <w:jc w:val="right"/>
              <w:rPr>
                <w:rFonts w:cs="Calibri"/>
                <w:color w:val="000000"/>
                <w:sz w:val="22"/>
                <w:szCs w:val="22"/>
              </w:rPr>
            </w:pPr>
            <w:r w:rsidRPr="00BC02ED">
              <w:rPr>
                <w:rFonts w:cs="Calibri"/>
                <w:color w:val="000000"/>
                <w:sz w:val="22"/>
                <w:szCs w:val="22"/>
              </w:rPr>
              <w:t>1058</w:t>
            </w:r>
          </w:p>
        </w:tc>
        <w:tc>
          <w:tcPr>
            <w:tcW w:w="807" w:type="dxa"/>
            <w:tcBorders>
              <w:top w:val="nil"/>
              <w:left w:val="nil"/>
              <w:bottom w:val="single" w:sz="8" w:space="0" w:color="auto"/>
              <w:right w:val="single" w:sz="8" w:space="0" w:color="auto"/>
            </w:tcBorders>
            <w:shd w:val="clear" w:color="auto" w:fill="D9D9D9" w:themeFill="background1" w:themeFillShade="D9"/>
          </w:tcPr>
          <w:p w14:paraId="043898FF" w14:textId="6BD2CD1B" w:rsidR="00944A9A" w:rsidRPr="00BC02ED" w:rsidRDefault="00EA709D" w:rsidP="00686C10">
            <w:pPr>
              <w:rPr>
                <w:rFonts w:cs="Calibri"/>
                <w:color w:val="000000"/>
                <w:sz w:val="22"/>
                <w:szCs w:val="22"/>
              </w:rPr>
            </w:pPr>
            <w:r w:rsidRPr="00BC02ED">
              <w:rPr>
                <w:rFonts w:cs="Calibri"/>
                <w:color w:val="000000"/>
                <w:sz w:val="22"/>
                <w:szCs w:val="22"/>
              </w:rPr>
              <w:t>974</w:t>
            </w:r>
          </w:p>
        </w:tc>
      </w:tr>
      <w:tr w:rsidR="00944A9A" w:rsidRPr="00BC02ED" w14:paraId="7022D27F" w14:textId="688C8B66" w:rsidTr="00686C10">
        <w:trPr>
          <w:trHeight w:val="288"/>
        </w:trPr>
        <w:tc>
          <w:tcPr>
            <w:tcW w:w="2432" w:type="dxa"/>
            <w:tcBorders>
              <w:top w:val="nil"/>
              <w:left w:val="single" w:sz="8" w:space="0" w:color="auto"/>
              <w:bottom w:val="single" w:sz="4" w:space="0" w:color="auto"/>
              <w:right w:val="single" w:sz="4" w:space="0" w:color="auto"/>
            </w:tcBorders>
            <w:shd w:val="clear" w:color="000000" w:fill="FFFFFF"/>
            <w:noWrap/>
            <w:vAlign w:val="bottom"/>
            <w:hideMark/>
          </w:tcPr>
          <w:p w14:paraId="5A0F9E0B" w14:textId="228FF250" w:rsidR="00944A9A" w:rsidRPr="00BC02ED" w:rsidRDefault="00944A9A">
            <w:pPr>
              <w:rPr>
                <w:rFonts w:cs="Calibri"/>
                <w:color w:val="000000"/>
                <w:sz w:val="22"/>
                <w:szCs w:val="22"/>
              </w:rPr>
            </w:pPr>
            <w:r w:rsidRPr="00BC02ED">
              <w:rPr>
                <w:rFonts w:cs="Calibri"/>
                <w:color w:val="000000"/>
                <w:sz w:val="22"/>
                <w:szCs w:val="22"/>
              </w:rPr>
              <w:t>Consultas Cabina de Radio</w:t>
            </w:r>
          </w:p>
        </w:tc>
        <w:tc>
          <w:tcPr>
            <w:tcW w:w="974" w:type="dxa"/>
            <w:tcBorders>
              <w:top w:val="nil"/>
              <w:left w:val="nil"/>
              <w:bottom w:val="single" w:sz="4" w:space="0" w:color="auto"/>
              <w:right w:val="single" w:sz="4" w:space="0" w:color="auto"/>
            </w:tcBorders>
            <w:shd w:val="clear" w:color="000000" w:fill="FFFFFF"/>
            <w:noWrap/>
            <w:vAlign w:val="bottom"/>
            <w:hideMark/>
          </w:tcPr>
          <w:p w14:paraId="242EF772" w14:textId="77777777" w:rsidR="00944A9A" w:rsidRPr="00BC02ED" w:rsidRDefault="00944A9A">
            <w:pPr>
              <w:rPr>
                <w:rFonts w:cs="Calibri"/>
                <w:color w:val="000000"/>
                <w:sz w:val="22"/>
                <w:szCs w:val="22"/>
              </w:rPr>
            </w:pPr>
            <w:r w:rsidRPr="00BC02ED">
              <w:rPr>
                <w:rFonts w:cs="Calibri"/>
                <w:color w:val="000000"/>
                <w:sz w:val="22"/>
                <w:szCs w:val="22"/>
              </w:rPr>
              <w:t> </w:t>
            </w:r>
          </w:p>
        </w:tc>
        <w:tc>
          <w:tcPr>
            <w:tcW w:w="901" w:type="dxa"/>
            <w:tcBorders>
              <w:top w:val="nil"/>
              <w:left w:val="nil"/>
              <w:bottom w:val="single" w:sz="4" w:space="0" w:color="auto"/>
              <w:right w:val="single" w:sz="4" w:space="0" w:color="auto"/>
            </w:tcBorders>
            <w:shd w:val="clear" w:color="000000" w:fill="FFFFFF"/>
            <w:noWrap/>
            <w:vAlign w:val="bottom"/>
            <w:hideMark/>
          </w:tcPr>
          <w:p w14:paraId="38D79606" w14:textId="77777777" w:rsidR="00944A9A" w:rsidRPr="00BC02ED" w:rsidRDefault="00944A9A">
            <w:pPr>
              <w:rPr>
                <w:rFonts w:cs="Calibri"/>
                <w:color w:val="000000"/>
                <w:sz w:val="22"/>
                <w:szCs w:val="22"/>
              </w:rPr>
            </w:pPr>
            <w:r w:rsidRPr="00BC02ED">
              <w:rPr>
                <w:rFonts w:cs="Calibri"/>
                <w:color w:val="000000"/>
                <w:sz w:val="22"/>
                <w:szCs w:val="22"/>
              </w:rPr>
              <w:t> </w:t>
            </w:r>
          </w:p>
        </w:tc>
        <w:tc>
          <w:tcPr>
            <w:tcW w:w="901" w:type="dxa"/>
            <w:tcBorders>
              <w:top w:val="nil"/>
              <w:left w:val="nil"/>
              <w:bottom w:val="single" w:sz="4" w:space="0" w:color="auto"/>
              <w:right w:val="single" w:sz="4" w:space="0" w:color="auto"/>
            </w:tcBorders>
            <w:shd w:val="clear" w:color="000000" w:fill="FFFFFF"/>
            <w:noWrap/>
            <w:vAlign w:val="bottom"/>
            <w:hideMark/>
          </w:tcPr>
          <w:p w14:paraId="41A33434" w14:textId="77777777" w:rsidR="00944A9A" w:rsidRPr="00BC02ED" w:rsidRDefault="00944A9A">
            <w:pPr>
              <w:rPr>
                <w:rFonts w:cs="Calibri"/>
                <w:color w:val="000000"/>
                <w:sz w:val="22"/>
                <w:szCs w:val="22"/>
              </w:rPr>
            </w:pPr>
            <w:r w:rsidRPr="00BC02ED">
              <w:rPr>
                <w:rFonts w:cs="Calibri"/>
                <w:color w:val="000000"/>
                <w:sz w:val="22"/>
                <w:szCs w:val="22"/>
              </w:rPr>
              <w:t> </w:t>
            </w:r>
          </w:p>
        </w:tc>
        <w:tc>
          <w:tcPr>
            <w:tcW w:w="901" w:type="dxa"/>
            <w:tcBorders>
              <w:top w:val="nil"/>
              <w:left w:val="nil"/>
              <w:bottom w:val="single" w:sz="4" w:space="0" w:color="auto"/>
              <w:right w:val="single" w:sz="4" w:space="0" w:color="auto"/>
            </w:tcBorders>
            <w:shd w:val="clear" w:color="000000" w:fill="FFFFFF"/>
            <w:noWrap/>
            <w:vAlign w:val="bottom"/>
            <w:hideMark/>
          </w:tcPr>
          <w:p w14:paraId="2D16886E" w14:textId="77777777" w:rsidR="00944A9A" w:rsidRPr="00BC02ED" w:rsidRDefault="00944A9A">
            <w:pPr>
              <w:rPr>
                <w:rFonts w:cs="Calibri"/>
                <w:color w:val="000000"/>
                <w:sz w:val="22"/>
                <w:szCs w:val="22"/>
              </w:rPr>
            </w:pPr>
            <w:r w:rsidRPr="00BC02ED">
              <w:rPr>
                <w:rFonts w:cs="Calibri"/>
                <w:color w:val="000000"/>
                <w:sz w:val="22"/>
                <w:szCs w:val="22"/>
              </w:rPr>
              <w:t> </w:t>
            </w:r>
          </w:p>
        </w:tc>
        <w:tc>
          <w:tcPr>
            <w:tcW w:w="901" w:type="dxa"/>
            <w:tcBorders>
              <w:top w:val="nil"/>
              <w:left w:val="nil"/>
              <w:bottom w:val="single" w:sz="4" w:space="0" w:color="auto"/>
              <w:right w:val="single" w:sz="4" w:space="0" w:color="auto"/>
            </w:tcBorders>
            <w:shd w:val="clear" w:color="000000" w:fill="FFFFFF"/>
            <w:noWrap/>
            <w:vAlign w:val="bottom"/>
            <w:hideMark/>
          </w:tcPr>
          <w:p w14:paraId="547CC01F" w14:textId="77777777" w:rsidR="00944A9A" w:rsidRPr="00BC02ED" w:rsidRDefault="00944A9A">
            <w:pPr>
              <w:rPr>
                <w:rFonts w:cs="Calibri"/>
                <w:color w:val="000000"/>
                <w:sz w:val="22"/>
                <w:szCs w:val="22"/>
              </w:rPr>
            </w:pPr>
            <w:r w:rsidRPr="00BC02ED">
              <w:rPr>
                <w:rFonts w:cs="Calibri"/>
                <w:color w:val="000000"/>
                <w:sz w:val="22"/>
                <w:szCs w:val="22"/>
              </w:rPr>
              <w:t> </w:t>
            </w:r>
          </w:p>
        </w:tc>
        <w:tc>
          <w:tcPr>
            <w:tcW w:w="901" w:type="dxa"/>
            <w:tcBorders>
              <w:top w:val="nil"/>
              <w:left w:val="nil"/>
              <w:bottom w:val="single" w:sz="4" w:space="0" w:color="auto"/>
              <w:right w:val="single" w:sz="4" w:space="0" w:color="auto"/>
            </w:tcBorders>
            <w:shd w:val="clear" w:color="000000" w:fill="FFFFFF"/>
            <w:noWrap/>
            <w:vAlign w:val="bottom"/>
            <w:hideMark/>
          </w:tcPr>
          <w:p w14:paraId="50E34F22" w14:textId="77777777" w:rsidR="00944A9A" w:rsidRPr="00BC02ED" w:rsidRDefault="00944A9A">
            <w:pPr>
              <w:jc w:val="right"/>
              <w:rPr>
                <w:rFonts w:cs="Calibri"/>
                <w:color w:val="000000"/>
                <w:sz w:val="22"/>
                <w:szCs w:val="22"/>
              </w:rPr>
            </w:pPr>
            <w:r w:rsidRPr="00BC02ED">
              <w:rPr>
                <w:rFonts w:cs="Calibri"/>
                <w:color w:val="000000"/>
                <w:sz w:val="22"/>
                <w:szCs w:val="22"/>
              </w:rPr>
              <w:t>17238</w:t>
            </w:r>
          </w:p>
        </w:tc>
        <w:tc>
          <w:tcPr>
            <w:tcW w:w="901" w:type="dxa"/>
            <w:tcBorders>
              <w:top w:val="nil"/>
              <w:left w:val="nil"/>
              <w:bottom w:val="single" w:sz="4" w:space="0" w:color="auto"/>
              <w:right w:val="single" w:sz="4" w:space="0" w:color="auto"/>
            </w:tcBorders>
            <w:shd w:val="clear" w:color="000000" w:fill="FFFFFF"/>
            <w:noWrap/>
            <w:vAlign w:val="bottom"/>
            <w:hideMark/>
          </w:tcPr>
          <w:p w14:paraId="3B5FBE71" w14:textId="77777777" w:rsidR="00944A9A" w:rsidRPr="00BC02ED" w:rsidRDefault="00944A9A">
            <w:pPr>
              <w:jc w:val="right"/>
              <w:rPr>
                <w:rFonts w:cs="Calibri"/>
                <w:color w:val="000000"/>
                <w:sz w:val="22"/>
                <w:szCs w:val="22"/>
              </w:rPr>
            </w:pPr>
            <w:r w:rsidRPr="00BC02ED">
              <w:rPr>
                <w:rFonts w:cs="Calibri"/>
                <w:color w:val="000000"/>
                <w:sz w:val="22"/>
                <w:szCs w:val="22"/>
              </w:rPr>
              <w:t>16756</w:t>
            </w:r>
          </w:p>
        </w:tc>
        <w:tc>
          <w:tcPr>
            <w:tcW w:w="1013" w:type="dxa"/>
            <w:tcBorders>
              <w:top w:val="nil"/>
              <w:left w:val="nil"/>
              <w:bottom w:val="single" w:sz="4" w:space="0" w:color="auto"/>
              <w:right w:val="single" w:sz="8" w:space="0" w:color="auto"/>
            </w:tcBorders>
            <w:shd w:val="clear" w:color="000000" w:fill="FFFFFF"/>
            <w:noWrap/>
            <w:vAlign w:val="bottom"/>
            <w:hideMark/>
          </w:tcPr>
          <w:p w14:paraId="6319CEE3" w14:textId="77777777" w:rsidR="00944A9A" w:rsidRPr="00BC02ED" w:rsidRDefault="00944A9A">
            <w:pPr>
              <w:jc w:val="right"/>
              <w:rPr>
                <w:rFonts w:cs="Calibri"/>
                <w:color w:val="000000"/>
                <w:sz w:val="22"/>
                <w:szCs w:val="22"/>
              </w:rPr>
            </w:pPr>
            <w:r w:rsidRPr="00BC02ED">
              <w:rPr>
                <w:rFonts w:cs="Calibri"/>
                <w:color w:val="000000"/>
                <w:sz w:val="22"/>
                <w:szCs w:val="22"/>
              </w:rPr>
              <w:t>10738</w:t>
            </w:r>
          </w:p>
        </w:tc>
        <w:tc>
          <w:tcPr>
            <w:tcW w:w="807" w:type="dxa"/>
            <w:tcBorders>
              <w:top w:val="nil"/>
              <w:left w:val="nil"/>
              <w:bottom w:val="single" w:sz="4" w:space="0" w:color="auto"/>
              <w:right w:val="single" w:sz="8" w:space="0" w:color="auto"/>
            </w:tcBorders>
            <w:shd w:val="clear" w:color="000000" w:fill="FFFFFF"/>
          </w:tcPr>
          <w:p w14:paraId="72CCB1DA" w14:textId="280DB861" w:rsidR="00944A9A" w:rsidRPr="00BC02ED" w:rsidRDefault="00EA709D" w:rsidP="00686C10">
            <w:pPr>
              <w:rPr>
                <w:rFonts w:cs="Calibri"/>
                <w:color w:val="000000"/>
                <w:sz w:val="22"/>
                <w:szCs w:val="22"/>
              </w:rPr>
            </w:pPr>
            <w:r w:rsidRPr="00BC02ED">
              <w:rPr>
                <w:rFonts w:cs="Calibri"/>
                <w:color w:val="000000"/>
                <w:sz w:val="22"/>
                <w:szCs w:val="22"/>
              </w:rPr>
              <w:t>14817</w:t>
            </w:r>
          </w:p>
        </w:tc>
      </w:tr>
      <w:tr w:rsidR="00944A9A" w:rsidRPr="00BC02ED" w14:paraId="41C869D8" w14:textId="5CE7E822" w:rsidTr="00686C10">
        <w:trPr>
          <w:trHeight w:val="300"/>
        </w:trPr>
        <w:tc>
          <w:tcPr>
            <w:tcW w:w="2432" w:type="dxa"/>
            <w:tcBorders>
              <w:top w:val="nil"/>
              <w:left w:val="nil"/>
              <w:bottom w:val="nil"/>
              <w:right w:val="nil"/>
            </w:tcBorders>
            <w:shd w:val="clear" w:color="auto" w:fill="auto"/>
            <w:noWrap/>
            <w:vAlign w:val="bottom"/>
            <w:hideMark/>
          </w:tcPr>
          <w:p w14:paraId="02F251E5" w14:textId="77777777" w:rsidR="00944A9A" w:rsidRPr="00BC02ED" w:rsidRDefault="00944A9A">
            <w:pPr>
              <w:jc w:val="right"/>
              <w:rPr>
                <w:rFonts w:cs="Calibri"/>
                <w:color w:val="000000"/>
                <w:sz w:val="22"/>
                <w:szCs w:val="22"/>
              </w:rPr>
            </w:pPr>
          </w:p>
        </w:tc>
        <w:tc>
          <w:tcPr>
            <w:tcW w:w="974" w:type="dxa"/>
            <w:tcBorders>
              <w:top w:val="nil"/>
              <w:left w:val="nil"/>
              <w:bottom w:val="nil"/>
              <w:right w:val="nil"/>
            </w:tcBorders>
            <w:shd w:val="clear" w:color="auto" w:fill="auto"/>
            <w:noWrap/>
            <w:vAlign w:val="bottom"/>
            <w:hideMark/>
          </w:tcPr>
          <w:p w14:paraId="253C6621" w14:textId="77777777" w:rsidR="00944A9A" w:rsidRPr="00BC02ED" w:rsidRDefault="00944A9A">
            <w:pPr>
              <w:rPr>
                <w:sz w:val="20"/>
                <w:szCs w:val="20"/>
              </w:rPr>
            </w:pPr>
          </w:p>
        </w:tc>
        <w:tc>
          <w:tcPr>
            <w:tcW w:w="901" w:type="dxa"/>
            <w:tcBorders>
              <w:top w:val="nil"/>
              <w:left w:val="nil"/>
              <w:bottom w:val="nil"/>
              <w:right w:val="nil"/>
            </w:tcBorders>
            <w:shd w:val="clear" w:color="auto" w:fill="auto"/>
            <w:noWrap/>
            <w:vAlign w:val="bottom"/>
            <w:hideMark/>
          </w:tcPr>
          <w:p w14:paraId="1926D2B7" w14:textId="77777777" w:rsidR="00944A9A" w:rsidRPr="00BC02ED" w:rsidRDefault="00944A9A">
            <w:pPr>
              <w:rPr>
                <w:sz w:val="20"/>
                <w:szCs w:val="20"/>
              </w:rPr>
            </w:pPr>
          </w:p>
        </w:tc>
        <w:tc>
          <w:tcPr>
            <w:tcW w:w="901" w:type="dxa"/>
            <w:tcBorders>
              <w:top w:val="nil"/>
              <w:left w:val="nil"/>
              <w:bottom w:val="nil"/>
              <w:right w:val="nil"/>
            </w:tcBorders>
            <w:shd w:val="clear" w:color="auto" w:fill="auto"/>
            <w:noWrap/>
            <w:vAlign w:val="bottom"/>
            <w:hideMark/>
          </w:tcPr>
          <w:p w14:paraId="016E6EFB" w14:textId="77777777" w:rsidR="00944A9A" w:rsidRPr="00BC02ED" w:rsidRDefault="00944A9A">
            <w:pPr>
              <w:rPr>
                <w:sz w:val="20"/>
                <w:szCs w:val="20"/>
              </w:rPr>
            </w:pPr>
          </w:p>
        </w:tc>
        <w:tc>
          <w:tcPr>
            <w:tcW w:w="901" w:type="dxa"/>
            <w:tcBorders>
              <w:top w:val="nil"/>
              <w:left w:val="nil"/>
              <w:bottom w:val="nil"/>
              <w:right w:val="nil"/>
            </w:tcBorders>
            <w:shd w:val="clear" w:color="auto" w:fill="auto"/>
            <w:noWrap/>
            <w:vAlign w:val="bottom"/>
            <w:hideMark/>
          </w:tcPr>
          <w:p w14:paraId="04A44504" w14:textId="77777777" w:rsidR="00944A9A" w:rsidRPr="00BC02ED" w:rsidRDefault="00944A9A">
            <w:pPr>
              <w:rPr>
                <w:sz w:val="20"/>
                <w:szCs w:val="20"/>
              </w:rPr>
            </w:pPr>
          </w:p>
        </w:tc>
        <w:tc>
          <w:tcPr>
            <w:tcW w:w="901" w:type="dxa"/>
            <w:tcBorders>
              <w:top w:val="nil"/>
              <w:left w:val="nil"/>
              <w:bottom w:val="nil"/>
              <w:right w:val="nil"/>
            </w:tcBorders>
            <w:shd w:val="clear" w:color="auto" w:fill="auto"/>
            <w:noWrap/>
            <w:vAlign w:val="bottom"/>
            <w:hideMark/>
          </w:tcPr>
          <w:p w14:paraId="2CF855EA" w14:textId="77777777" w:rsidR="00944A9A" w:rsidRPr="00BC02ED" w:rsidRDefault="00944A9A">
            <w:pPr>
              <w:rPr>
                <w:sz w:val="20"/>
                <w:szCs w:val="20"/>
              </w:rPr>
            </w:pPr>
          </w:p>
        </w:tc>
        <w:tc>
          <w:tcPr>
            <w:tcW w:w="901" w:type="dxa"/>
            <w:tcBorders>
              <w:top w:val="nil"/>
              <w:left w:val="nil"/>
              <w:bottom w:val="nil"/>
              <w:right w:val="nil"/>
            </w:tcBorders>
            <w:shd w:val="clear" w:color="auto" w:fill="auto"/>
            <w:noWrap/>
            <w:vAlign w:val="bottom"/>
            <w:hideMark/>
          </w:tcPr>
          <w:p w14:paraId="4E04BE78" w14:textId="77777777" w:rsidR="00944A9A" w:rsidRPr="00BC02ED" w:rsidRDefault="00944A9A">
            <w:pPr>
              <w:rPr>
                <w:sz w:val="20"/>
                <w:szCs w:val="20"/>
              </w:rPr>
            </w:pPr>
          </w:p>
        </w:tc>
        <w:tc>
          <w:tcPr>
            <w:tcW w:w="901" w:type="dxa"/>
            <w:tcBorders>
              <w:top w:val="nil"/>
              <w:left w:val="nil"/>
              <w:bottom w:val="nil"/>
              <w:right w:val="nil"/>
            </w:tcBorders>
            <w:shd w:val="clear" w:color="auto" w:fill="auto"/>
            <w:noWrap/>
            <w:vAlign w:val="bottom"/>
            <w:hideMark/>
          </w:tcPr>
          <w:p w14:paraId="270BCE96" w14:textId="77777777" w:rsidR="00944A9A" w:rsidRPr="00BC02ED" w:rsidRDefault="00944A9A">
            <w:pPr>
              <w:rPr>
                <w:sz w:val="20"/>
                <w:szCs w:val="20"/>
              </w:rPr>
            </w:pPr>
          </w:p>
        </w:tc>
        <w:tc>
          <w:tcPr>
            <w:tcW w:w="1013" w:type="dxa"/>
            <w:tcBorders>
              <w:top w:val="nil"/>
              <w:left w:val="nil"/>
              <w:bottom w:val="nil"/>
              <w:right w:val="nil"/>
            </w:tcBorders>
            <w:shd w:val="clear" w:color="auto" w:fill="auto"/>
            <w:noWrap/>
            <w:vAlign w:val="bottom"/>
            <w:hideMark/>
          </w:tcPr>
          <w:p w14:paraId="0B010924" w14:textId="77777777" w:rsidR="00944A9A" w:rsidRPr="00BC02ED" w:rsidRDefault="00944A9A">
            <w:pPr>
              <w:rPr>
                <w:sz w:val="20"/>
                <w:szCs w:val="20"/>
              </w:rPr>
            </w:pPr>
          </w:p>
        </w:tc>
        <w:tc>
          <w:tcPr>
            <w:tcW w:w="807" w:type="dxa"/>
            <w:tcBorders>
              <w:top w:val="nil"/>
              <w:left w:val="nil"/>
              <w:bottom w:val="nil"/>
              <w:right w:val="nil"/>
            </w:tcBorders>
          </w:tcPr>
          <w:p w14:paraId="47C13924" w14:textId="77777777" w:rsidR="00944A9A" w:rsidRPr="00BC02ED" w:rsidRDefault="00944A9A" w:rsidP="00E71AB1">
            <w:pPr>
              <w:rPr>
                <w:sz w:val="20"/>
                <w:szCs w:val="20"/>
              </w:rPr>
            </w:pPr>
          </w:p>
        </w:tc>
      </w:tr>
      <w:tr w:rsidR="00944A9A" w:rsidRPr="00BC02ED" w14:paraId="461BB42D" w14:textId="46A043B8" w:rsidTr="00686C10">
        <w:trPr>
          <w:trHeight w:val="288"/>
        </w:trPr>
        <w:tc>
          <w:tcPr>
            <w:tcW w:w="2432"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40914D0C" w14:textId="77777777" w:rsidR="00944A9A" w:rsidRPr="00BC02ED" w:rsidRDefault="00944A9A">
            <w:pPr>
              <w:rPr>
                <w:rFonts w:cs="Calibri"/>
                <w:b/>
                <w:bCs/>
                <w:color w:val="000000"/>
                <w:sz w:val="22"/>
                <w:szCs w:val="22"/>
              </w:rPr>
            </w:pPr>
            <w:r w:rsidRPr="00BC02ED">
              <w:rPr>
                <w:rFonts w:cs="Calibri"/>
                <w:b/>
                <w:bCs/>
                <w:color w:val="000000"/>
                <w:sz w:val="22"/>
                <w:szCs w:val="22"/>
              </w:rPr>
              <w:t>% Devoluciones</w:t>
            </w:r>
          </w:p>
        </w:tc>
        <w:tc>
          <w:tcPr>
            <w:tcW w:w="974" w:type="dxa"/>
            <w:tcBorders>
              <w:top w:val="single" w:sz="8" w:space="0" w:color="auto"/>
              <w:left w:val="nil"/>
              <w:bottom w:val="single" w:sz="4" w:space="0" w:color="auto"/>
              <w:right w:val="single" w:sz="4" w:space="0" w:color="auto"/>
            </w:tcBorders>
            <w:shd w:val="clear" w:color="auto" w:fill="auto"/>
            <w:noWrap/>
            <w:vAlign w:val="bottom"/>
            <w:hideMark/>
          </w:tcPr>
          <w:p w14:paraId="2145AD70" w14:textId="77777777" w:rsidR="00944A9A" w:rsidRPr="00BC02ED" w:rsidRDefault="00944A9A">
            <w:pPr>
              <w:jc w:val="right"/>
              <w:rPr>
                <w:rFonts w:cs="Calibri"/>
                <w:b/>
                <w:bCs/>
                <w:color w:val="000000"/>
                <w:sz w:val="22"/>
                <w:szCs w:val="22"/>
              </w:rPr>
            </w:pPr>
            <w:r w:rsidRPr="00BC02ED">
              <w:rPr>
                <w:rFonts w:cs="Calibri"/>
                <w:b/>
                <w:bCs/>
                <w:color w:val="000000"/>
                <w:sz w:val="22"/>
                <w:szCs w:val="22"/>
              </w:rPr>
              <w:t>12,6%</w:t>
            </w:r>
          </w:p>
        </w:tc>
        <w:tc>
          <w:tcPr>
            <w:tcW w:w="901" w:type="dxa"/>
            <w:tcBorders>
              <w:top w:val="single" w:sz="8" w:space="0" w:color="auto"/>
              <w:left w:val="nil"/>
              <w:bottom w:val="single" w:sz="4" w:space="0" w:color="auto"/>
              <w:right w:val="single" w:sz="4" w:space="0" w:color="auto"/>
            </w:tcBorders>
            <w:shd w:val="clear" w:color="auto" w:fill="auto"/>
            <w:noWrap/>
            <w:vAlign w:val="bottom"/>
            <w:hideMark/>
          </w:tcPr>
          <w:p w14:paraId="091B60A2" w14:textId="77777777" w:rsidR="00944A9A" w:rsidRPr="00BC02ED" w:rsidRDefault="00944A9A">
            <w:pPr>
              <w:jc w:val="right"/>
              <w:rPr>
                <w:rFonts w:cs="Calibri"/>
                <w:b/>
                <w:bCs/>
                <w:color w:val="000000"/>
                <w:sz w:val="22"/>
                <w:szCs w:val="22"/>
              </w:rPr>
            </w:pPr>
            <w:r w:rsidRPr="00BC02ED">
              <w:rPr>
                <w:rFonts w:cs="Calibri"/>
                <w:b/>
                <w:bCs/>
                <w:color w:val="000000"/>
                <w:sz w:val="22"/>
                <w:szCs w:val="22"/>
              </w:rPr>
              <w:t>11,5%</w:t>
            </w:r>
          </w:p>
        </w:tc>
        <w:tc>
          <w:tcPr>
            <w:tcW w:w="901" w:type="dxa"/>
            <w:tcBorders>
              <w:top w:val="single" w:sz="8" w:space="0" w:color="auto"/>
              <w:left w:val="nil"/>
              <w:bottom w:val="single" w:sz="4" w:space="0" w:color="auto"/>
              <w:right w:val="single" w:sz="4" w:space="0" w:color="auto"/>
            </w:tcBorders>
            <w:shd w:val="clear" w:color="auto" w:fill="auto"/>
            <w:noWrap/>
            <w:vAlign w:val="bottom"/>
            <w:hideMark/>
          </w:tcPr>
          <w:p w14:paraId="7A56CA24" w14:textId="77777777" w:rsidR="00944A9A" w:rsidRPr="00BC02ED" w:rsidRDefault="00944A9A">
            <w:pPr>
              <w:jc w:val="right"/>
              <w:rPr>
                <w:rFonts w:cs="Calibri"/>
                <w:b/>
                <w:bCs/>
                <w:color w:val="000000"/>
                <w:sz w:val="22"/>
                <w:szCs w:val="22"/>
              </w:rPr>
            </w:pPr>
            <w:r w:rsidRPr="00BC02ED">
              <w:rPr>
                <w:rFonts w:cs="Calibri"/>
                <w:b/>
                <w:bCs/>
                <w:color w:val="000000"/>
                <w:sz w:val="22"/>
                <w:szCs w:val="22"/>
              </w:rPr>
              <w:t>11,1%</w:t>
            </w:r>
          </w:p>
        </w:tc>
        <w:tc>
          <w:tcPr>
            <w:tcW w:w="901" w:type="dxa"/>
            <w:tcBorders>
              <w:top w:val="single" w:sz="8" w:space="0" w:color="auto"/>
              <w:left w:val="nil"/>
              <w:bottom w:val="single" w:sz="4" w:space="0" w:color="auto"/>
              <w:right w:val="single" w:sz="4" w:space="0" w:color="auto"/>
            </w:tcBorders>
            <w:shd w:val="clear" w:color="auto" w:fill="auto"/>
            <w:noWrap/>
            <w:vAlign w:val="bottom"/>
            <w:hideMark/>
          </w:tcPr>
          <w:p w14:paraId="6E95B61F" w14:textId="77777777" w:rsidR="00944A9A" w:rsidRPr="00BC02ED" w:rsidRDefault="00944A9A">
            <w:pPr>
              <w:jc w:val="right"/>
              <w:rPr>
                <w:rFonts w:cs="Calibri"/>
                <w:b/>
                <w:bCs/>
                <w:color w:val="000000"/>
                <w:sz w:val="22"/>
                <w:szCs w:val="22"/>
              </w:rPr>
            </w:pPr>
            <w:r w:rsidRPr="00BC02ED">
              <w:rPr>
                <w:rFonts w:cs="Calibri"/>
                <w:b/>
                <w:bCs/>
                <w:color w:val="000000"/>
                <w:sz w:val="22"/>
                <w:szCs w:val="22"/>
              </w:rPr>
              <w:t>21,3%</w:t>
            </w:r>
          </w:p>
        </w:tc>
        <w:tc>
          <w:tcPr>
            <w:tcW w:w="901" w:type="dxa"/>
            <w:tcBorders>
              <w:top w:val="single" w:sz="8" w:space="0" w:color="auto"/>
              <w:left w:val="nil"/>
              <w:bottom w:val="single" w:sz="4" w:space="0" w:color="auto"/>
              <w:right w:val="single" w:sz="4" w:space="0" w:color="auto"/>
            </w:tcBorders>
            <w:shd w:val="clear" w:color="auto" w:fill="auto"/>
            <w:noWrap/>
            <w:vAlign w:val="bottom"/>
            <w:hideMark/>
          </w:tcPr>
          <w:p w14:paraId="0078A499" w14:textId="77777777" w:rsidR="00944A9A" w:rsidRPr="00BC02ED" w:rsidRDefault="00944A9A">
            <w:pPr>
              <w:jc w:val="right"/>
              <w:rPr>
                <w:rFonts w:cs="Calibri"/>
                <w:b/>
                <w:bCs/>
                <w:color w:val="000000"/>
                <w:sz w:val="22"/>
                <w:szCs w:val="22"/>
              </w:rPr>
            </w:pPr>
            <w:r w:rsidRPr="00BC02ED">
              <w:rPr>
                <w:rFonts w:cs="Calibri"/>
                <w:b/>
                <w:bCs/>
                <w:color w:val="000000"/>
                <w:sz w:val="22"/>
                <w:szCs w:val="22"/>
              </w:rPr>
              <w:t>18,4%</w:t>
            </w:r>
          </w:p>
        </w:tc>
        <w:tc>
          <w:tcPr>
            <w:tcW w:w="901" w:type="dxa"/>
            <w:tcBorders>
              <w:top w:val="single" w:sz="8" w:space="0" w:color="auto"/>
              <w:left w:val="nil"/>
              <w:bottom w:val="single" w:sz="4" w:space="0" w:color="auto"/>
              <w:right w:val="single" w:sz="4" w:space="0" w:color="auto"/>
            </w:tcBorders>
            <w:shd w:val="clear" w:color="auto" w:fill="auto"/>
            <w:noWrap/>
            <w:vAlign w:val="bottom"/>
            <w:hideMark/>
          </w:tcPr>
          <w:p w14:paraId="2F4F3343" w14:textId="77777777" w:rsidR="00944A9A" w:rsidRPr="00BC02ED" w:rsidRDefault="00944A9A">
            <w:pPr>
              <w:jc w:val="right"/>
              <w:rPr>
                <w:rFonts w:cs="Calibri"/>
                <w:b/>
                <w:bCs/>
                <w:color w:val="000000"/>
                <w:sz w:val="22"/>
                <w:szCs w:val="22"/>
              </w:rPr>
            </w:pPr>
            <w:r w:rsidRPr="00BC02ED">
              <w:rPr>
                <w:rFonts w:cs="Calibri"/>
                <w:b/>
                <w:bCs/>
                <w:color w:val="000000"/>
                <w:sz w:val="22"/>
                <w:szCs w:val="22"/>
              </w:rPr>
              <w:t>17,6%</w:t>
            </w:r>
          </w:p>
        </w:tc>
        <w:tc>
          <w:tcPr>
            <w:tcW w:w="901" w:type="dxa"/>
            <w:tcBorders>
              <w:top w:val="single" w:sz="8" w:space="0" w:color="auto"/>
              <w:left w:val="nil"/>
              <w:bottom w:val="single" w:sz="4" w:space="0" w:color="auto"/>
              <w:right w:val="single" w:sz="4" w:space="0" w:color="auto"/>
            </w:tcBorders>
            <w:shd w:val="clear" w:color="auto" w:fill="auto"/>
            <w:noWrap/>
            <w:vAlign w:val="bottom"/>
            <w:hideMark/>
          </w:tcPr>
          <w:p w14:paraId="0C6E553B" w14:textId="77777777" w:rsidR="00944A9A" w:rsidRPr="00BC02ED" w:rsidRDefault="00944A9A">
            <w:pPr>
              <w:jc w:val="right"/>
              <w:rPr>
                <w:rFonts w:cs="Calibri"/>
                <w:b/>
                <w:bCs/>
                <w:color w:val="000000"/>
                <w:sz w:val="22"/>
                <w:szCs w:val="22"/>
              </w:rPr>
            </w:pPr>
            <w:r w:rsidRPr="00BC02ED">
              <w:rPr>
                <w:rFonts w:cs="Calibri"/>
                <w:b/>
                <w:bCs/>
                <w:color w:val="000000"/>
                <w:sz w:val="22"/>
                <w:szCs w:val="22"/>
              </w:rPr>
              <w:t>17,6%</w:t>
            </w:r>
          </w:p>
        </w:tc>
        <w:tc>
          <w:tcPr>
            <w:tcW w:w="1013" w:type="dxa"/>
            <w:tcBorders>
              <w:top w:val="single" w:sz="8" w:space="0" w:color="auto"/>
              <w:left w:val="nil"/>
              <w:bottom w:val="single" w:sz="4" w:space="0" w:color="auto"/>
              <w:right w:val="single" w:sz="8" w:space="0" w:color="auto"/>
            </w:tcBorders>
            <w:shd w:val="clear" w:color="auto" w:fill="auto"/>
            <w:noWrap/>
            <w:vAlign w:val="bottom"/>
            <w:hideMark/>
          </w:tcPr>
          <w:p w14:paraId="7FC866C6" w14:textId="2E92F3E0" w:rsidR="00944A9A" w:rsidRPr="00BC02ED" w:rsidRDefault="00A03D4A">
            <w:pPr>
              <w:jc w:val="right"/>
              <w:rPr>
                <w:rFonts w:cs="Calibri"/>
                <w:b/>
                <w:bCs/>
                <w:color w:val="000000"/>
                <w:sz w:val="22"/>
                <w:szCs w:val="22"/>
              </w:rPr>
            </w:pPr>
            <w:r w:rsidRPr="00BC02ED">
              <w:rPr>
                <w:rFonts w:cs="Calibri"/>
                <w:b/>
                <w:bCs/>
                <w:color w:val="000000"/>
                <w:sz w:val="22"/>
                <w:szCs w:val="22"/>
              </w:rPr>
              <w:t>21</w:t>
            </w:r>
            <w:r w:rsidR="00944A9A" w:rsidRPr="00BC02ED">
              <w:rPr>
                <w:rFonts w:cs="Calibri"/>
                <w:b/>
                <w:bCs/>
                <w:color w:val="000000"/>
                <w:sz w:val="22"/>
                <w:szCs w:val="22"/>
              </w:rPr>
              <w:t>,</w:t>
            </w:r>
            <w:r w:rsidRPr="00BC02ED">
              <w:rPr>
                <w:rFonts w:cs="Calibri"/>
                <w:b/>
                <w:bCs/>
                <w:color w:val="000000"/>
                <w:sz w:val="22"/>
                <w:szCs w:val="22"/>
              </w:rPr>
              <w:t>1</w:t>
            </w:r>
            <w:r w:rsidR="00944A9A" w:rsidRPr="00BC02ED">
              <w:rPr>
                <w:rFonts w:cs="Calibri"/>
                <w:b/>
                <w:bCs/>
                <w:color w:val="000000"/>
                <w:sz w:val="22"/>
                <w:szCs w:val="22"/>
              </w:rPr>
              <w:t>%</w:t>
            </w:r>
          </w:p>
        </w:tc>
        <w:tc>
          <w:tcPr>
            <w:tcW w:w="807" w:type="dxa"/>
            <w:tcBorders>
              <w:top w:val="single" w:sz="8" w:space="0" w:color="auto"/>
              <w:left w:val="nil"/>
              <w:bottom w:val="single" w:sz="4" w:space="0" w:color="auto"/>
              <w:right w:val="single" w:sz="8" w:space="0" w:color="auto"/>
            </w:tcBorders>
          </w:tcPr>
          <w:p w14:paraId="0D52C08A" w14:textId="24CA0914" w:rsidR="00034CE6" w:rsidRPr="00BC02ED" w:rsidRDefault="00034CE6" w:rsidP="00686C10">
            <w:pPr>
              <w:rPr>
                <w:rFonts w:cs="Calibri"/>
                <w:b/>
                <w:bCs/>
                <w:color w:val="000000"/>
                <w:sz w:val="22"/>
                <w:szCs w:val="22"/>
              </w:rPr>
            </w:pPr>
            <w:r w:rsidRPr="00BC02ED">
              <w:rPr>
                <w:rFonts w:cs="Calibri"/>
                <w:b/>
                <w:bCs/>
                <w:color w:val="000000"/>
                <w:sz w:val="22"/>
                <w:szCs w:val="22"/>
              </w:rPr>
              <w:t>13.72%</w:t>
            </w:r>
          </w:p>
        </w:tc>
      </w:tr>
      <w:tr w:rsidR="00944A9A" w:rsidRPr="00BC02ED" w14:paraId="675CAB07" w14:textId="34639D81" w:rsidTr="00686C10">
        <w:trPr>
          <w:trHeight w:val="288"/>
        </w:trPr>
        <w:tc>
          <w:tcPr>
            <w:tcW w:w="2432" w:type="dxa"/>
            <w:tcBorders>
              <w:top w:val="nil"/>
              <w:left w:val="single" w:sz="8" w:space="0" w:color="auto"/>
              <w:bottom w:val="single" w:sz="4" w:space="0" w:color="auto"/>
              <w:right w:val="single" w:sz="4" w:space="0" w:color="auto"/>
            </w:tcBorders>
            <w:shd w:val="clear" w:color="auto" w:fill="auto"/>
            <w:noWrap/>
            <w:vAlign w:val="bottom"/>
            <w:hideMark/>
          </w:tcPr>
          <w:p w14:paraId="2FDBF658" w14:textId="77777777" w:rsidR="00944A9A" w:rsidRPr="00BC02ED" w:rsidRDefault="00944A9A">
            <w:pPr>
              <w:rPr>
                <w:rFonts w:cs="Calibri"/>
                <w:b/>
                <w:bCs/>
                <w:color w:val="000000"/>
                <w:sz w:val="22"/>
                <w:szCs w:val="22"/>
              </w:rPr>
            </w:pPr>
            <w:r w:rsidRPr="00BC02ED">
              <w:rPr>
                <w:rFonts w:cs="Calibri"/>
                <w:b/>
                <w:bCs/>
                <w:color w:val="000000"/>
                <w:sz w:val="22"/>
                <w:szCs w:val="22"/>
              </w:rPr>
              <w:t>% Efectivos</w:t>
            </w:r>
          </w:p>
        </w:tc>
        <w:tc>
          <w:tcPr>
            <w:tcW w:w="974" w:type="dxa"/>
            <w:tcBorders>
              <w:top w:val="nil"/>
              <w:left w:val="nil"/>
              <w:bottom w:val="single" w:sz="4" w:space="0" w:color="auto"/>
              <w:right w:val="single" w:sz="4" w:space="0" w:color="auto"/>
            </w:tcBorders>
            <w:shd w:val="clear" w:color="auto" w:fill="auto"/>
            <w:noWrap/>
            <w:vAlign w:val="bottom"/>
            <w:hideMark/>
          </w:tcPr>
          <w:p w14:paraId="24865933" w14:textId="77777777" w:rsidR="00944A9A" w:rsidRPr="00BC02ED" w:rsidRDefault="00944A9A">
            <w:pPr>
              <w:jc w:val="right"/>
              <w:rPr>
                <w:rFonts w:cs="Calibri"/>
                <w:b/>
                <w:bCs/>
                <w:color w:val="000000"/>
                <w:sz w:val="22"/>
                <w:szCs w:val="22"/>
              </w:rPr>
            </w:pPr>
            <w:r w:rsidRPr="00BC02ED">
              <w:rPr>
                <w:rFonts w:cs="Calibri"/>
                <w:b/>
                <w:bCs/>
                <w:color w:val="000000"/>
                <w:sz w:val="22"/>
                <w:szCs w:val="22"/>
              </w:rPr>
              <w:t>88,28%</w:t>
            </w:r>
          </w:p>
        </w:tc>
        <w:tc>
          <w:tcPr>
            <w:tcW w:w="901" w:type="dxa"/>
            <w:tcBorders>
              <w:top w:val="nil"/>
              <w:left w:val="nil"/>
              <w:bottom w:val="single" w:sz="4" w:space="0" w:color="auto"/>
              <w:right w:val="single" w:sz="4" w:space="0" w:color="auto"/>
            </w:tcBorders>
            <w:shd w:val="clear" w:color="auto" w:fill="auto"/>
            <w:noWrap/>
            <w:vAlign w:val="bottom"/>
            <w:hideMark/>
          </w:tcPr>
          <w:p w14:paraId="5118BB17" w14:textId="77777777" w:rsidR="00944A9A" w:rsidRPr="00BC02ED" w:rsidRDefault="00944A9A">
            <w:pPr>
              <w:jc w:val="right"/>
              <w:rPr>
                <w:rFonts w:cs="Calibri"/>
                <w:b/>
                <w:bCs/>
                <w:color w:val="000000"/>
                <w:sz w:val="22"/>
                <w:szCs w:val="22"/>
              </w:rPr>
            </w:pPr>
            <w:r w:rsidRPr="00BC02ED">
              <w:rPr>
                <w:rFonts w:cs="Calibri"/>
                <w:b/>
                <w:bCs/>
                <w:color w:val="000000"/>
                <w:sz w:val="22"/>
                <w:szCs w:val="22"/>
              </w:rPr>
              <w:t>80,41%</w:t>
            </w:r>
          </w:p>
        </w:tc>
        <w:tc>
          <w:tcPr>
            <w:tcW w:w="901" w:type="dxa"/>
            <w:tcBorders>
              <w:top w:val="nil"/>
              <w:left w:val="nil"/>
              <w:bottom w:val="single" w:sz="4" w:space="0" w:color="auto"/>
              <w:right w:val="single" w:sz="4" w:space="0" w:color="auto"/>
            </w:tcBorders>
            <w:shd w:val="clear" w:color="auto" w:fill="auto"/>
            <w:noWrap/>
            <w:vAlign w:val="bottom"/>
            <w:hideMark/>
          </w:tcPr>
          <w:p w14:paraId="3CCE38B9" w14:textId="77777777" w:rsidR="00944A9A" w:rsidRPr="00BC02ED" w:rsidRDefault="00944A9A">
            <w:pPr>
              <w:jc w:val="right"/>
              <w:rPr>
                <w:rFonts w:cs="Calibri"/>
                <w:b/>
                <w:bCs/>
                <w:color w:val="000000"/>
                <w:sz w:val="22"/>
                <w:szCs w:val="22"/>
              </w:rPr>
            </w:pPr>
            <w:r w:rsidRPr="00BC02ED">
              <w:rPr>
                <w:rFonts w:cs="Calibri"/>
                <w:b/>
                <w:bCs/>
                <w:color w:val="000000"/>
                <w:sz w:val="22"/>
                <w:szCs w:val="22"/>
              </w:rPr>
              <w:t>72,51%</w:t>
            </w:r>
          </w:p>
        </w:tc>
        <w:tc>
          <w:tcPr>
            <w:tcW w:w="901" w:type="dxa"/>
            <w:tcBorders>
              <w:top w:val="nil"/>
              <w:left w:val="nil"/>
              <w:bottom w:val="single" w:sz="4" w:space="0" w:color="auto"/>
              <w:right w:val="single" w:sz="4" w:space="0" w:color="auto"/>
            </w:tcBorders>
            <w:shd w:val="clear" w:color="auto" w:fill="auto"/>
            <w:noWrap/>
            <w:vAlign w:val="bottom"/>
            <w:hideMark/>
          </w:tcPr>
          <w:p w14:paraId="4E62E31A" w14:textId="77777777" w:rsidR="00944A9A" w:rsidRPr="00BC02ED" w:rsidRDefault="00944A9A">
            <w:pPr>
              <w:jc w:val="right"/>
              <w:rPr>
                <w:rFonts w:cs="Calibri"/>
                <w:b/>
                <w:bCs/>
                <w:color w:val="000000"/>
                <w:sz w:val="22"/>
                <w:szCs w:val="22"/>
              </w:rPr>
            </w:pPr>
            <w:r w:rsidRPr="00BC02ED">
              <w:rPr>
                <w:rFonts w:cs="Calibri"/>
                <w:b/>
                <w:bCs/>
                <w:color w:val="000000"/>
                <w:sz w:val="22"/>
                <w:szCs w:val="22"/>
              </w:rPr>
              <w:t>76,13%</w:t>
            </w:r>
          </w:p>
        </w:tc>
        <w:tc>
          <w:tcPr>
            <w:tcW w:w="901" w:type="dxa"/>
            <w:tcBorders>
              <w:top w:val="nil"/>
              <w:left w:val="nil"/>
              <w:bottom w:val="single" w:sz="4" w:space="0" w:color="auto"/>
              <w:right w:val="single" w:sz="4" w:space="0" w:color="auto"/>
            </w:tcBorders>
            <w:shd w:val="clear" w:color="auto" w:fill="auto"/>
            <w:noWrap/>
            <w:vAlign w:val="bottom"/>
            <w:hideMark/>
          </w:tcPr>
          <w:p w14:paraId="42AF4ABD" w14:textId="77777777" w:rsidR="00944A9A" w:rsidRPr="00BC02ED" w:rsidRDefault="00944A9A">
            <w:pPr>
              <w:jc w:val="right"/>
              <w:rPr>
                <w:rFonts w:cs="Calibri"/>
                <w:b/>
                <w:bCs/>
                <w:color w:val="000000"/>
                <w:sz w:val="22"/>
                <w:szCs w:val="22"/>
              </w:rPr>
            </w:pPr>
            <w:r w:rsidRPr="00BC02ED">
              <w:rPr>
                <w:rFonts w:cs="Calibri"/>
                <w:b/>
                <w:bCs/>
                <w:color w:val="000000"/>
                <w:sz w:val="22"/>
                <w:szCs w:val="22"/>
              </w:rPr>
              <w:t>83,41%</w:t>
            </w:r>
          </w:p>
        </w:tc>
        <w:tc>
          <w:tcPr>
            <w:tcW w:w="901" w:type="dxa"/>
            <w:tcBorders>
              <w:top w:val="nil"/>
              <w:left w:val="nil"/>
              <w:bottom w:val="single" w:sz="4" w:space="0" w:color="auto"/>
              <w:right w:val="single" w:sz="4" w:space="0" w:color="auto"/>
            </w:tcBorders>
            <w:shd w:val="clear" w:color="auto" w:fill="auto"/>
            <w:noWrap/>
            <w:vAlign w:val="bottom"/>
            <w:hideMark/>
          </w:tcPr>
          <w:p w14:paraId="59D31CE2" w14:textId="77777777" w:rsidR="00944A9A" w:rsidRPr="00BC02ED" w:rsidRDefault="00944A9A">
            <w:pPr>
              <w:jc w:val="right"/>
              <w:rPr>
                <w:rFonts w:cs="Calibri"/>
                <w:b/>
                <w:bCs/>
                <w:color w:val="000000"/>
                <w:sz w:val="22"/>
                <w:szCs w:val="22"/>
              </w:rPr>
            </w:pPr>
            <w:r w:rsidRPr="00BC02ED">
              <w:rPr>
                <w:rFonts w:cs="Calibri"/>
                <w:b/>
                <w:bCs/>
                <w:color w:val="000000"/>
                <w:sz w:val="22"/>
                <w:szCs w:val="22"/>
              </w:rPr>
              <w:t>69,67%</w:t>
            </w:r>
          </w:p>
        </w:tc>
        <w:tc>
          <w:tcPr>
            <w:tcW w:w="901" w:type="dxa"/>
            <w:tcBorders>
              <w:top w:val="nil"/>
              <w:left w:val="nil"/>
              <w:bottom w:val="single" w:sz="4" w:space="0" w:color="auto"/>
              <w:right w:val="single" w:sz="4" w:space="0" w:color="auto"/>
            </w:tcBorders>
            <w:shd w:val="clear" w:color="auto" w:fill="auto"/>
            <w:noWrap/>
            <w:vAlign w:val="bottom"/>
            <w:hideMark/>
          </w:tcPr>
          <w:p w14:paraId="1307FD58" w14:textId="77777777" w:rsidR="00944A9A" w:rsidRPr="00BC02ED" w:rsidRDefault="00944A9A">
            <w:pPr>
              <w:jc w:val="right"/>
              <w:rPr>
                <w:rFonts w:cs="Calibri"/>
                <w:b/>
                <w:bCs/>
                <w:color w:val="000000"/>
                <w:sz w:val="22"/>
                <w:szCs w:val="22"/>
              </w:rPr>
            </w:pPr>
            <w:r w:rsidRPr="00BC02ED">
              <w:rPr>
                <w:rFonts w:cs="Calibri"/>
                <w:b/>
                <w:bCs/>
                <w:color w:val="000000"/>
                <w:sz w:val="22"/>
                <w:szCs w:val="22"/>
              </w:rPr>
              <w:t>105,75%</w:t>
            </w:r>
          </w:p>
        </w:tc>
        <w:tc>
          <w:tcPr>
            <w:tcW w:w="1013" w:type="dxa"/>
            <w:tcBorders>
              <w:top w:val="nil"/>
              <w:left w:val="nil"/>
              <w:bottom w:val="single" w:sz="4" w:space="0" w:color="auto"/>
              <w:right w:val="single" w:sz="8" w:space="0" w:color="auto"/>
            </w:tcBorders>
            <w:shd w:val="clear" w:color="auto" w:fill="auto"/>
            <w:noWrap/>
            <w:vAlign w:val="bottom"/>
            <w:hideMark/>
          </w:tcPr>
          <w:p w14:paraId="348EDA62" w14:textId="77777777" w:rsidR="00944A9A" w:rsidRPr="00BC02ED" w:rsidRDefault="00944A9A">
            <w:pPr>
              <w:jc w:val="right"/>
              <w:rPr>
                <w:rFonts w:cs="Calibri"/>
                <w:b/>
                <w:bCs/>
                <w:color w:val="000000"/>
                <w:sz w:val="22"/>
                <w:szCs w:val="22"/>
              </w:rPr>
            </w:pPr>
            <w:r w:rsidRPr="00BC02ED">
              <w:rPr>
                <w:rFonts w:cs="Calibri"/>
                <w:b/>
                <w:bCs/>
                <w:color w:val="000000"/>
                <w:sz w:val="22"/>
                <w:szCs w:val="22"/>
              </w:rPr>
              <w:t>94,87%</w:t>
            </w:r>
          </w:p>
        </w:tc>
        <w:tc>
          <w:tcPr>
            <w:tcW w:w="807" w:type="dxa"/>
            <w:tcBorders>
              <w:top w:val="nil"/>
              <w:left w:val="nil"/>
              <w:bottom w:val="single" w:sz="4" w:space="0" w:color="auto"/>
              <w:right w:val="single" w:sz="8" w:space="0" w:color="auto"/>
            </w:tcBorders>
          </w:tcPr>
          <w:p w14:paraId="6C9E2412" w14:textId="3EB73ABA" w:rsidR="00944A9A" w:rsidRPr="00BC02ED" w:rsidRDefault="00D51D43" w:rsidP="00686C10">
            <w:pPr>
              <w:rPr>
                <w:rFonts w:cs="Calibri"/>
                <w:b/>
                <w:bCs/>
                <w:color w:val="000000"/>
                <w:sz w:val="22"/>
                <w:szCs w:val="22"/>
              </w:rPr>
            </w:pPr>
            <w:r w:rsidRPr="00BC02ED">
              <w:rPr>
                <w:rFonts w:cs="Calibri"/>
                <w:b/>
                <w:bCs/>
                <w:color w:val="000000"/>
                <w:sz w:val="22"/>
                <w:szCs w:val="22"/>
              </w:rPr>
              <w:t>86.07%</w:t>
            </w:r>
          </w:p>
        </w:tc>
      </w:tr>
      <w:tr w:rsidR="00944A9A" w:rsidRPr="00BC02ED" w14:paraId="50C34AD7" w14:textId="0A0ADCFF" w:rsidTr="00686C10">
        <w:trPr>
          <w:trHeight w:val="300"/>
        </w:trPr>
        <w:tc>
          <w:tcPr>
            <w:tcW w:w="2432" w:type="dxa"/>
            <w:tcBorders>
              <w:top w:val="nil"/>
              <w:left w:val="single" w:sz="8" w:space="0" w:color="auto"/>
              <w:bottom w:val="single" w:sz="8" w:space="0" w:color="auto"/>
              <w:right w:val="single" w:sz="4" w:space="0" w:color="auto"/>
            </w:tcBorders>
            <w:shd w:val="clear" w:color="auto" w:fill="auto"/>
            <w:noWrap/>
            <w:vAlign w:val="bottom"/>
            <w:hideMark/>
          </w:tcPr>
          <w:p w14:paraId="691A2C0B" w14:textId="77777777" w:rsidR="00944A9A" w:rsidRPr="00BC02ED" w:rsidRDefault="00944A9A">
            <w:pPr>
              <w:rPr>
                <w:rFonts w:cs="Calibri"/>
                <w:b/>
                <w:bCs/>
                <w:color w:val="000000"/>
                <w:sz w:val="22"/>
                <w:szCs w:val="22"/>
              </w:rPr>
            </w:pPr>
            <w:r w:rsidRPr="00BC02ED">
              <w:rPr>
                <w:rFonts w:cs="Calibri"/>
                <w:b/>
                <w:bCs/>
                <w:color w:val="000000"/>
                <w:sz w:val="22"/>
                <w:szCs w:val="22"/>
              </w:rPr>
              <w:t>% Copias Tramitadas</w:t>
            </w:r>
          </w:p>
        </w:tc>
        <w:tc>
          <w:tcPr>
            <w:tcW w:w="974" w:type="dxa"/>
            <w:tcBorders>
              <w:top w:val="nil"/>
              <w:left w:val="nil"/>
              <w:bottom w:val="single" w:sz="8" w:space="0" w:color="auto"/>
              <w:right w:val="single" w:sz="4" w:space="0" w:color="auto"/>
            </w:tcBorders>
            <w:shd w:val="clear" w:color="auto" w:fill="auto"/>
            <w:noWrap/>
            <w:vAlign w:val="bottom"/>
            <w:hideMark/>
          </w:tcPr>
          <w:p w14:paraId="2C188F8B" w14:textId="77777777" w:rsidR="00944A9A" w:rsidRPr="00BC02ED" w:rsidRDefault="00944A9A">
            <w:pPr>
              <w:rPr>
                <w:rFonts w:cs="Calibri"/>
                <w:b/>
                <w:bCs/>
                <w:color w:val="000000"/>
                <w:sz w:val="22"/>
                <w:szCs w:val="22"/>
              </w:rPr>
            </w:pPr>
            <w:r w:rsidRPr="00BC02ED">
              <w:rPr>
                <w:rFonts w:cs="Calibri"/>
                <w:b/>
                <w:bCs/>
                <w:color w:val="000000"/>
                <w:sz w:val="22"/>
                <w:szCs w:val="22"/>
              </w:rPr>
              <w:t> </w:t>
            </w:r>
          </w:p>
        </w:tc>
        <w:tc>
          <w:tcPr>
            <w:tcW w:w="901" w:type="dxa"/>
            <w:tcBorders>
              <w:top w:val="nil"/>
              <w:left w:val="nil"/>
              <w:bottom w:val="single" w:sz="8" w:space="0" w:color="auto"/>
              <w:right w:val="single" w:sz="4" w:space="0" w:color="auto"/>
            </w:tcBorders>
            <w:shd w:val="clear" w:color="auto" w:fill="auto"/>
            <w:noWrap/>
            <w:vAlign w:val="bottom"/>
            <w:hideMark/>
          </w:tcPr>
          <w:p w14:paraId="45479067" w14:textId="77777777" w:rsidR="00944A9A" w:rsidRPr="00BC02ED" w:rsidRDefault="00944A9A">
            <w:pPr>
              <w:rPr>
                <w:rFonts w:cs="Calibri"/>
                <w:b/>
                <w:bCs/>
                <w:color w:val="000000"/>
                <w:sz w:val="22"/>
                <w:szCs w:val="22"/>
              </w:rPr>
            </w:pPr>
            <w:r w:rsidRPr="00BC02ED">
              <w:rPr>
                <w:rFonts w:cs="Calibri"/>
                <w:b/>
                <w:bCs/>
                <w:color w:val="000000"/>
                <w:sz w:val="22"/>
                <w:szCs w:val="22"/>
              </w:rPr>
              <w:t> </w:t>
            </w:r>
          </w:p>
        </w:tc>
        <w:tc>
          <w:tcPr>
            <w:tcW w:w="901" w:type="dxa"/>
            <w:tcBorders>
              <w:top w:val="nil"/>
              <w:left w:val="nil"/>
              <w:bottom w:val="single" w:sz="8" w:space="0" w:color="auto"/>
              <w:right w:val="single" w:sz="4" w:space="0" w:color="auto"/>
            </w:tcBorders>
            <w:shd w:val="clear" w:color="auto" w:fill="auto"/>
            <w:noWrap/>
            <w:vAlign w:val="bottom"/>
            <w:hideMark/>
          </w:tcPr>
          <w:p w14:paraId="657B8F24" w14:textId="77777777" w:rsidR="00944A9A" w:rsidRPr="00BC02ED" w:rsidRDefault="00944A9A">
            <w:pPr>
              <w:rPr>
                <w:rFonts w:cs="Calibri"/>
                <w:b/>
                <w:bCs/>
                <w:color w:val="000000"/>
                <w:sz w:val="22"/>
                <w:szCs w:val="22"/>
              </w:rPr>
            </w:pPr>
            <w:r w:rsidRPr="00BC02ED">
              <w:rPr>
                <w:rFonts w:cs="Calibri"/>
                <w:b/>
                <w:bCs/>
                <w:color w:val="000000"/>
                <w:sz w:val="22"/>
                <w:szCs w:val="22"/>
              </w:rPr>
              <w:t> </w:t>
            </w:r>
          </w:p>
        </w:tc>
        <w:tc>
          <w:tcPr>
            <w:tcW w:w="901" w:type="dxa"/>
            <w:tcBorders>
              <w:top w:val="nil"/>
              <w:left w:val="nil"/>
              <w:bottom w:val="single" w:sz="8" w:space="0" w:color="auto"/>
              <w:right w:val="single" w:sz="4" w:space="0" w:color="auto"/>
            </w:tcBorders>
            <w:shd w:val="clear" w:color="auto" w:fill="auto"/>
            <w:noWrap/>
            <w:vAlign w:val="bottom"/>
            <w:hideMark/>
          </w:tcPr>
          <w:p w14:paraId="502F3C1B" w14:textId="77777777" w:rsidR="00944A9A" w:rsidRPr="00BC02ED" w:rsidRDefault="00944A9A">
            <w:pPr>
              <w:rPr>
                <w:rFonts w:cs="Calibri"/>
                <w:b/>
                <w:bCs/>
                <w:color w:val="000000"/>
                <w:sz w:val="22"/>
                <w:szCs w:val="22"/>
              </w:rPr>
            </w:pPr>
            <w:r w:rsidRPr="00BC02ED">
              <w:rPr>
                <w:rFonts w:cs="Calibri"/>
                <w:b/>
                <w:bCs/>
                <w:color w:val="000000"/>
                <w:sz w:val="22"/>
                <w:szCs w:val="22"/>
              </w:rPr>
              <w:t> </w:t>
            </w:r>
          </w:p>
        </w:tc>
        <w:tc>
          <w:tcPr>
            <w:tcW w:w="901" w:type="dxa"/>
            <w:tcBorders>
              <w:top w:val="nil"/>
              <w:left w:val="nil"/>
              <w:bottom w:val="single" w:sz="8" w:space="0" w:color="auto"/>
              <w:right w:val="single" w:sz="4" w:space="0" w:color="auto"/>
            </w:tcBorders>
            <w:shd w:val="clear" w:color="auto" w:fill="auto"/>
            <w:noWrap/>
            <w:vAlign w:val="bottom"/>
            <w:hideMark/>
          </w:tcPr>
          <w:p w14:paraId="3F21C474" w14:textId="77777777" w:rsidR="00944A9A" w:rsidRPr="00BC02ED" w:rsidRDefault="00944A9A">
            <w:pPr>
              <w:jc w:val="right"/>
              <w:rPr>
                <w:rFonts w:cs="Calibri"/>
                <w:b/>
                <w:bCs/>
                <w:color w:val="000000"/>
                <w:sz w:val="22"/>
                <w:szCs w:val="22"/>
              </w:rPr>
            </w:pPr>
            <w:r w:rsidRPr="00BC02ED">
              <w:rPr>
                <w:rFonts w:cs="Calibri"/>
                <w:b/>
                <w:bCs/>
                <w:color w:val="000000"/>
                <w:sz w:val="22"/>
                <w:szCs w:val="22"/>
              </w:rPr>
              <w:t>11,62%</w:t>
            </w:r>
          </w:p>
        </w:tc>
        <w:tc>
          <w:tcPr>
            <w:tcW w:w="901" w:type="dxa"/>
            <w:tcBorders>
              <w:top w:val="nil"/>
              <w:left w:val="nil"/>
              <w:bottom w:val="single" w:sz="8" w:space="0" w:color="auto"/>
              <w:right w:val="single" w:sz="4" w:space="0" w:color="auto"/>
            </w:tcBorders>
            <w:shd w:val="clear" w:color="auto" w:fill="auto"/>
            <w:noWrap/>
            <w:vAlign w:val="bottom"/>
            <w:hideMark/>
          </w:tcPr>
          <w:p w14:paraId="0D7A7E85" w14:textId="77777777" w:rsidR="00944A9A" w:rsidRPr="00BC02ED" w:rsidRDefault="00944A9A">
            <w:pPr>
              <w:jc w:val="right"/>
              <w:rPr>
                <w:rFonts w:cs="Calibri"/>
                <w:b/>
                <w:bCs/>
                <w:color w:val="000000"/>
                <w:sz w:val="22"/>
                <w:szCs w:val="22"/>
              </w:rPr>
            </w:pPr>
            <w:r w:rsidRPr="00BC02ED">
              <w:rPr>
                <w:rFonts w:cs="Calibri"/>
                <w:b/>
                <w:bCs/>
                <w:color w:val="000000"/>
                <w:sz w:val="22"/>
                <w:szCs w:val="22"/>
              </w:rPr>
              <w:t>12,83%</w:t>
            </w:r>
          </w:p>
        </w:tc>
        <w:tc>
          <w:tcPr>
            <w:tcW w:w="901" w:type="dxa"/>
            <w:tcBorders>
              <w:top w:val="nil"/>
              <w:left w:val="nil"/>
              <w:bottom w:val="single" w:sz="8" w:space="0" w:color="auto"/>
              <w:right w:val="single" w:sz="4" w:space="0" w:color="auto"/>
            </w:tcBorders>
            <w:shd w:val="clear" w:color="auto" w:fill="auto"/>
            <w:noWrap/>
            <w:vAlign w:val="bottom"/>
            <w:hideMark/>
          </w:tcPr>
          <w:p w14:paraId="2F5468C4" w14:textId="77777777" w:rsidR="00944A9A" w:rsidRPr="00BC02ED" w:rsidRDefault="00944A9A">
            <w:pPr>
              <w:jc w:val="right"/>
              <w:rPr>
                <w:rFonts w:cs="Calibri"/>
                <w:b/>
                <w:bCs/>
                <w:color w:val="000000"/>
                <w:sz w:val="22"/>
                <w:szCs w:val="22"/>
              </w:rPr>
            </w:pPr>
            <w:r w:rsidRPr="00BC02ED">
              <w:rPr>
                <w:rFonts w:cs="Calibri"/>
                <w:b/>
                <w:bCs/>
                <w:color w:val="000000"/>
                <w:sz w:val="22"/>
                <w:szCs w:val="22"/>
              </w:rPr>
              <w:t>17,55%</w:t>
            </w:r>
          </w:p>
        </w:tc>
        <w:tc>
          <w:tcPr>
            <w:tcW w:w="1013" w:type="dxa"/>
            <w:tcBorders>
              <w:top w:val="nil"/>
              <w:left w:val="nil"/>
              <w:bottom w:val="single" w:sz="8" w:space="0" w:color="auto"/>
              <w:right w:val="single" w:sz="8" w:space="0" w:color="auto"/>
            </w:tcBorders>
            <w:shd w:val="clear" w:color="auto" w:fill="auto"/>
            <w:noWrap/>
            <w:vAlign w:val="bottom"/>
            <w:hideMark/>
          </w:tcPr>
          <w:p w14:paraId="544406BC" w14:textId="77777777" w:rsidR="00944A9A" w:rsidRPr="00BC02ED" w:rsidRDefault="00944A9A">
            <w:pPr>
              <w:jc w:val="right"/>
              <w:rPr>
                <w:rFonts w:cs="Calibri"/>
                <w:b/>
                <w:bCs/>
                <w:color w:val="000000"/>
                <w:sz w:val="22"/>
                <w:szCs w:val="22"/>
              </w:rPr>
            </w:pPr>
            <w:r w:rsidRPr="00BC02ED">
              <w:rPr>
                <w:rFonts w:cs="Calibri"/>
                <w:b/>
                <w:bCs/>
                <w:color w:val="000000"/>
                <w:sz w:val="22"/>
                <w:szCs w:val="22"/>
              </w:rPr>
              <w:t>22,85%</w:t>
            </w:r>
          </w:p>
        </w:tc>
        <w:tc>
          <w:tcPr>
            <w:tcW w:w="807" w:type="dxa"/>
            <w:tcBorders>
              <w:top w:val="nil"/>
              <w:left w:val="nil"/>
              <w:bottom w:val="single" w:sz="8" w:space="0" w:color="auto"/>
              <w:right w:val="single" w:sz="8" w:space="0" w:color="auto"/>
            </w:tcBorders>
          </w:tcPr>
          <w:p w14:paraId="5DCCC9F9" w14:textId="2E73D347" w:rsidR="00944A9A" w:rsidRPr="00BC02ED" w:rsidRDefault="00CB7ECD" w:rsidP="00686C10">
            <w:pPr>
              <w:rPr>
                <w:rFonts w:cs="Calibri"/>
                <w:b/>
                <w:bCs/>
                <w:color w:val="000000"/>
                <w:sz w:val="22"/>
                <w:szCs w:val="22"/>
              </w:rPr>
            </w:pPr>
            <w:r w:rsidRPr="00BC02ED">
              <w:rPr>
                <w:rFonts w:cs="Calibri"/>
                <w:b/>
                <w:bCs/>
                <w:color w:val="000000"/>
                <w:sz w:val="22"/>
                <w:szCs w:val="22"/>
              </w:rPr>
              <w:t>23.24%</w:t>
            </w:r>
          </w:p>
        </w:tc>
      </w:tr>
      <w:tr w:rsidR="00944A9A" w:rsidRPr="00BC02ED" w14:paraId="1F09AD20" w14:textId="72105151" w:rsidTr="00686C10">
        <w:trPr>
          <w:trHeight w:val="300"/>
        </w:trPr>
        <w:tc>
          <w:tcPr>
            <w:tcW w:w="2432" w:type="dxa"/>
            <w:tcBorders>
              <w:top w:val="nil"/>
              <w:left w:val="nil"/>
              <w:bottom w:val="nil"/>
              <w:right w:val="nil"/>
            </w:tcBorders>
            <w:shd w:val="clear" w:color="auto" w:fill="auto"/>
            <w:noWrap/>
            <w:vAlign w:val="bottom"/>
            <w:hideMark/>
          </w:tcPr>
          <w:p w14:paraId="6F1AED33" w14:textId="77777777" w:rsidR="00944A9A" w:rsidRPr="00BC02ED" w:rsidRDefault="00944A9A">
            <w:pPr>
              <w:jc w:val="right"/>
              <w:rPr>
                <w:rFonts w:cs="Calibri"/>
                <w:b/>
                <w:bCs/>
                <w:color w:val="000000"/>
                <w:sz w:val="22"/>
                <w:szCs w:val="22"/>
              </w:rPr>
            </w:pPr>
          </w:p>
        </w:tc>
        <w:tc>
          <w:tcPr>
            <w:tcW w:w="974" w:type="dxa"/>
            <w:tcBorders>
              <w:top w:val="nil"/>
              <w:left w:val="nil"/>
              <w:bottom w:val="nil"/>
              <w:right w:val="nil"/>
            </w:tcBorders>
            <w:shd w:val="clear" w:color="auto" w:fill="auto"/>
            <w:noWrap/>
            <w:vAlign w:val="bottom"/>
            <w:hideMark/>
          </w:tcPr>
          <w:p w14:paraId="770AA839" w14:textId="77777777" w:rsidR="00944A9A" w:rsidRPr="00BC02ED" w:rsidRDefault="00944A9A">
            <w:pPr>
              <w:rPr>
                <w:sz w:val="20"/>
                <w:szCs w:val="20"/>
              </w:rPr>
            </w:pPr>
          </w:p>
        </w:tc>
        <w:tc>
          <w:tcPr>
            <w:tcW w:w="901" w:type="dxa"/>
            <w:tcBorders>
              <w:top w:val="nil"/>
              <w:left w:val="nil"/>
              <w:bottom w:val="nil"/>
              <w:right w:val="nil"/>
            </w:tcBorders>
            <w:shd w:val="clear" w:color="auto" w:fill="auto"/>
            <w:noWrap/>
            <w:vAlign w:val="bottom"/>
            <w:hideMark/>
          </w:tcPr>
          <w:p w14:paraId="6EE485B8" w14:textId="77777777" w:rsidR="00944A9A" w:rsidRPr="00BC02ED" w:rsidRDefault="00944A9A">
            <w:pPr>
              <w:rPr>
                <w:sz w:val="20"/>
                <w:szCs w:val="20"/>
              </w:rPr>
            </w:pPr>
          </w:p>
        </w:tc>
        <w:tc>
          <w:tcPr>
            <w:tcW w:w="901" w:type="dxa"/>
            <w:tcBorders>
              <w:top w:val="nil"/>
              <w:left w:val="nil"/>
              <w:bottom w:val="nil"/>
              <w:right w:val="nil"/>
            </w:tcBorders>
            <w:shd w:val="clear" w:color="auto" w:fill="auto"/>
            <w:noWrap/>
            <w:vAlign w:val="bottom"/>
            <w:hideMark/>
          </w:tcPr>
          <w:p w14:paraId="4FEADD27" w14:textId="77777777" w:rsidR="00944A9A" w:rsidRPr="00BC02ED" w:rsidRDefault="00944A9A">
            <w:pPr>
              <w:rPr>
                <w:sz w:val="20"/>
                <w:szCs w:val="20"/>
              </w:rPr>
            </w:pPr>
          </w:p>
        </w:tc>
        <w:tc>
          <w:tcPr>
            <w:tcW w:w="901" w:type="dxa"/>
            <w:tcBorders>
              <w:top w:val="nil"/>
              <w:left w:val="nil"/>
              <w:bottom w:val="nil"/>
              <w:right w:val="nil"/>
            </w:tcBorders>
            <w:shd w:val="clear" w:color="auto" w:fill="auto"/>
            <w:noWrap/>
            <w:vAlign w:val="bottom"/>
            <w:hideMark/>
          </w:tcPr>
          <w:p w14:paraId="0032FE02" w14:textId="77777777" w:rsidR="00944A9A" w:rsidRPr="00BC02ED" w:rsidRDefault="00944A9A">
            <w:pPr>
              <w:rPr>
                <w:sz w:val="20"/>
                <w:szCs w:val="20"/>
              </w:rPr>
            </w:pPr>
          </w:p>
        </w:tc>
        <w:tc>
          <w:tcPr>
            <w:tcW w:w="901" w:type="dxa"/>
            <w:tcBorders>
              <w:top w:val="nil"/>
              <w:left w:val="nil"/>
              <w:bottom w:val="nil"/>
              <w:right w:val="nil"/>
            </w:tcBorders>
            <w:shd w:val="clear" w:color="auto" w:fill="auto"/>
            <w:noWrap/>
            <w:vAlign w:val="bottom"/>
            <w:hideMark/>
          </w:tcPr>
          <w:p w14:paraId="3F47483A" w14:textId="77777777" w:rsidR="00944A9A" w:rsidRPr="00BC02ED" w:rsidRDefault="00944A9A">
            <w:pPr>
              <w:rPr>
                <w:sz w:val="20"/>
                <w:szCs w:val="20"/>
              </w:rPr>
            </w:pPr>
          </w:p>
        </w:tc>
        <w:tc>
          <w:tcPr>
            <w:tcW w:w="901" w:type="dxa"/>
            <w:tcBorders>
              <w:top w:val="nil"/>
              <w:left w:val="nil"/>
              <w:bottom w:val="nil"/>
              <w:right w:val="nil"/>
            </w:tcBorders>
            <w:shd w:val="clear" w:color="auto" w:fill="auto"/>
            <w:noWrap/>
            <w:vAlign w:val="bottom"/>
            <w:hideMark/>
          </w:tcPr>
          <w:p w14:paraId="2CAAA713" w14:textId="77777777" w:rsidR="00944A9A" w:rsidRPr="00BC02ED" w:rsidRDefault="00944A9A">
            <w:pPr>
              <w:rPr>
                <w:sz w:val="20"/>
                <w:szCs w:val="20"/>
              </w:rPr>
            </w:pPr>
          </w:p>
        </w:tc>
        <w:tc>
          <w:tcPr>
            <w:tcW w:w="901" w:type="dxa"/>
            <w:tcBorders>
              <w:top w:val="nil"/>
              <w:left w:val="nil"/>
              <w:bottom w:val="nil"/>
              <w:right w:val="nil"/>
            </w:tcBorders>
            <w:shd w:val="clear" w:color="auto" w:fill="auto"/>
            <w:noWrap/>
            <w:vAlign w:val="bottom"/>
            <w:hideMark/>
          </w:tcPr>
          <w:p w14:paraId="29D84923" w14:textId="77777777" w:rsidR="00944A9A" w:rsidRPr="00BC02ED" w:rsidRDefault="00944A9A">
            <w:pPr>
              <w:rPr>
                <w:sz w:val="20"/>
                <w:szCs w:val="20"/>
              </w:rPr>
            </w:pPr>
          </w:p>
        </w:tc>
        <w:tc>
          <w:tcPr>
            <w:tcW w:w="1013" w:type="dxa"/>
            <w:tcBorders>
              <w:top w:val="nil"/>
              <w:left w:val="nil"/>
              <w:bottom w:val="nil"/>
              <w:right w:val="nil"/>
            </w:tcBorders>
            <w:shd w:val="clear" w:color="auto" w:fill="auto"/>
            <w:noWrap/>
            <w:vAlign w:val="bottom"/>
            <w:hideMark/>
          </w:tcPr>
          <w:p w14:paraId="697A9742" w14:textId="77777777" w:rsidR="00944A9A" w:rsidRPr="00BC02ED" w:rsidRDefault="00944A9A">
            <w:pPr>
              <w:rPr>
                <w:sz w:val="20"/>
                <w:szCs w:val="20"/>
              </w:rPr>
            </w:pPr>
          </w:p>
        </w:tc>
        <w:tc>
          <w:tcPr>
            <w:tcW w:w="807" w:type="dxa"/>
            <w:tcBorders>
              <w:top w:val="nil"/>
              <w:left w:val="nil"/>
              <w:bottom w:val="nil"/>
              <w:right w:val="nil"/>
            </w:tcBorders>
          </w:tcPr>
          <w:p w14:paraId="770C7D98" w14:textId="77777777" w:rsidR="00944A9A" w:rsidRPr="00BC02ED" w:rsidRDefault="00944A9A" w:rsidP="00E71AB1">
            <w:pPr>
              <w:rPr>
                <w:sz w:val="20"/>
                <w:szCs w:val="20"/>
              </w:rPr>
            </w:pPr>
          </w:p>
        </w:tc>
      </w:tr>
      <w:tr w:rsidR="00944A9A" w:rsidRPr="00BC02ED" w14:paraId="5CB56B97" w14:textId="63AE8D00" w:rsidTr="00686C10">
        <w:trPr>
          <w:trHeight w:val="300"/>
        </w:trPr>
        <w:tc>
          <w:tcPr>
            <w:tcW w:w="243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143588D" w14:textId="77777777" w:rsidR="00944A9A" w:rsidRPr="00BC02ED" w:rsidRDefault="00944A9A">
            <w:pPr>
              <w:rPr>
                <w:rFonts w:cs="Calibri"/>
                <w:b/>
                <w:bCs/>
                <w:color w:val="000000"/>
                <w:sz w:val="22"/>
                <w:szCs w:val="22"/>
              </w:rPr>
            </w:pPr>
            <w:r w:rsidRPr="00BC02ED">
              <w:rPr>
                <w:rFonts w:cs="Calibri"/>
                <w:b/>
                <w:bCs/>
                <w:color w:val="000000"/>
                <w:sz w:val="22"/>
                <w:szCs w:val="22"/>
              </w:rPr>
              <w:t>Promedio de ingres por mes</w:t>
            </w:r>
          </w:p>
        </w:tc>
        <w:tc>
          <w:tcPr>
            <w:tcW w:w="974" w:type="dxa"/>
            <w:tcBorders>
              <w:top w:val="single" w:sz="8" w:space="0" w:color="auto"/>
              <w:left w:val="nil"/>
              <w:bottom w:val="single" w:sz="8" w:space="0" w:color="auto"/>
              <w:right w:val="single" w:sz="4" w:space="0" w:color="auto"/>
            </w:tcBorders>
            <w:shd w:val="clear" w:color="auto" w:fill="auto"/>
            <w:noWrap/>
            <w:vAlign w:val="bottom"/>
            <w:hideMark/>
          </w:tcPr>
          <w:p w14:paraId="1FA8EE58" w14:textId="77777777" w:rsidR="00944A9A" w:rsidRPr="00BC02ED" w:rsidRDefault="00944A9A">
            <w:pPr>
              <w:rPr>
                <w:rFonts w:cs="Calibri"/>
                <w:color w:val="000000"/>
                <w:sz w:val="22"/>
                <w:szCs w:val="22"/>
              </w:rPr>
            </w:pPr>
            <w:r w:rsidRPr="00BC02ED">
              <w:rPr>
                <w:rFonts w:cs="Calibri"/>
                <w:color w:val="000000"/>
                <w:sz w:val="22"/>
                <w:szCs w:val="22"/>
              </w:rPr>
              <w:t xml:space="preserve">             2.805   </w:t>
            </w:r>
          </w:p>
        </w:tc>
        <w:tc>
          <w:tcPr>
            <w:tcW w:w="901" w:type="dxa"/>
            <w:tcBorders>
              <w:top w:val="single" w:sz="8" w:space="0" w:color="auto"/>
              <w:left w:val="nil"/>
              <w:bottom w:val="single" w:sz="8" w:space="0" w:color="auto"/>
              <w:right w:val="single" w:sz="4" w:space="0" w:color="auto"/>
            </w:tcBorders>
            <w:shd w:val="clear" w:color="auto" w:fill="auto"/>
            <w:noWrap/>
            <w:vAlign w:val="bottom"/>
            <w:hideMark/>
          </w:tcPr>
          <w:p w14:paraId="2ECC66A2" w14:textId="77777777" w:rsidR="00944A9A" w:rsidRPr="00BC02ED" w:rsidRDefault="00944A9A">
            <w:pPr>
              <w:rPr>
                <w:rFonts w:cs="Calibri"/>
                <w:color w:val="000000"/>
                <w:sz w:val="22"/>
                <w:szCs w:val="22"/>
              </w:rPr>
            </w:pPr>
            <w:r w:rsidRPr="00BC02ED">
              <w:rPr>
                <w:rFonts w:cs="Calibri"/>
                <w:color w:val="000000"/>
                <w:sz w:val="22"/>
                <w:szCs w:val="22"/>
              </w:rPr>
              <w:t xml:space="preserve">           2.707   </w:t>
            </w:r>
          </w:p>
        </w:tc>
        <w:tc>
          <w:tcPr>
            <w:tcW w:w="901" w:type="dxa"/>
            <w:tcBorders>
              <w:top w:val="single" w:sz="8" w:space="0" w:color="auto"/>
              <w:left w:val="nil"/>
              <w:bottom w:val="single" w:sz="8" w:space="0" w:color="auto"/>
              <w:right w:val="single" w:sz="4" w:space="0" w:color="auto"/>
            </w:tcBorders>
            <w:shd w:val="clear" w:color="auto" w:fill="auto"/>
            <w:noWrap/>
            <w:vAlign w:val="bottom"/>
            <w:hideMark/>
          </w:tcPr>
          <w:p w14:paraId="728A2552" w14:textId="77777777" w:rsidR="00944A9A" w:rsidRPr="00BC02ED" w:rsidRDefault="00944A9A">
            <w:pPr>
              <w:rPr>
                <w:rFonts w:cs="Calibri"/>
                <w:color w:val="000000"/>
                <w:sz w:val="22"/>
                <w:szCs w:val="22"/>
              </w:rPr>
            </w:pPr>
            <w:r w:rsidRPr="00BC02ED">
              <w:rPr>
                <w:rFonts w:cs="Calibri"/>
                <w:color w:val="000000"/>
                <w:sz w:val="22"/>
                <w:szCs w:val="22"/>
              </w:rPr>
              <w:t xml:space="preserve">           3.359   </w:t>
            </w:r>
          </w:p>
        </w:tc>
        <w:tc>
          <w:tcPr>
            <w:tcW w:w="901" w:type="dxa"/>
            <w:tcBorders>
              <w:top w:val="single" w:sz="8" w:space="0" w:color="auto"/>
              <w:left w:val="nil"/>
              <w:bottom w:val="single" w:sz="8" w:space="0" w:color="auto"/>
              <w:right w:val="single" w:sz="4" w:space="0" w:color="auto"/>
            </w:tcBorders>
            <w:shd w:val="clear" w:color="auto" w:fill="auto"/>
            <w:noWrap/>
            <w:vAlign w:val="bottom"/>
            <w:hideMark/>
          </w:tcPr>
          <w:p w14:paraId="38C6BE24" w14:textId="77777777" w:rsidR="00944A9A" w:rsidRPr="00BC02ED" w:rsidRDefault="00944A9A">
            <w:pPr>
              <w:rPr>
                <w:rFonts w:cs="Calibri"/>
                <w:color w:val="000000"/>
                <w:sz w:val="22"/>
                <w:szCs w:val="22"/>
              </w:rPr>
            </w:pPr>
            <w:r w:rsidRPr="00BC02ED">
              <w:rPr>
                <w:rFonts w:cs="Calibri"/>
                <w:color w:val="000000"/>
                <w:sz w:val="22"/>
                <w:szCs w:val="22"/>
              </w:rPr>
              <w:t xml:space="preserve">           3.640   </w:t>
            </w:r>
          </w:p>
        </w:tc>
        <w:tc>
          <w:tcPr>
            <w:tcW w:w="901" w:type="dxa"/>
            <w:tcBorders>
              <w:top w:val="single" w:sz="8" w:space="0" w:color="auto"/>
              <w:left w:val="nil"/>
              <w:bottom w:val="single" w:sz="8" w:space="0" w:color="auto"/>
              <w:right w:val="single" w:sz="4" w:space="0" w:color="auto"/>
            </w:tcBorders>
            <w:shd w:val="clear" w:color="auto" w:fill="auto"/>
            <w:noWrap/>
            <w:vAlign w:val="bottom"/>
            <w:hideMark/>
          </w:tcPr>
          <w:p w14:paraId="3B792E97" w14:textId="77777777" w:rsidR="00944A9A" w:rsidRPr="00BC02ED" w:rsidRDefault="00944A9A">
            <w:pPr>
              <w:rPr>
                <w:rFonts w:cs="Calibri"/>
                <w:color w:val="000000"/>
                <w:sz w:val="22"/>
                <w:szCs w:val="22"/>
              </w:rPr>
            </w:pPr>
            <w:r w:rsidRPr="00BC02ED">
              <w:rPr>
                <w:rFonts w:cs="Calibri"/>
                <w:color w:val="000000"/>
                <w:sz w:val="22"/>
                <w:szCs w:val="22"/>
              </w:rPr>
              <w:t xml:space="preserve">           3.689   </w:t>
            </w:r>
          </w:p>
        </w:tc>
        <w:tc>
          <w:tcPr>
            <w:tcW w:w="901" w:type="dxa"/>
            <w:tcBorders>
              <w:top w:val="single" w:sz="8" w:space="0" w:color="auto"/>
              <w:left w:val="nil"/>
              <w:bottom w:val="single" w:sz="8" w:space="0" w:color="auto"/>
              <w:right w:val="single" w:sz="4" w:space="0" w:color="auto"/>
            </w:tcBorders>
            <w:shd w:val="clear" w:color="auto" w:fill="auto"/>
            <w:noWrap/>
            <w:vAlign w:val="bottom"/>
            <w:hideMark/>
          </w:tcPr>
          <w:p w14:paraId="32FD2395" w14:textId="77777777" w:rsidR="00944A9A" w:rsidRPr="00BC02ED" w:rsidRDefault="00944A9A">
            <w:pPr>
              <w:rPr>
                <w:rFonts w:cs="Calibri"/>
                <w:color w:val="000000"/>
                <w:sz w:val="22"/>
                <w:szCs w:val="22"/>
              </w:rPr>
            </w:pPr>
            <w:r w:rsidRPr="00BC02ED">
              <w:rPr>
                <w:rFonts w:cs="Calibri"/>
                <w:color w:val="000000"/>
                <w:sz w:val="22"/>
                <w:szCs w:val="22"/>
              </w:rPr>
              <w:t xml:space="preserve">           4.269   </w:t>
            </w:r>
          </w:p>
        </w:tc>
        <w:tc>
          <w:tcPr>
            <w:tcW w:w="901" w:type="dxa"/>
            <w:tcBorders>
              <w:top w:val="single" w:sz="8" w:space="0" w:color="auto"/>
              <w:left w:val="nil"/>
              <w:bottom w:val="single" w:sz="8" w:space="0" w:color="auto"/>
              <w:right w:val="single" w:sz="4" w:space="0" w:color="auto"/>
            </w:tcBorders>
            <w:shd w:val="clear" w:color="auto" w:fill="auto"/>
            <w:noWrap/>
            <w:vAlign w:val="bottom"/>
            <w:hideMark/>
          </w:tcPr>
          <w:p w14:paraId="344AE4F8" w14:textId="77777777" w:rsidR="00944A9A" w:rsidRPr="00BC02ED" w:rsidRDefault="00944A9A">
            <w:pPr>
              <w:rPr>
                <w:rFonts w:cs="Calibri"/>
                <w:color w:val="000000"/>
                <w:sz w:val="22"/>
                <w:szCs w:val="22"/>
              </w:rPr>
            </w:pPr>
            <w:r w:rsidRPr="00BC02ED">
              <w:rPr>
                <w:rFonts w:cs="Calibri"/>
                <w:color w:val="000000"/>
                <w:sz w:val="22"/>
                <w:szCs w:val="22"/>
              </w:rPr>
              <w:t xml:space="preserve">           4.515   </w:t>
            </w:r>
          </w:p>
        </w:tc>
        <w:tc>
          <w:tcPr>
            <w:tcW w:w="1013" w:type="dxa"/>
            <w:tcBorders>
              <w:top w:val="single" w:sz="8" w:space="0" w:color="auto"/>
              <w:left w:val="nil"/>
              <w:bottom w:val="single" w:sz="8" w:space="0" w:color="auto"/>
              <w:right w:val="single" w:sz="8" w:space="0" w:color="auto"/>
            </w:tcBorders>
            <w:shd w:val="clear" w:color="auto" w:fill="auto"/>
            <w:noWrap/>
            <w:vAlign w:val="bottom"/>
            <w:hideMark/>
          </w:tcPr>
          <w:p w14:paraId="383ECFC4" w14:textId="56A2A028" w:rsidR="00944A9A" w:rsidRPr="00BC02ED" w:rsidRDefault="00944A9A">
            <w:pPr>
              <w:rPr>
                <w:rFonts w:cs="Calibri"/>
                <w:color w:val="000000"/>
                <w:sz w:val="22"/>
                <w:szCs w:val="22"/>
              </w:rPr>
            </w:pPr>
            <w:r w:rsidRPr="00BC02ED">
              <w:rPr>
                <w:rFonts w:cs="Calibri"/>
                <w:color w:val="000000"/>
                <w:sz w:val="22"/>
                <w:szCs w:val="22"/>
              </w:rPr>
              <w:t xml:space="preserve">            4</w:t>
            </w:r>
            <w:r w:rsidR="001C4CE4" w:rsidRPr="00BC02ED">
              <w:rPr>
                <w:rFonts w:cs="Calibri"/>
                <w:color w:val="000000"/>
                <w:sz w:val="22"/>
                <w:szCs w:val="22"/>
              </w:rPr>
              <w:t xml:space="preserve">.409 </w:t>
            </w:r>
            <w:r w:rsidRPr="00BC02ED">
              <w:rPr>
                <w:rFonts w:cs="Calibri"/>
                <w:color w:val="000000"/>
                <w:sz w:val="22"/>
                <w:szCs w:val="22"/>
              </w:rPr>
              <w:t xml:space="preserve">*  </w:t>
            </w:r>
          </w:p>
        </w:tc>
        <w:tc>
          <w:tcPr>
            <w:tcW w:w="807" w:type="dxa"/>
            <w:tcBorders>
              <w:top w:val="single" w:sz="8" w:space="0" w:color="auto"/>
              <w:left w:val="nil"/>
              <w:bottom w:val="single" w:sz="8" w:space="0" w:color="auto"/>
              <w:right w:val="single" w:sz="8" w:space="0" w:color="auto"/>
            </w:tcBorders>
          </w:tcPr>
          <w:p w14:paraId="3A643382" w14:textId="5C5218CD" w:rsidR="00944A9A" w:rsidRPr="00BC02ED" w:rsidRDefault="00E71AB1" w:rsidP="00E71AB1">
            <w:pPr>
              <w:rPr>
                <w:rFonts w:cs="Calibri"/>
                <w:color w:val="000000"/>
                <w:sz w:val="22"/>
                <w:szCs w:val="22"/>
              </w:rPr>
            </w:pPr>
            <w:r w:rsidRPr="00BC02ED">
              <w:rPr>
                <w:rFonts w:cs="Calibri"/>
                <w:color w:val="000000"/>
                <w:sz w:val="22"/>
                <w:szCs w:val="22"/>
              </w:rPr>
              <w:t>4.244</w:t>
            </w:r>
          </w:p>
        </w:tc>
      </w:tr>
    </w:tbl>
    <w:p w14:paraId="2DB171BA" w14:textId="3283B22E" w:rsidR="00356B0A" w:rsidRPr="00BC02ED" w:rsidRDefault="00356B0A" w:rsidP="006001A2">
      <w:pPr>
        <w:ind w:right="618"/>
        <w:rPr>
          <w:b/>
          <w:sz w:val="20"/>
          <w:szCs w:val="20"/>
        </w:rPr>
      </w:pPr>
      <w:r w:rsidRPr="00BC02ED">
        <w:rPr>
          <w:b/>
          <w:caps/>
          <w:sz w:val="20"/>
          <w:szCs w:val="20"/>
        </w:rPr>
        <w:t xml:space="preserve">Fuente: </w:t>
      </w:r>
      <w:r w:rsidR="009F455B" w:rsidRPr="00BC02ED">
        <w:rPr>
          <w:b/>
          <w:sz w:val="20"/>
          <w:szCs w:val="20"/>
        </w:rPr>
        <w:t>Datos Estadísticos suministrados por Archivo Criminal</w:t>
      </w:r>
      <w:r w:rsidR="00A874B3" w:rsidRPr="00BC02ED">
        <w:rPr>
          <w:b/>
          <w:sz w:val="20"/>
          <w:szCs w:val="20"/>
        </w:rPr>
        <w:t>.</w:t>
      </w:r>
      <w:r w:rsidR="006A7E84" w:rsidRPr="00BC02ED">
        <w:rPr>
          <w:b/>
          <w:sz w:val="20"/>
          <w:szCs w:val="20"/>
        </w:rPr>
        <w:t xml:space="preserve"> </w:t>
      </w:r>
    </w:p>
    <w:p w14:paraId="0B64ACF0" w14:textId="1F01FA40" w:rsidR="00C9255C" w:rsidRPr="00BC02ED" w:rsidRDefault="00C9255C" w:rsidP="006001A2">
      <w:pPr>
        <w:ind w:right="618"/>
        <w:rPr>
          <w:rFonts w:cs="Book Antiqua"/>
          <w:b/>
          <w:i/>
          <w:sz w:val="22"/>
          <w:szCs w:val="22"/>
        </w:rPr>
      </w:pPr>
      <w:r w:rsidRPr="00BC02ED">
        <w:rPr>
          <w:b/>
          <w:sz w:val="20"/>
          <w:szCs w:val="20"/>
        </w:rPr>
        <w:lastRenderedPageBreak/>
        <w:t xml:space="preserve">Nota: </w:t>
      </w:r>
      <w:r w:rsidR="009F455B" w:rsidRPr="00BC02ED">
        <w:rPr>
          <w:b/>
          <w:sz w:val="20"/>
          <w:szCs w:val="20"/>
        </w:rPr>
        <w:t>Años del 2012 a 2016 por limitaciones en sistema no se tiene el registro detallado.</w:t>
      </w:r>
      <w:r w:rsidR="00434AD2" w:rsidRPr="00BC02ED">
        <w:rPr>
          <w:b/>
          <w:sz w:val="20"/>
          <w:szCs w:val="20"/>
        </w:rPr>
        <w:t xml:space="preserve"> Año 2019 cierre de setiembre. </w:t>
      </w:r>
      <w:r w:rsidR="00845305" w:rsidRPr="00BC02ED">
        <w:rPr>
          <w:b/>
          <w:sz w:val="20"/>
          <w:szCs w:val="20"/>
        </w:rPr>
        <w:t>Al ser el 2020 un año muy diferente producto de la Pandemia por Covid-19 y que podría presentar un comportamiento erróneo, se han conservado los datos históricos de esos años.</w:t>
      </w:r>
    </w:p>
    <w:p w14:paraId="530AA657" w14:textId="5A9C3A96" w:rsidR="00812183" w:rsidRPr="00BC02ED" w:rsidRDefault="00812183" w:rsidP="00812183">
      <w:pPr>
        <w:ind w:right="618"/>
        <w:rPr>
          <w:bCs/>
          <w:sz w:val="18"/>
          <w:szCs w:val="18"/>
        </w:rPr>
      </w:pPr>
    </w:p>
    <w:p w14:paraId="0C9E518E" w14:textId="7E203358" w:rsidR="00C62EE1" w:rsidRPr="00BC02ED" w:rsidRDefault="009E2C56" w:rsidP="00434AD2">
      <w:pPr>
        <w:rPr>
          <w:rFonts w:cs="Calibri,Bold"/>
          <w:bCs/>
          <w:lang w:eastAsia="es-CR"/>
        </w:rPr>
      </w:pPr>
      <w:bookmarkStart w:id="18" w:name="_Hlk501447784"/>
      <w:r w:rsidRPr="00BC02ED">
        <w:rPr>
          <w:rFonts w:cs="Calibri,Bold"/>
          <w:bCs/>
          <w:lang w:val="es-CR" w:eastAsia="es-CR"/>
        </w:rPr>
        <w:t xml:space="preserve">Del cuadro anterior, se percibe </w:t>
      </w:r>
      <w:r w:rsidR="00434AD2" w:rsidRPr="00BC02ED">
        <w:rPr>
          <w:rFonts w:cs="Calibri,Bold"/>
          <w:bCs/>
          <w:lang w:val="es-CR" w:eastAsia="es-CR"/>
        </w:rPr>
        <w:t>que el ingreso de la documentación a la unidad ha ido en aumento en los últimos años, en donde el promedio mensual de ingreso a variado desde el año 20</w:t>
      </w:r>
      <w:r w:rsidR="00434AD2" w:rsidRPr="00BC02ED">
        <w:rPr>
          <w:rFonts w:cs="Calibri,Bold"/>
          <w:bCs/>
          <w:lang w:eastAsia="es-CR"/>
        </w:rPr>
        <w:t xml:space="preserve">16 a </w:t>
      </w:r>
      <w:r w:rsidR="00C62EE1" w:rsidRPr="00BC02ED">
        <w:rPr>
          <w:rFonts w:cs="Calibri,Bold"/>
          <w:bCs/>
          <w:lang w:eastAsia="es-CR"/>
        </w:rPr>
        <w:t xml:space="preserve">2018 de 3689 a 4515 documentos respectivamente, para una variación nominal de 826 documentos por mes, un 22%. </w:t>
      </w:r>
    </w:p>
    <w:p w14:paraId="3920525E" w14:textId="77777777" w:rsidR="00C62EE1" w:rsidRPr="00BC02ED" w:rsidRDefault="00C62EE1" w:rsidP="00434AD2">
      <w:pPr>
        <w:rPr>
          <w:rFonts w:cs="Calibri,Bold"/>
          <w:bCs/>
          <w:lang w:eastAsia="es-CR"/>
        </w:rPr>
      </w:pPr>
    </w:p>
    <w:p w14:paraId="3675BA8D" w14:textId="60E98F79" w:rsidR="00C62EE1" w:rsidRPr="00BC02ED" w:rsidRDefault="00C62EE1">
      <w:pPr>
        <w:rPr>
          <w:rFonts w:cs="Calibri,Bold"/>
          <w:bCs/>
          <w:lang w:val="es-CR" w:eastAsia="es-CR"/>
        </w:rPr>
      </w:pPr>
      <w:r w:rsidRPr="00BC02ED">
        <w:rPr>
          <w:rFonts w:cs="Calibri,Bold"/>
          <w:bCs/>
          <w:lang w:eastAsia="es-CR"/>
        </w:rPr>
        <w:t xml:space="preserve">Para el 2019 según proyección realizada con un MAPE de 19.15% y con una confianza de predicción del 80.85%, se estima un ingreso de 53976 </w:t>
      </w:r>
      <w:r w:rsidR="006C1D93" w:rsidRPr="00BC02ED">
        <w:rPr>
          <w:rFonts w:cs="Calibri,Bold"/>
          <w:bCs/>
          <w:lang w:eastAsia="es-CR"/>
        </w:rPr>
        <w:t>documentos</w:t>
      </w:r>
      <w:r w:rsidR="00EF0F0D" w:rsidRPr="00BC02ED">
        <w:rPr>
          <w:rFonts w:cs="Calibri,Bold"/>
          <w:bCs/>
          <w:lang w:eastAsia="es-CR"/>
        </w:rPr>
        <w:t xml:space="preserve"> (anuales)</w:t>
      </w:r>
      <w:r w:rsidR="006C1D93" w:rsidRPr="00BC02ED">
        <w:rPr>
          <w:rFonts w:cs="Calibri,Bold"/>
          <w:bCs/>
          <w:lang w:eastAsia="es-CR"/>
        </w:rPr>
        <w:t>,</w:t>
      </w:r>
      <w:r w:rsidRPr="00BC02ED">
        <w:rPr>
          <w:rFonts w:cs="Calibri,Bold"/>
          <w:bCs/>
          <w:lang w:eastAsia="es-CR"/>
        </w:rPr>
        <w:t xml:space="preserve"> lo que equivale a 4498 documentos de ingreso promedio mensual. </w:t>
      </w:r>
    </w:p>
    <w:p w14:paraId="72DD83FB" w14:textId="77777777" w:rsidR="00140E13" w:rsidRPr="00BC02ED" w:rsidRDefault="00140E13" w:rsidP="006B7637">
      <w:pPr>
        <w:rPr>
          <w:rFonts w:cs="Calibri,Bold"/>
          <w:bCs/>
          <w:lang w:eastAsia="es-CR"/>
        </w:rPr>
      </w:pPr>
    </w:p>
    <w:p w14:paraId="371D312A" w14:textId="4595A7DB" w:rsidR="00BC2BD9" w:rsidRPr="00BC02ED" w:rsidRDefault="00317770" w:rsidP="00BC2BD9">
      <w:pPr>
        <w:rPr>
          <w:rFonts w:cs="Calibri,Bold"/>
          <w:bCs/>
          <w:lang w:val="es-CR" w:eastAsia="es-CR"/>
        </w:rPr>
      </w:pPr>
      <w:r w:rsidRPr="00BC02ED">
        <w:rPr>
          <w:rFonts w:cs="Calibri,Bold"/>
          <w:bCs/>
          <w:lang w:val="es-CR" w:eastAsia="es-CR"/>
        </w:rPr>
        <w:t>También</w:t>
      </w:r>
      <w:r w:rsidR="005A69A1" w:rsidRPr="00BC02ED">
        <w:rPr>
          <w:rFonts w:cs="Calibri,Bold"/>
          <w:bCs/>
          <w:lang w:val="es-CR" w:eastAsia="es-CR"/>
        </w:rPr>
        <w:t xml:space="preserve"> s</w:t>
      </w:r>
      <w:r w:rsidR="004B42A0" w:rsidRPr="00BC02ED">
        <w:rPr>
          <w:rFonts w:cs="Calibri,Bold"/>
          <w:bCs/>
          <w:lang w:val="es-CR" w:eastAsia="es-CR"/>
        </w:rPr>
        <w:t xml:space="preserve">e percibe que </w:t>
      </w:r>
      <w:r w:rsidR="009A3807" w:rsidRPr="00BC02ED">
        <w:rPr>
          <w:rFonts w:cs="Calibri,Bold"/>
          <w:bCs/>
          <w:lang w:val="es-CR" w:eastAsia="es-CR"/>
        </w:rPr>
        <w:t>ingresan</w:t>
      </w:r>
      <w:r w:rsidR="00597CBB" w:rsidRPr="00BC02ED">
        <w:rPr>
          <w:rFonts w:cs="Calibri,Bold"/>
          <w:bCs/>
          <w:lang w:val="es-CR" w:eastAsia="es-CR"/>
        </w:rPr>
        <w:t xml:space="preserve"> más documentos</w:t>
      </w:r>
      <w:r w:rsidR="00AE7E1C" w:rsidRPr="00BC02ED">
        <w:rPr>
          <w:rFonts w:cs="Calibri,Bold"/>
          <w:bCs/>
          <w:lang w:val="es-CR" w:eastAsia="es-CR"/>
        </w:rPr>
        <w:t xml:space="preserve"> al año</w:t>
      </w:r>
      <w:r w:rsidR="00597CBB" w:rsidRPr="00BC02ED">
        <w:rPr>
          <w:rFonts w:cs="Calibri,Bold"/>
          <w:bCs/>
          <w:lang w:val="es-CR" w:eastAsia="es-CR"/>
        </w:rPr>
        <w:t xml:space="preserve"> de los que se tramita</w:t>
      </w:r>
      <w:r w:rsidR="004E76A7" w:rsidRPr="00BC02ED">
        <w:rPr>
          <w:rFonts w:cs="Calibri,Bold"/>
          <w:bCs/>
          <w:lang w:val="es-CR" w:eastAsia="es-CR"/>
        </w:rPr>
        <w:t>n</w:t>
      </w:r>
      <w:r w:rsidR="005A69A1" w:rsidRPr="00BC02ED">
        <w:rPr>
          <w:rFonts w:cs="Calibri,Bold"/>
          <w:bCs/>
          <w:lang w:val="es-CR" w:eastAsia="es-CR"/>
        </w:rPr>
        <w:t>,</w:t>
      </w:r>
      <w:r w:rsidR="00C62EE1" w:rsidRPr="00BC02ED">
        <w:rPr>
          <w:rFonts w:cs="Calibri,Bold"/>
          <w:bCs/>
          <w:lang w:val="es-CR" w:eastAsia="es-CR"/>
        </w:rPr>
        <w:t xml:space="preserve"> adicional llama la atención que un 16% de lo que ingresa se devuelve generando reproceso, adicional a el </w:t>
      </w:r>
      <w:r w:rsidR="00C75374" w:rsidRPr="00BC02ED">
        <w:rPr>
          <w:rFonts w:cs="Calibri,Bold"/>
          <w:bCs/>
          <w:lang w:val="es-CR" w:eastAsia="es-CR"/>
        </w:rPr>
        <w:t>trámite</w:t>
      </w:r>
      <w:r w:rsidR="00C62EE1" w:rsidRPr="00BC02ED">
        <w:rPr>
          <w:rFonts w:cs="Calibri,Bold"/>
          <w:bCs/>
          <w:lang w:val="es-CR" w:eastAsia="es-CR"/>
        </w:rPr>
        <w:t xml:space="preserve"> denominado copias tramitadas, el cual lleva todo el proceso normal, y </w:t>
      </w:r>
      <w:r w:rsidR="006C1D93" w:rsidRPr="00BC02ED">
        <w:rPr>
          <w:rFonts w:cs="Calibri,Bold"/>
          <w:bCs/>
          <w:lang w:val="es-CR" w:eastAsia="es-CR"/>
        </w:rPr>
        <w:t>corresponden</w:t>
      </w:r>
      <w:r w:rsidR="00C62EE1" w:rsidRPr="00BC02ED">
        <w:rPr>
          <w:rFonts w:cs="Calibri,Bold"/>
          <w:bCs/>
          <w:lang w:val="es-CR" w:eastAsia="es-CR"/>
        </w:rPr>
        <w:t xml:space="preserve"> a copias que ingresaron por otro medio (correo, Correo </w:t>
      </w:r>
      <w:r w:rsidR="006C1D93" w:rsidRPr="00BC02ED">
        <w:rPr>
          <w:rFonts w:cs="Calibri,Bold"/>
          <w:bCs/>
          <w:lang w:val="es-CR" w:eastAsia="es-CR"/>
        </w:rPr>
        <w:t>electrónico</w:t>
      </w:r>
      <w:r w:rsidR="00C62EE1" w:rsidRPr="00BC02ED">
        <w:rPr>
          <w:rFonts w:cs="Calibri,Bold"/>
          <w:bCs/>
          <w:lang w:val="es-CR" w:eastAsia="es-CR"/>
        </w:rPr>
        <w:t xml:space="preserve"> y Fax)</w:t>
      </w:r>
      <w:r w:rsidR="006C1D93" w:rsidRPr="00BC02ED">
        <w:rPr>
          <w:rFonts w:cs="Calibri,Bold"/>
          <w:bCs/>
          <w:lang w:val="es-CR" w:eastAsia="es-CR"/>
        </w:rPr>
        <w:t xml:space="preserve"> 17.33%, lo cual implica realizar esfuerzo y trabajo en actividades que no generan valor y representan en promedio un 33.42% de la entrada en documentación</w:t>
      </w:r>
      <w:r w:rsidR="00EF0F0D" w:rsidRPr="00BC02ED">
        <w:rPr>
          <w:rFonts w:cs="Calibri,Bold"/>
          <w:bCs/>
          <w:lang w:val="es-CR" w:eastAsia="es-CR"/>
        </w:rPr>
        <w:t xml:space="preserve"> o carga de trabajo ya que se realiza el proceso de revisión el cual es que toma m</w:t>
      </w:r>
      <w:r w:rsidR="006B4CBB" w:rsidRPr="00BC02ED">
        <w:rPr>
          <w:rFonts w:cs="Calibri,Bold"/>
          <w:bCs/>
          <w:lang w:val="es-CR" w:eastAsia="es-CR"/>
        </w:rPr>
        <w:t>á</w:t>
      </w:r>
      <w:r w:rsidR="00EF0F0D" w:rsidRPr="00BC02ED">
        <w:rPr>
          <w:rFonts w:cs="Calibri,Bold"/>
          <w:bCs/>
          <w:lang w:val="es-CR" w:eastAsia="es-CR"/>
        </w:rPr>
        <w:t>s tiempo</w:t>
      </w:r>
      <w:r w:rsidR="006C1D93" w:rsidRPr="00BC02ED">
        <w:rPr>
          <w:rFonts w:cs="Calibri,Bold"/>
          <w:bCs/>
          <w:lang w:val="es-CR" w:eastAsia="es-CR"/>
        </w:rPr>
        <w:t xml:space="preserve">. </w:t>
      </w:r>
    </w:p>
    <w:p w14:paraId="2F823025" w14:textId="422E10AC" w:rsidR="006C1D93" w:rsidRPr="00BC02ED" w:rsidRDefault="006C1D93" w:rsidP="00BC2BD9">
      <w:pPr>
        <w:rPr>
          <w:rFonts w:cs="Calibri,Bold"/>
          <w:bCs/>
          <w:lang w:val="es-CR" w:eastAsia="es-CR"/>
        </w:rPr>
      </w:pPr>
    </w:p>
    <w:p w14:paraId="7C425FE9" w14:textId="0A5A47FD" w:rsidR="0079434E" w:rsidRPr="00BC02ED" w:rsidRDefault="0079434E" w:rsidP="00BC2BD9">
      <w:pPr>
        <w:rPr>
          <w:rFonts w:cs="Calibri,Bold"/>
          <w:bCs/>
          <w:lang w:val="es-CR" w:eastAsia="es-CR"/>
        </w:rPr>
      </w:pPr>
      <w:r w:rsidRPr="00BC02ED">
        <w:rPr>
          <w:rFonts w:cs="Calibri,Bold"/>
          <w:bCs/>
          <w:lang w:val="es-CR" w:eastAsia="es-CR"/>
        </w:rPr>
        <w:t xml:space="preserve">Adicional existe la figura de los sin efectos no encontrados 10-4, en promedio un 3.57% de lo que ingresa y obedece a </w:t>
      </w:r>
      <w:r w:rsidR="00EF0F0D" w:rsidRPr="00BC02ED">
        <w:rPr>
          <w:rFonts w:cs="Calibri,Bold"/>
          <w:bCs/>
          <w:lang w:val="es-CR" w:eastAsia="es-CR"/>
        </w:rPr>
        <w:t>órdenes</w:t>
      </w:r>
      <w:r w:rsidRPr="00BC02ED">
        <w:rPr>
          <w:rFonts w:cs="Calibri,Bold"/>
          <w:bCs/>
          <w:lang w:val="es-CR" w:eastAsia="es-CR"/>
        </w:rPr>
        <w:t xml:space="preserve"> para dejar sin efecto de las </w:t>
      </w:r>
      <w:r w:rsidR="00C33B89" w:rsidRPr="00BC02ED">
        <w:rPr>
          <w:rFonts w:cs="Calibri,Bold"/>
          <w:bCs/>
          <w:lang w:val="es-CR" w:eastAsia="es-CR"/>
        </w:rPr>
        <w:t>cual</w:t>
      </w:r>
      <w:r w:rsidRPr="00BC02ED">
        <w:rPr>
          <w:rFonts w:cs="Calibri,Bold"/>
          <w:bCs/>
          <w:lang w:val="es-CR" w:eastAsia="es-CR"/>
        </w:rPr>
        <w:t xml:space="preserve"> no </w:t>
      </w:r>
      <w:r w:rsidR="00C33B89" w:rsidRPr="00BC02ED">
        <w:rPr>
          <w:rFonts w:cs="Calibri,Bold"/>
          <w:bCs/>
          <w:lang w:val="es-CR" w:eastAsia="es-CR"/>
        </w:rPr>
        <w:t>s</w:t>
      </w:r>
      <w:r w:rsidRPr="00BC02ED">
        <w:rPr>
          <w:rFonts w:cs="Calibri,Bold"/>
          <w:bCs/>
          <w:lang w:val="es-CR" w:eastAsia="es-CR"/>
        </w:rPr>
        <w:t xml:space="preserve">e </w:t>
      </w:r>
      <w:r w:rsidR="00C33B89" w:rsidRPr="00BC02ED">
        <w:rPr>
          <w:rFonts w:cs="Calibri,Bold"/>
          <w:bCs/>
          <w:lang w:val="es-CR" w:eastAsia="es-CR"/>
        </w:rPr>
        <w:t>encuentra</w:t>
      </w:r>
      <w:r w:rsidRPr="00BC02ED">
        <w:rPr>
          <w:rFonts w:cs="Calibri,Bold"/>
          <w:bCs/>
          <w:lang w:val="es-CR" w:eastAsia="es-CR"/>
        </w:rPr>
        <w:t xml:space="preserve"> o logra enlazar con alguna orden </w:t>
      </w:r>
      <w:r w:rsidR="00EF0F0D" w:rsidRPr="00BC02ED">
        <w:rPr>
          <w:rFonts w:cs="Calibri,Bold"/>
          <w:bCs/>
          <w:lang w:val="es-CR" w:eastAsia="es-CR"/>
        </w:rPr>
        <w:t>o solicitud existente</w:t>
      </w:r>
      <w:r w:rsidRPr="00BC02ED">
        <w:rPr>
          <w:rFonts w:cs="Calibri,Bold"/>
          <w:bCs/>
          <w:lang w:val="es-CR" w:eastAsia="es-CR"/>
        </w:rPr>
        <w:t xml:space="preserve"> en el sistema, por lo que evidencia </w:t>
      </w:r>
      <w:r w:rsidR="00C33B89" w:rsidRPr="00BC02ED">
        <w:rPr>
          <w:rFonts w:cs="Calibri,Bold"/>
          <w:bCs/>
          <w:lang w:val="es-CR" w:eastAsia="es-CR"/>
        </w:rPr>
        <w:t xml:space="preserve">posibles fallas en documentación que no entra al proceso o </w:t>
      </w:r>
      <w:r w:rsidR="00EF0F0D" w:rsidRPr="00BC02ED">
        <w:rPr>
          <w:rFonts w:cs="Calibri,Bold"/>
          <w:bCs/>
          <w:lang w:val="es-CR" w:eastAsia="es-CR"/>
        </w:rPr>
        <w:t xml:space="preserve">posibles </w:t>
      </w:r>
      <w:r w:rsidR="00C33B89" w:rsidRPr="00BC02ED">
        <w:rPr>
          <w:rFonts w:cs="Calibri,Bold"/>
          <w:bCs/>
          <w:lang w:val="es-CR" w:eastAsia="es-CR"/>
        </w:rPr>
        <w:t>errores por parte de los solicitantes de las gestiones</w:t>
      </w:r>
      <w:r w:rsidR="00E310F4" w:rsidRPr="00BC02ED">
        <w:rPr>
          <w:rFonts w:cs="Calibri,Bold"/>
          <w:bCs/>
          <w:lang w:val="es-CR" w:eastAsia="es-CR"/>
        </w:rPr>
        <w:t>, lo cual implica tanto tiempos de las oficinas solicitantes como por parte del personal de la Unidad de Capturas</w:t>
      </w:r>
      <w:r w:rsidR="00C33B89" w:rsidRPr="00BC02ED">
        <w:rPr>
          <w:rFonts w:cs="Calibri,Bold"/>
          <w:bCs/>
          <w:lang w:val="es-CR" w:eastAsia="es-CR"/>
        </w:rPr>
        <w:t xml:space="preserve">. </w:t>
      </w:r>
    </w:p>
    <w:p w14:paraId="085DED9E" w14:textId="16716D5D" w:rsidR="00C33B89" w:rsidRPr="00BC02ED" w:rsidRDefault="00C33B89" w:rsidP="00BC2BD9">
      <w:pPr>
        <w:rPr>
          <w:rFonts w:cs="Calibri,Bold"/>
          <w:bCs/>
          <w:lang w:val="es-CR" w:eastAsia="es-CR"/>
        </w:rPr>
      </w:pPr>
    </w:p>
    <w:p w14:paraId="187D4DA6" w14:textId="08C7F94D" w:rsidR="00C33B89" w:rsidRPr="00BC02ED" w:rsidRDefault="00C33B89" w:rsidP="00BC2BD9">
      <w:pPr>
        <w:rPr>
          <w:rFonts w:cs="Calibri,Bold"/>
          <w:bCs/>
          <w:lang w:val="es-CR" w:eastAsia="es-CR"/>
        </w:rPr>
      </w:pPr>
      <w:r w:rsidRPr="00BC02ED">
        <w:rPr>
          <w:rFonts w:cs="Calibri,Bold"/>
          <w:bCs/>
          <w:lang w:val="es-CR" w:eastAsia="es-CR"/>
        </w:rPr>
        <w:t xml:space="preserve">Importante comentar otra figura, denominada reafirmación, que genera o representa el 10.74% de lo que ingresa, corresponde a dar seguimiento o reafirmar la importancia de una orden de captura, en algunas ocasiones obedece a actualizar información relevante para la captura. </w:t>
      </w:r>
    </w:p>
    <w:p w14:paraId="7AB3B495" w14:textId="32E922CE" w:rsidR="00C33B89" w:rsidRPr="00BC02ED" w:rsidRDefault="00C33B89" w:rsidP="00BC2BD9">
      <w:pPr>
        <w:rPr>
          <w:rFonts w:cs="Calibri,Bold"/>
          <w:bCs/>
          <w:lang w:val="es-CR" w:eastAsia="es-CR"/>
        </w:rPr>
      </w:pPr>
      <w:r w:rsidRPr="00BC02ED">
        <w:rPr>
          <w:rFonts w:cs="Calibri,Bold"/>
          <w:bCs/>
          <w:lang w:val="es-CR" w:eastAsia="es-CR"/>
        </w:rPr>
        <w:t xml:space="preserve"> </w:t>
      </w:r>
    </w:p>
    <w:p w14:paraId="504B4CE0" w14:textId="77777777" w:rsidR="00026ECC" w:rsidRDefault="00026ECC">
      <w:pPr>
        <w:jc w:val="left"/>
        <w:rPr>
          <w:rFonts w:cs="Calibri,Bold"/>
          <w:bCs/>
          <w:lang w:val="es-CR" w:eastAsia="es-CR"/>
        </w:rPr>
      </w:pPr>
      <w:r>
        <w:rPr>
          <w:rFonts w:cs="Calibri,Bold"/>
          <w:bCs/>
          <w:lang w:val="es-CR" w:eastAsia="es-CR"/>
        </w:rPr>
        <w:br w:type="page"/>
      </w:r>
    </w:p>
    <w:p w14:paraId="34E902A4" w14:textId="4C1EAFCE" w:rsidR="00C33B89" w:rsidRPr="00BC02ED" w:rsidRDefault="00C33B89" w:rsidP="00BC2BD9">
      <w:pPr>
        <w:rPr>
          <w:rFonts w:cs="Calibri,Bold"/>
          <w:bCs/>
          <w:lang w:val="es-CR" w:eastAsia="es-CR"/>
        </w:rPr>
      </w:pPr>
      <w:r w:rsidRPr="00BC02ED">
        <w:rPr>
          <w:rFonts w:cs="Calibri,Bold"/>
          <w:bCs/>
          <w:lang w:val="es-CR" w:eastAsia="es-CR"/>
        </w:rPr>
        <w:lastRenderedPageBreak/>
        <w:t xml:space="preserve">A continuación, se muestra el comportamiento de la entrada de documentación a la Unidad de Capturas en los últimos años. </w:t>
      </w:r>
    </w:p>
    <w:p w14:paraId="334B4EF5" w14:textId="77777777" w:rsidR="00026ECC" w:rsidRDefault="00026ECC" w:rsidP="00EF0F0D">
      <w:pPr>
        <w:pStyle w:val="Figura"/>
        <w:rPr>
          <w:rFonts w:ascii="Book Antiqua" w:hAnsi="Book Antiqua"/>
          <w:lang w:val="es-CR" w:eastAsia="es-CR"/>
        </w:rPr>
      </w:pPr>
    </w:p>
    <w:p w14:paraId="01BABAE0" w14:textId="73D0FB73" w:rsidR="00C33B89" w:rsidRPr="00BC02ED" w:rsidRDefault="00EF0F0D" w:rsidP="00EF0F0D">
      <w:pPr>
        <w:pStyle w:val="Figura"/>
        <w:rPr>
          <w:rFonts w:ascii="Book Antiqua" w:hAnsi="Book Antiqua"/>
          <w:lang w:val="es-CR" w:eastAsia="es-CR"/>
        </w:rPr>
      </w:pPr>
      <w:r w:rsidRPr="00BC02ED">
        <w:rPr>
          <w:rFonts w:ascii="Book Antiqua" w:hAnsi="Book Antiqua"/>
          <w:lang w:val="es-CR" w:eastAsia="es-CR"/>
        </w:rPr>
        <w:t>Figura 11</w:t>
      </w:r>
    </w:p>
    <w:p w14:paraId="36F5CA25" w14:textId="6B20E14C" w:rsidR="00EF0F0D" w:rsidRDefault="00EF0F0D" w:rsidP="00BC0221">
      <w:pPr>
        <w:pStyle w:val="Figura"/>
        <w:rPr>
          <w:rFonts w:ascii="Book Antiqua" w:hAnsi="Book Antiqua"/>
          <w:lang w:val="es-CR" w:eastAsia="es-CR"/>
        </w:rPr>
      </w:pPr>
      <w:r w:rsidRPr="00BC02ED">
        <w:rPr>
          <w:rFonts w:ascii="Book Antiqua" w:hAnsi="Book Antiqua"/>
          <w:lang w:val="es-CR" w:eastAsia="es-CR"/>
        </w:rPr>
        <w:t>Ingreso de Solitudes Unidad Captura</w:t>
      </w:r>
    </w:p>
    <w:p w14:paraId="677007B5" w14:textId="77777777" w:rsidR="00026ECC" w:rsidRPr="00BC02ED" w:rsidRDefault="00026ECC" w:rsidP="00BC0221">
      <w:pPr>
        <w:pStyle w:val="Figura"/>
        <w:rPr>
          <w:rFonts w:ascii="Book Antiqua" w:hAnsi="Book Antiqua"/>
          <w:lang w:val="es-CR" w:eastAsia="es-CR"/>
        </w:rPr>
      </w:pPr>
    </w:p>
    <w:p w14:paraId="31A42DF0" w14:textId="13216C29" w:rsidR="00812183" w:rsidRPr="00BC02ED" w:rsidRDefault="00812183" w:rsidP="00BC2BD9">
      <w:pPr>
        <w:rPr>
          <w:rFonts w:cs="Calibri,Bold"/>
          <w:bCs/>
          <w:lang w:val="es-CR" w:eastAsia="es-CR"/>
        </w:rPr>
      </w:pPr>
      <w:r w:rsidRPr="00BC02ED">
        <w:rPr>
          <w:noProof/>
        </w:rPr>
        <w:drawing>
          <wp:inline distT="0" distB="0" distL="0" distR="0" wp14:anchorId="043F0FE1" wp14:editId="6CC9C147">
            <wp:extent cx="6333490" cy="3476625"/>
            <wp:effectExtent l="0" t="0" r="10160" b="9525"/>
            <wp:docPr id="10" name="Gráfico 10">
              <a:extLst xmlns:a="http://schemas.openxmlformats.org/drawingml/2006/main">
                <a:ext uri="{FF2B5EF4-FFF2-40B4-BE49-F238E27FC236}">
                  <a16:creationId xmlns:a16="http://schemas.microsoft.com/office/drawing/2014/main" id="{891C1B22-F377-4ECF-9F00-7E6176F98D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CAAFDF4" w14:textId="6A9F76FD" w:rsidR="00812183" w:rsidRPr="00BC02ED" w:rsidRDefault="00C33B89" w:rsidP="00BC2BD9">
      <w:pPr>
        <w:rPr>
          <w:rFonts w:cs="Calibri,Bold"/>
          <w:bCs/>
          <w:sz w:val="20"/>
          <w:lang w:val="es-CR" w:eastAsia="es-CR"/>
        </w:rPr>
      </w:pPr>
      <w:r w:rsidRPr="00BC02ED">
        <w:rPr>
          <w:rFonts w:cs="Calibri,Bold"/>
          <w:bCs/>
          <w:sz w:val="20"/>
          <w:lang w:val="es-CR" w:eastAsia="es-CR"/>
        </w:rPr>
        <w:t>Fuente: Elaboración propia a partir de información suministrada</w:t>
      </w:r>
      <w:r w:rsidR="003C4C55" w:rsidRPr="00BC02ED">
        <w:rPr>
          <w:rFonts w:cs="Calibri,Bold"/>
          <w:bCs/>
          <w:sz w:val="20"/>
          <w:lang w:val="es-CR" w:eastAsia="es-CR"/>
        </w:rPr>
        <w:t>.</w:t>
      </w:r>
    </w:p>
    <w:p w14:paraId="7461551E" w14:textId="550B656B" w:rsidR="00C33B89" w:rsidRPr="00BC02ED" w:rsidRDefault="00C33B89" w:rsidP="00BC2BD9">
      <w:pPr>
        <w:rPr>
          <w:rFonts w:cs="Calibri,Bold"/>
          <w:bCs/>
          <w:lang w:val="es-CR" w:eastAsia="es-CR"/>
        </w:rPr>
      </w:pPr>
    </w:p>
    <w:p w14:paraId="313EAE16" w14:textId="78118D8B" w:rsidR="00C33B89" w:rsidRPr="00BC02ED" w:rsidRDefault="00C33B89" w:rsidP="00BC2BD9">
      <w:pPr>
        <w:rPr>
          <w:rFonts w:cs="Calibri,Bold"/>
          <w:bCs/>
          <w:lang w:val="es-CR" w:eastAsia="es-CR"/>
        </w:rPr>
      </w:pPr>
      <w:r w:rsidRPr="00BC02ED">
        <w:rPr>
          <w:rFonts w:cs="Calibri,Bold"/>
          <w:bCs/>
          <w:lang w:val="es-CR" w:eastAsia="es-CR"/>
        </w:rPr>
        <w:t xml:space="preserve">Tal como se aprecia existe un aumento en el ingreso de documentación, esto se vuelve </w:t>
      </w:r>
      <w:r w:rsidR="00EF0F0D" w:rsidRPr="00BC02ED">
        <w:rPr>
          <w:rFonts w:cs="Calibri,Bold"/>
          <w:bCs/>
          <w:lang w:val="es-CR" w:eastAsia="es-CR"/>
        </w:rPr>
        <w:t>más</w:t>
      </w:r>
      <w:r w:rsidRPr="00BC02ED">
        <w:rPr>
          <w:rFonts w:cs="Calibri,Bold"/>
          <w:bCs/>
          <w:lang w:val="es-CR" w:eastAsia="es-CR"/>
        </w:rPr>
        <w:t xml:space="preserve"> evidente a observar </w:t>
      </w:r>
      <w:r w:rsidR="00D03BBF" w:rsidRPr="00BC02ED">
        <w:rPr>
          <w:rFonts w:cs="Calibri,Bold"/>
          <w:bCs/>
          <w:lang w:val="es-CR" w:eastAsia="es-CR"/>
        </w:rPr>
        <w:t>el comportamiento de la línea de</w:t>
      </w:r>
      <w:r w:rsidR="00EF0F0D" w:rsidRPr="00BC02ED">
        <w:rPr>
          <w:rFonts w:cs="Calibri,Bold"/>
          <w:bCs/>
          <w:lang w:val="es-CR" w:eastAsia="es-CR"/>
        </w:rPr>
        <w:t>l</w:t>
      </w:r>
      <w:r w:rsidR="00D03BBF" w:rsidRPr="00BC02ED">
        <w:rPr>
          <w:rFonts w:cs="Calibri,Bold"/>
          <w:bCs/>
          <w:lang w:val="es-CR" w:eastAsia="es-CR"/>
        </w:rPr>
        <w:t xml:space="preserve"> promedio </w:t>
      </w:r>
      <w:r w:rsidR="00EF0F0D" w:rsidRPr="00BC02ED">
        <w:rPr>
          <w:rFonts w:cs="Calibri,Bold"/>
          <w:bCs/>
          <w:lang w:val="es-CR" w:eastAsia="es-CR"/>
        </w:rPr>
        <w:t>para cada añ</w:t>
      </w:r>
      <w:r w:rsidR="00FD1BEC" w:rsidRPr="00BC02ED">
        <w:rPr>
          <w:rFonts w:cs="Calibri,Bold"/>
          <w:bCs/>
          <w:lang w:val="es-CR" w:eastAsia="es-CR"/>
        </w:rPr>
        <w:t>o</w:t>
      </w:r>
      <w:r w:rsidR="006B4CBB" w:rsidRPr="00BC02ED">
        <w:rPr>
          <w:rFonts w:cs="Calibri,Bold"/>
          <w:bCs/>
          <w:lang w:val="es-CR" w:eastAsia="es-CR"/>
        </w:rPr>
        <w:t>.</w:t>
      </w:r>
      <w:r w:rsidR="00FD1BEC" w:rsidRPr="00BC02ED">
        <w:rPr>
          <w:rFonts w:cs="Calibri,Bold"/>
          <w:bCs/>
          <w:lang w:val="es-CR" w:eastAsia="es-CR"/>
        </w:rPr>
        <w:t xml:space="preserve"> </w:t>
      </w:r>
    </w:p>
    <w:p w14:paraId="12234ED1" w14:textId="6F936BBC" w:rsidR="00812183" w:rsidRPr="00BC02ED" w:rsidRDefault="00026ECC" w:rsidP="00026ECC">
      <w:pPr>
        <w:jc w:val="left"/>
        <w:rPr>
          <w:rFonts w:cs="Calibri,Bold"/>
          <w:bCs/>
          <w:highlight w:val="cyan"/>
          <w:lang w:val="es-CR" w:eastAsia="es-CR"/>
        </w:rPr>
      </w:pPr>
      <w:r>
        <w:rPr>
          <w:rFonts w:cs="Calibri,Bold"/>
          <w:bCs/>
          <w:highlight w:val="cyan"/>
          <w:lang w:val="es-CR" w:eastAsia="es-CR"/>
        </w:rPr>
        <w:br w:type="page"/>
      </w:r>
    </w:p>
    <w:p w14:paraId="04B3670D" w14:textId="37E6F8D2" w:rsidR="00FF4BD0" w:rsidRPr="00BC02ED" w:rsidRDefault="00FF4BD0" w:rsidP="00686C10">
      <w:pPr>
        <w:pStyle w:val="Ttulo5"/>
      </w:pPr>
      <w:r w:rsidRPr="00BC02ED">
        <w:lastRenderedPageBreak/>
        <w:t>Devoluciones</w:t>
      </w:r>
    </w:p>
    <w:p w14:paraId="18412567" w14:textId="77777777" w:rsidR="00FF4BD0" w:rsidRPr="00BC02ED" w:rsidRDefault="00FF4BD0" w:rsidP="00BC2BD9">
      <w:pPr>
        <w:rPr>
          <w:rFonts w:cs="Calibri,Bold"/>
          <w:bCs/>
          <w:highlight w:val="cyan"/>
          <w:lang w:val="es-CR" w:eastAsia="es-CR"/>
        </w:rPr>
      </w:pPr>
    </w:p>
    <w:bookmarkEnd w:id="18"/>
    <w:p w14:paraId="2A78FC4F" w14:textId="54701890" w:rsidR="00FF2D81" w:rsidRPr="00BC02ED" w:rsidRDefault="003B3EA9" w:rsidP="00FF2D81">
      <w:pPr>
        <w:rPr>
          <w:rFonts w:cs="Calibri,Bold"/>
          <w:bCs/>
          <w:lang w:eastAsia="es-CR"/>
        </w:rPr>
      </w:pPr>
      <w:r w:rsidRPr="00BC02ED">
        <w:rPr>
          <w:rFonts w:cs="Calibri,Bold"/>
          <w:bCs/>
          <w:lang w:eastAsia="es-CR"/>
        </w:rPr>
        <w:t>L</w:t>
      </w:r>
      <w:r w:rsidR="00FF2D81" w:rsidRPr="00BC02ED">
        <w:rPr>
          <w:rFonts w:cs="Calibri,Bold"/>
          <w:bCs/>
          <w:lang w:eastAsia="es-CR"/>
        </w:rPr>
        <w:t xml:space="preserve">a oficina lleva un registro de las solicitudes de captura y/o presentación que no cumplen con los requisitos establecidos para asegurar la inserción de la información en las bases de datos, </w:t>
      </w:r>
      <w:r w:rsidR="00382044" w:rsidRPr="00BC02ED">
        <w:rPr>
          <w:rFonts w:cs="Calibri,Bold"/>
          <w:bCs/>
          <w:lang w:eastAsia="es-CR"/>
        </w:rPr>
        <w:t xml:space="preserve">lo que también </w:t>
      </w:r>
      <w:r w:rsidR="00FF2D81" w:rsidRPr="00BC02ED">
        <w:rPr>
          <w:rFonts w:cs="Calibri,Bold"/>
          <w:bCs/>
          <w:lang w:eastAsia="es-CR"/>
        </w:rPr>
        <w:t xml:space="preserve">evidencia un aumento a partir del 2014 al </w:t>
      </w:r>
      <w:r w:rsidR="00786C9F" w:rsidRPr="00BC02ED">
        <w:rPr>
          <w:rFonts w:cs="Calibri,Bold"/>
          <w:bCs/>
          <w:lang w:eastAsia="es-CR"/>
        </w:rPr>
        <w:t>2019</w:t>
      </w:r>
      <w:r w:rsidR="00FF2D81" w:rsidRPr="00BC02ED">
        <w:rPr>
          <w:rFonts w:cs="Calibri,Bold"/>
          <w:bCs/>
          <w:lang w:eastAsia="es-CR"/>
        </w:rPr>
        <w:t xml:space="preserve">. Seguidamente se presenta la cantidad de documentos devueltos </w:t>
      </w:r>
      <w:r w:rsidR="00382044" w:rsidRPr="00BC02ED">
        <w:rPr>
          <w:rFonts w:cs="Calibri,Bold"/>
          <w:bCs/>
          <w:lang w:eastAsia="es-CR"/>
        </w:rPr>
        <w:t xml:space="preserve">durante el mismo periodo analizado anteriormente, es decir, </w:t>
      </w:r>
      <w:r w:rsidR="00FF2D81" w:rsidRPr="00BC02ED">
        <w:rPr>
          <w:rFonts w:cs="Calibri,Bold"/>
          <w:bCs/>
          <w:lang w:eastAsia="es-CR"/>
        </w:rPr>
        <w:t xml:space="preserve">entre el 2012 y el </w:t>
      </w:r>
      <w:r w:rsidR="00786C9F" w:rsidRPr="00BC02ED">
        <w:rPr>
          <w:rFonts w:cs="Calibri,Bold"/>
          <w:bCs/>
          <w:lang w:eastAsia="es-CR"/>
        </w:rPr>
        <w:t>2019 (hasta setiembre)</w:t>
      </w:r>
      <w:r w:rsidR="00FF2D81" w:rsidRPr="00BC02ED">
        <w:rPr>
          <w:rFonts w:cs="Calibri,Bold"/>
          <w:bCs/>
          <w:lang w:eastAsia="es-CR"/>
        </w:rPr>
        <w:t>:</w:t>
      </w:r>
    </w:p>
    <w:p w14:paraId="6B6B2AF2" w14:textId="77777777" w:rsidR="006B4CBB" w:rsidRPr="00BC02ED" w:rsidRDefault="006B4CBB" w:rsidP="00FF2D81">
      <w:pPr>
        <w:rPr>
          <w:rFonts w:cs="Calibri,Bold"/>
          <w:bCs/>
          <w:lang w:eastAsia="es-CR"/>
        </w:rPr>
      </w:pPr>
    </w:p>
    <w:p w14:paraId="48217B65" w14:textId="2628061C" w:rsidR="00FF2D81" w:rsidRPr="00BC02ED" w:rsidRDefault="00786C9F" w:rsidP="00A03CDC">
      <w:pPr>
        <w:jc w:val="center"/>
        <w:rPr>
          <w:rFonts w:cs="Calibri,Bold"/>
          <w:b/>
          <w:bCs/>
          <w:lang w:eastAsia="es-CR"/>
        </w:rPr>
      </w:pPr>
      <w:r w:rsidRPr="00BC02ED">
        <w:rPr>
          <w:rFonts w:cs="Calibri,Bold"/>
          <w:b/>
          <w:bCs/>
          <w:lang w:eastAsia="es-CR"/>
        </w:rPr>
        <w:t>Cuadro 10</w:t>
      </w:r>
    </w:p>
    <w:p w14:paraId="4787BF9C" w14:textId="77777777" w:rsidR="00FF2D81" w:rsidRPr="00BC02ED" w:rsidRDefault="00FF2D81" w:rsidP="00A03CDC">
      <w:pPr>
        <w:jc w:val="center"/>
        <w:rPr>
          <w:rFonts w:cs="Calibri,Bold"/>
          <w:b/>
          <w:bCs/>
          <w:lang w:eastAsia="es-CR"/>
        </w:rPr>
      </w:pPr>
      <w:r w:rsidRPr="00BC02ED">
        <w:rPr>
          <w:rFonts w:cs="Calibri,Bold"/>
          <w:b/>
          <w:bCs/>
          <w:lang w:eastAsia="es-CR"/>
        </w:rPr>
        <w:t>Cantidad de Documentos Devueltos a los Despachos Judiciales</w:t>
      </w:r>
    </w:p>
    <w:p w14:paraId="3DCEAF6B" w14:textId="0598F3E7" w:rsidR="00FF2D81" w:rsidRDefault="00FF2D81" w:rsidP="00A03CDC">
      <w:pPr>
        <w:jc w:val="center"/>
        <w:rPr>
          <w:rFonts w:cs="Calibri,Bold"/>
          <w:b/>
          <w:bCs/>
          <w:lang w:eastAsia="es-CR"/>
        </w:rPr>
      </w:pPr>
      <w:r w:rsidRPr="00BC02ED">
        <w:rPr>
          <w:rFonts w:cs="Calibri,Bold"/>
          <w:b/>
          <w:bCs/>
          <w:lang w:eastAsia="es-CR"/>
        </w:rPr>
        <w:t>Durante el periodo 2012-201</w:t>
      </w:r>
      <w:r w:rsidR="00786C9F" w:rsidRPr="00BC02ED">
        <w:rPr>
          <w:rFonts w:cs="Calibri,Bold"/>
          <w:b/>
          <w:bCs/>
          <w:lang w:eastAsia="es-CR"/>
        </w:rPr>
        <w:t>9 (acumulado a setiembre)</w:t>
      </w:r>
    </w:p>
    <w:p w14:paraId="57D187E9" w14:textId="77777777" w:rsidR="00026ECC" w:rsidRPr="00BC02ED" w:rsidRDefault="00026ECC" w:rsidP="00A03CDC">
      <w:pPr>
        <w:jc w:val="center"/>
        <w:rPr>
          <w:rFonts w:cs="Calibri,Bold"/>
          <w:b/>
          <w:bCs/>
          <w:lang w:eastAsia="es-CR"/>
        </w:rPr>
      </w:pPr>
    </w:p>
    <w:tbl>
      <w:tblPr>
        <w:tblW w:w="5000" w:type="pct"/>
        <w:jc w:val="center"/>
        <w:tblCellMar>
          <w:left w:w="70" w:type="dxa"/>
          <w:right w:w="70" w:type="dxa"/>
        </w:tblCellMar>
        <w:tblLook w:val="04A0" w:firstRow="1" w:lastRow="0" w:firstColumn="1" w:lastColumn="0" w:noHBand="0" w:noVBand="1"/>
      </w:tblPr>
      <w:tblGrid>
        <w:gridCol w:w="2816"/>
        <w:gridCol w:w="881"/>
        <w:gridCol w:w="882"/>
        <w:gridCol w:w="882"/>
        <w:gridCol w:w="882"/>
        <w:gridCol w:w="882"/>
        <w:gridCol w:w="882"/>
        <w:gridCol w:w="882"/>
        <w:gridCol w:w="965"/>
      </w:tblGrid>
      <w:tr w:rsidR="00786C9F" w:rsidRPr="00BC02ED" w14:paraId="704DD1E1" w14:textId="77777777" w:rsidTr="000A4AA1">
        <w:trPr>
          <w:trHeight w:val="330"/>
          <w:jc w:val="center"/>
        </w:trPr>
        <w:tc>
          <w:tcPr>
            <w:tcW w:w="1170" w:type="pct"/>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14:paraId="3A443F7C" w14:textId="77777777" w:rsidR="00786C9F" w:rsidRPr="00BC02ED" w:rsidRDefault="00786C9F">
            <w:pPr>
              <w:rPr>
                <w:b/>
                <w:bCs/>
                <w:color w:val="000000"/>
                <w:sz w:val="22"/>
                <w:szCs w:val="22"/>
              </w:rPr>
            </w:pPr>
            <w:r w:rsidRPr="00BC02ED">
              <w:rPr>
                <w:b/>
                <w:bCs/>
                <w:color w:val="000000"/>
                <w:sz w:val="22"/>
                <w:szCs w:val="22"/>
              </w:rPr>
              <w:t>Detalle</w:t>
            </w:r>
          </w:p>
        </w:tc>
        <w:tc>
          <w:tcPr>
            <w:tcW w:w="523"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6744479E" w14:textId="77777777" w:rsidR="00786C9F" w:rsidRPr="00BC02ED" w:rsidRDefault="00786C9F">
            <w:pPr>
              <w:rPr>
                <w:b/>
                <w:bCs/>
                <w:color w:val="000000"/>
              </w:rPr>
            </w:pPr>
            <w:r w:rsidRPr="00BC02ED">
              <w:rPr>
                <w:rFonts w:cs="Calibri"/>
                <w:b/>
                <w:bCs/>
                <w:color w:val="000000"/>
              </w:rPr>
              <w:t>año 2012</w:t>
            </w:r>
          </w:p>
        </w:tc>
        <w:tc>
          <w:tcPr>
            <w:tcW w:w="468"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417C74DB" w14:textId="77777777" w:rsidR="00786C9F" w:rsidRPr="00BC02ED" w:rsidRDefault="00786C9F">
            <w:pPr>
              <w:rPr>
                <w:b/>
                <w:bCs/>
                <w:color w:val="000000"/>
              </w:rPr>
            </w:pPr>
            <w:r w:rsidRPr="00BC02ED">
              <w:rPr>
                <w:rFonts w:cs="Calibri"/>
                <w:b/>
                <w:bCs/>
                <w:color w:val="000000"/>
              </w:rPr>
              <w:t>año 2013</w:t>
            </w:r>
          </w:p>
        </w:tc>
        <w:tc>
          <w:tcPr>
            <w:tcW w:w="468"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5E9BC415" w14:textId="77777777" w:rsidR="00786C9F" w:rsidRPr="00BC02ED" w:rsidRDefault="00786C9F">
            <w:pPr>
              <w:rPr>
                <w:b/>
                <w:bCs/>
                <w:color w:val="000000"/>
              </w:rPr>
            </w:pPr>
            <w:r w:rsidRPr="00BC02ED">
              <w:rPr>
                <w:rFonts w:cs="Calibri"/>
                <w:b/>
                <w:bCs/>
                <w:color w:val="000000"/>
              </w:rPr>
              <w:t>año 2014</w:t>
            </w:r>
          </w:p>
        </w:tc>
        <w:tc>
          <w:tcPr>
            <w:tcW w:w="468"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18BE4142" w14:textId="77777777" w:rsidR="00786C9F" w:rsidRPr="00BC02ED" w:rsidRDefault="00786C9F">
            <w:pPr>
              <w:rPr>
                <w:b/>
                <w:bCs/>
                <w:color w:val="000000"/>
              </w:rPr>
            </w:pPr>
            <w:r w:rsidRPr="00BC02ED">
              <w:rPr>
                <w:rFonts w:cs="Calibri"/>
                <w:b/>
                <w:bCs/>
                <w:color w:val="000000"/>
              </w:rPr>
              <w:t>año 2015</w:t>
            </w:r>
          </w:p>
        </w:tc>
        <w:tc>
          <w:tcPr>
            <w:tcW w:w="468"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55DA3C78" w14:textId="77777777" w:rsidR="00786C9F" w:rsidRPr="00BC02ED" w:rsidRDefault="00786C9F">
            <w:pPr>
              <w:rPr>
                <w:b/>
                <w:bCs/>
                <w:color w:val="000000"/>
              </w:rPr>
            </w:pPr>
            <w:r w:rsidRPr="00BC02ED">
              <w:rPr>
                <w:rFonts w:cs="Calibri"/>
                <w:b/>
                <w:bCs/>
                <w:color w:val="000000"/>
              </w:rPr>
              <w:t>año 2016</w:t>
            </w:r>
          </w:p>
        </w:tc>
        <w:tc>
          <w:tcPr>
            <w:tcW w:w="468"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304EA9FA" w14:textId="77777777" w:rsidR="00786C9F" w:rsidRPr="00BC02ED" w:rsidRDefault="00786C9F">
            <w:pPr>
              <w:rPr>
                <w:b/>
                <w:bCs/>
                <w:color w:val="000000"/>
              </w:rPr>
            </w:pPr>
            <w:r w:rsidRPr="00BC02ED">
              <w:rPr>
                <w:rFonts w:cs="Calibri"/>
                <w:b/>
                <w:bCs/>
                <w:color w:val="000000"/>
              </w:rPr>
              <w:t>año 2017</w:t>
            </w:r>
          </w:p>
        </w:tc>
        <w:tc>
          <w:tcPr>
            <w:tcW w:w="468"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54DBA241" w14:textId="77777777" w:rsidR="00786C9F" w:rsidRPr="00BC02ED" w:rsidRDefault="00786C9F">
            <w:pPr>
              <w:rPr>
                <w:b/>
                <w:bCs/>
                <w:color w:val="000000"/>
              </w:rPr>
            </w:pPr>
            <w:r w:rsidRPr="00BC02ED">
              <w:rPr>
                <w:rFonts w:cs="Calibri"/>
                <w:b/>
                <w:bCs/>
                <w:color w:val="000000"/>
              </w:rPr>
              <w:t>año 2018</w:t>
            </w:r>
          </w:p>
        </w:tc>
        <w:tc>
          <w:tcPr>
            <w:tcW w:w="499"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08EC6791" w14:textId="77777777" w:rsidR="00786C9F" w:rsidRPr="00BC02ED" w:rsidRDefault="00786C9F">
            <w:pPr>
              <w:rPr>
                <w:b/>
                <w:bCs/>
                <w:color w:val="000000"/>
              </w:rPr>
            </w:pPr>
            <w:r w:rsidRPr="00BC02ED">
              <w:rPr>
                <w:rFonts w:cs="Calibri"/>
                <w:b/>
                <w:bCs/>
                <w:color w:val="000000"/>
              </w:rPr>
              <w:t>año 2019*</w:t>
            </w:r>
          </w:p>
        </w:tc>
      </w:tr>
      <w:tr w:rsidR="00786C9F" w:rsidRPr="00BC02ED" w14:paraId="6456F68B" w14:textId="77777777" w:rsidTr="00BC0221">
        <w:trPr>
          <w:trHeight w:val="315"/>
          <w:jc w:val="center"/>
        </w:trPr>
        <w:tc>
          <w:tcPr>
            <w:tcW w:w="1170" w:type="pct"/>
            <w:tcBorders>
              <w:top w:val="nil"/>
              <w:left w:val="single" w:sz="8" w:space="0" w:color="auto"/>
              <w:bottom w:val="single" w:sz="8" w:space="0" w:color="auto"/>
              <w:right w:val="single" w:sz="8" w:space="0" w:color="auto"/>
            </w:tcBorders>
            <w:shd w:val="clear" w:color="auto" w:fill="auto"/>
            <w:noWrap/>
            <w:vAlign w:val="center"/>
            <w:hideMark/>
          </w:tcPr>
          <w:p w14:paraId="7479AB62" w14:textId="77777777" w:rsidR="00786C9F" w:rsidRPr="00BC02ED" w:rsidRDefault="00786C9F">
            <w:pPr>
              <w:rPr>
                <w:color w:val="000000"/>
                <w:sz w:val="22"/>
                <w:szCs w:val="22"/>
              </w:rPr>
            </w:pPr>
            <w:r w:rsidRPr="00BC02ED">
              <w:rPr>
                <w:rFonts w:cs="Calibri"/>
                <w:color w:val="000000"/>
                <w:sz w:val="22"/>
                <w:szCs w:val="22"/>
              </w:rPr>
              <w:t>Devoluciones (Errores Formulario)</w:t>
            </w:r>
          </w:p>
        </w:tc>
        <w:tc>
          <w:tcPr>
            <w:tcW w:w="523" w:type="pct"/>
            <w:tcBorders>
              <w:top w:val="nil"/>
              <w:left w:val="nil"/>
              <w:bottom w:val="single" w:sz="8" w:space="0" w:color="auto"/>
              <w:right w:val="single" w:sz="8" w:space="0" w:color="auto"/>
            </w:tcBorders>
            <w:shd w:val="clear" w:color="auto" w:fill="auto"/>
            <w:noWrap/>
            <w:vAlign w:val="center"/>
            <w:hideMark/>
          </w:tcPr>
          <w:p w14:paraId="7AB0B82C" w14:textId="77777777" w:rsidR="00786C9F" w:rsidRPr="00BC02ED" w:rsidRDefault="00786C9F">
            <w:pPr>
              <w:jc w:val="right"/>
              <w:rPr>
                <w:color w:val="000000"/>
                <w:sz w:val="22"/>
                <w:szCs w:val="22"/>
              </w:rPr>
            </w:pPr>
            <w:r w:rsidRPr="00BC02ED">
              <w:rPr>
                <w:rFonts w:cs="Calibri"/>
                <w:color w:val="000000"/>
                <w:sz w:val="22"/>
                <w:szCs w:val="22"/>
              </w:rPr>
              <w:t>4237</w:t>
            </w:r>
          </w:p>
        </w:tc>
        <w:tc>
          <w:tcPr>
            <w:tcW w:w="468" w:type="pct"/>
            <w:tcBorders>
              <w:top w:val="nil"/>
              <w:left w:val="nil"/>
              <w:bottom w:val="single" w:sz="8" w:space="0" w:color="auto"/>
              <w:right w:val="single" w:sz="8" w:space="0" w:color="auto"/>
            </w:tcBorders>
            <w:shd w:val="clear" w:color="auto" w:fill="auto"/>
            <w:noWrap/>
            <w:vAlign w:val="center"/>
            <w:hideMark/>
          </w:tcPr>
          <w:p w14:paraId="68966DA3" w14:textId="77777777" w:rsidR="00786C9F" w:rsidRPr="00BC02ED" w:rsidRDefault="00786C9F">
            <w:pPr>
              <w:jc w:val="right"/>
              <w:rPr>
                <w:color w:val="000000"/>
                <w:sz w:val="22"/>
                <w:szCs w:val="22"/>
              </w:rPr>
            </w:pPr>
            <w:r w:rsidRPr="00BC02ED">
              <w:rPr>
                <w:rFonts w:cs="Calibri"/>
                <w:color w:val="000000"/>
                <w:sz w:val="22"/>
                <w:szCs w:val="22"/>
              </w:rPr>
              <w:t>3746</w:t>
            </w:r>
          </w:p>
        </w:tc>
        <w:tc>
          <w:tcPr>
            <w:tcW w:w="468" w:type="pct"/>
            <w:tcBorders>
              <w:top w:val="nil"/>
              <w:left w:val="nil"/>
              <w:bottom w:val="single" w:sz="8" w:space="0" w:color="auto"/>
              <w:right w:val="single" w:sz="8" w:space="0" w:color="auto"/>
            </w:tcBorders>
            <w:shd w:val="clear" w:color="auto" w:fill="auto"/>
            <w:noWrap/>
            <w:vAlign w:val="center"/>
            <w:hideMark/>
          </w:tcPr>
          <w:p w14:paraId="6DF8F794" w14:textId="77777777" w:rsidR="00786C9F" w:rsidRPr="00BC02ED" w:rsidRDefault="00786C9F">
            <w:pPr>
              <w:jc w:val="right"/>
              <w:rPr>
                <w:color w:val="000000"/>
                <w:sz w:val="22"/>
                <w:szCs w:val="22"/>
              </w:rPr>
            </w:pPr>
            <w:r w:rsidRPr="00BC02ED">
              <w:rPr>
                <w:rFonts w:cs="Calibri"/>
                <w:color w:val="000000"/>
                <w:sz w:val="22"/>
                <w:szCs w:val="22"/>
              </w:rPr>
              <w:t>4461</w:t>
            </w:r>
          </w:p>
        </w:tc>
        <w:tc>
          <w:tcPr>
            <w:tcW w:w="468" w:type="pct"/>
            <w:tcBorders>
              <w:top w:val="nil"/>
              <w:left w:val="nil"/>
              <w:bottom w:val="single" w:sz="8" w:space="0" w:color="auto"/>
              <w:right w:val="single" w:sz="8" w:space="0" w:color="auto"/>
            </w:tcBorders>
            <w:shd w:val="clear" w:color="auto" w:fill="auto"/>
            <w:noWrap/>
            <w:vAlign w:val="center"/>
            <w:hideMark/>
          </w:tcPr>
          <w:p w14:paraId="033EE227" w14:textId="77777777" w:rsidR="00786C9F" w:rsidRPr="00BC02ED" w:rsidRDefault="00786C9F">
            <w:pPr>
              <w:jc w:val="right"/>
              <w:rPr>
                <w:color w:val="000000"/>
                <w:sz w:val="22"/>
                <w:szCs w:val="22"/>
              </w:rPr>
            </w:pPr>
            <w:r w:rsidRPr="00BC02ED">
              <w:rPr>
                <w:rFonts w:cs="Calibri"/>
                <w:color w:val="000000"/>
                <w:sz w:val="22"/>
                <w:szCs w:val="22"/>
              </w:rPr>
              <w:t>9303</w:t>
            </w:r>
          </w:p>
        </w:tc>
        <w:tc>
          <w:tcPr>
            <w:tcW w:w="468" w:type="pct"/>
            <w:tcBorders>
              <w:top w:val="nil"/>
              <w:left w:val="nil"/>
              <w:bottom w:val="single" w:sz="8" w:space="0" w:color="auto"/>
              <w:right w:val="single" w:sz="8" w:space="0" w:color="auto"/>
            </w:tcBorders>
            <w:shd w:val="clear" w:color="auto" w:fill="auto"/>
            <w:noWrap/>
            <w:vAlign w:val="center"/>
            <w:hideMark/>
          </w:tcPr>
          <w:p w14:paraId="1E76AF89" w14:textId="77777777" w:rsidR="00786C9F" w:rsidRPr="00BC02ED" w:rsidRDefault="00786C9F">
            <w:pPr>
              <w:jc w:val="right"/>
              <w:rPr>
                <w:color w:val="000000"/>
                <w:sz w:val="22"/>
                <w:szCs w:val="22"/>
              </w:rPr>
            </w:pPr>
            <w:r w:rsidRPr="00BC02ED">
              <w:rPr>
                <w:rFonts w:cs="Calibri"/>
                <w:color w:val="000000"/>
                <w:sz w:val="22"/>
                <w:szCs w:val="22"/>
              </w:rPr>
              <w:t>8147</w:t>
            </w:r>
          </w:p>
        </w:tc>
        <w:tc>
          <w:tcPr>
            <w:tcW w:w="468" w:type="pct"/>
            <w:tcBorders>
              <w:top w:val="nil"/>
              <w:left w:val="nil"/>
              <w:bottom w:val="single" w:sz="8" w:space="0" w:color="auto"/>
              <w:right w:val="single" w:sz="8" w:space="0" w:color="auto"/>
            </w:tcBorders>
            <w:shd w:val="clear" w:color="auto" w:fill="auto"/>
            <w:noWrap/>
            <w:vAlign w:val="center"/>
            <w:hideMark/>
          </w:tcPr>
          <w:p w14:paraId="4A38EB8B" w14:textId="77777777" w:rsidR="00786C9F" w:rsidRPr="00BC02ED" w:rsidRDefault="00786C9F">
            <w:pPr>
              <w:jc w:val="right"/>
              <w:rPr>
                <w:color w:val="000000"/>
                <w:sz w:val="22"/>
                <w:szCs w:val="22"/>
              </w:rPr>
            </w:pPr>
            <w:r w:rsidRPr="00BC02ED">
              <w:rPr>
                <w:rFonts w:cs="Calibri"/>
                <w:color w:val="000000"/>
                <w:sz w:val="22"/>
                <w:szCs w:val="22"/>
              </w:rPr>
              <w:t>9041</w:t>
            </w:r>
          </w:p>
        </w:tc>
        <w:tc>
          <w:tcPr>
            <w:tcW w:w="468" w:type="pct"/>
            <w:tcBorders>
              <w:top w:val="nil"/>
              <w:left w:val="nil"/>
              <w:bottom w:val="single" w:sz="8" w:space="0" w:color="auto"/>
              <w:right w:val="single" w:sz="8" w:space="0" w:color="auto"/>
            </w:tcBorders>
            <w:shd w:val="clear" w:color="auto" w:fill="auto"/>
            <w:noWrap/>
            <w:vAlign w:val="center"/>
            <w:hideMark/>
          </w:tcPr>
          <w:p w14:paraId="04B11D00" w14:textId="77777777" w:rsidR="00786C9F" w:rsidRPr="00BC02ED" w:rsidRDefault="00786C9F">
            <w:pPr>
              <w:jc w:val="right"/>
              <w:rPr>
                <w:color w:val="000000"/>
                <w:sz w:val="22"/>
                <w:szCs w:val="22"/>
              </w:rPr>
            </w:pPr>
            <w:r w:rsidRPr="00BC02ED">
              <w:rPr>
                <w:rFonts w:cs="Calibri"/>
                <w:color w:val="000000"/>
                <w:sz w:val="22"/>
                <w:szCs w:val="22"/>
              </w:rPr>
              <w:t>9528</w:t>
            </w:r>
          </w:p>
        </w:tc>
        <w:tc>
          <w:tcPr>
            <w:tcW w:w="499" w:type="pct"/>
            <w:tcBorders>
              <w:top w:val="nil"/>
              <w:left w:val="nil"/>
              <w:bottom w:val="single" w:sz="8" w:space="0" w:color="auto"/>
              <w:right w:val="single" w:sz="8" w:space="0" w:color="auto"/>
            </w:tcBorders>
            <w:shd w:val="clear" w:color="auto" w:fill="auto"/>
            <w:noWrap/>
            <w:vAlign w:val="center"/>
            <w:hideMark/>
          </w:tcPr>
          <w:p w14:paraId="19B232E3" w14:textId="77777777" w:rsidR="00786C9F" w:rsidRPr="00BC02ED" w:rsidRDefault="00786C9F">
            <w:pPr>
              <w:jc w:val="right"/>
              <w:rPr>
                <w:color w:val="000000"/>
                <w:sz w:val="22"/>
                <w:szCs w:val="22"/>
              </w:rPr>
            </w:pPr>
            <w:r w:rsidRPr="00BC02ED">
              <w:rPr>
                <w:rFonts w:cs="Calibri"/>
                <w:color w:val="000000"/>
                <w:sz w:val="22"/>
                <w:szCs w:val="22"/>
              </w:rPr>
              <w:t>6147</w:t>
            </w:r>
          </w:p>
        </w:tc>
      </w:tr>
      <w:tr w:rsidR="00786C9F" w:rsidRPr="00BC02ED" w14:paraId="5A515BC7" w14:textId="77777777" w:rsidTr="00BC0221">
        <w:trPr>
          <w:trHeight w:val="315"/>
          <w:jc w:val="center"/>
        </w:trPr>
        <w:tc>
          <w:tcPr>
            <w:tcW w:w="11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3D28A8" w14:textId="77777777" w:rsidR="00786C9F" w:rsidRPr="00BC02ED" w:rsidRDefault="00786C9F">
            <w:pPr>
              <w:rPr>
                <w:b/>
                <w:bCs/>
                <w:color w:val="000000"/>
                <w:sz w:val="22"/>
                <w:szCs w:val="22"/>
              </w:rPr>
            </w:pPr>
            <w:r w:rsidRPr="00BC02ED">
              <w:rPr>
                <w:rFonts w:cs="Calibri"/>
                <w:b/>
                <w:bCs/>
                <w:color w:val="000000"/>
                <w:sz w:val="22"/>
                <w:szCs w:val="22"/>
              </w:rPr>
              <w:t>% Devoluciones</w:t>
            </w:r>
          </w:p>
        </w:tc>
        <w:tc>
          <w:tcPr>
            <w:tcW w:w="523" w:type="pct"/>
            <w:tcBorders>
              <w:top w:val="nil"/>
              <w:left w:val="nil"/>
              <w:bottom w:val="single" w:sz="8" w:space="0" w:color="auto"/>
              <w:right w:val="single" w:sz="8" w:space="0" w:color="auto"/>
            </w:tcBorders>
            <w:shd w:val="clear" w:color="auto" w:fill="auto"/>
            <w:noWrap/>
            <w:vAlign w:val="center"/>
            <w:hideMark/>
          </w:tcPr>
          <w:p w14:paraId="004DA008" w14:textId="77777777" w:rsidR="00786C9F" w:rsidRPr="00BC02ED" w:rsidRDefault="00786C9F">
            <w:pPr>
              <w:jc w:val="right"/>
              <w:rPr>
                <w:b/>
                <w:bCs/>
                <w:color w:val="000000"/>
                <w:sz w:val="22"/>
                <w:szCs w:val="22"/>
              </w:rPr>
            </w:pPr>
            <w:r w:rsidRPr="00BC02ED">
              <w:rPr>
                <w:rFonts w:cs="Calibri"/>
                <w:b/>
                <w:bCs/>
                <w:color w:val="000000"/>
                <w:sz w:val="22"/>
                <w:szCs w:val="22"/>
              </w:rPr>
              <w:t>12,60%</w:t>
            </w:r>
          </w:p>
        </w:tc>
        <w:tc>
          <w:tcPr>
            <w:tcW w:w="468" w:type="pct"/>
            <w:tcBorders>
              <w:top w:val="nil"/>
              <w:left w:val="nil"/>
              <w:bottom w:val="single" w:sz="8" w:space="0" w:color="auto"/>
              <w:right w:val="single" w:sz="8" w:space="0" w:color="auto"/>
            </w:tcBorders>
            <w:shd w:val="clear" w:color="auto" w:fill="auto"/>
            <w:noWrap/>
            <w:vAlign w:val="center"/>
            <w:hideMark/>
          </w:tcPr>
          <w:p w14:paraId="3D011512" w14:textId="77777777" w:rsidR="00786C9F" w:rsidRPr="00BC02ED" w:rsidRDefault="00786C9F">
            <w:pPr>
              <w:jc w:val="right"/>
              <w:rPr>
                <w:b/>
                <w:bCs/>
                <w:color w:val="000000"/>
                <w:sz w:val="22"/>
                <w:szCs w:val="22"/>
              </w:rPr>
            </w:pPr>
            <w:r w:rsidRPr="00BC02ED">
              <w:rPr>
                <w:rFonts w:cs="Calibri"/>
                <w:b/>
                <w:bCs/>
                <w:color w:val="000000"/>
                <w:sz w:val="22"/>
                <w:szCs w:val="22"/>
              </w:rPr>
              <w:t>11,50%</w:t>
            </w:r>
          </w:p>
        </w:tc>
        <w:tc>
          <w:tcPr>
            <w:tcW w:w="468" w:type="pct"/>
            <w:tcBorders>
              <w:top w:val="nil"/>
              <w:left w:val="nil"/>
              <w:bottom w:val="single" w:sz="8" w:space="0" w:color="auto"/>
              <w:right w:val="single" w:sz="8" w:space="0" w:color="auto"/>
            </w:tcBorders>
            <w:shd w:val="clear" w:color="auto" w:fill="auto"/>
            <w:noWrap/>
            <w:vAlign w:val="center"/>
            <w:hideMark/>
          </w:tcPr>
          <w:p w14:paraId="6D9215ED" w14:textId="77777777" w:rsidR="00786C9F" w:rsidRPr="00BC02ED" w:rsidRDefault="00786C9F">
            <w:pPr>
              <w:jc w:val="right"/>
              <w:rPr>
                <w:b/>
                <w:bCs/>
                <w:color w:val="000000"/>
                <w:sz w:val="22"/>
                <w:szCs w:val="22"/>
              </w:rPr>
            </w:pPr>
            <w:r w:rsidRPr="00BC02ED">
              <w:rPr>
                <w:rFonts w:cs="Calibri"/>
                <w:b/>
                <w:bCs/>
                <w:color w:val="000000"/>
                <w:sz w:val="22"/>
                <w:szCs w:val="22"/>
              </w:rPr>
              <w:t>11,10%</w:t>
            </w:r>
          </w:p>
        </w:tc>
        <w:tc>
          <w:tcPr>
            <w:tcW w:w="468" w:type="pct"/>
            <w:tcBorders>
              <w:top w:val="nil"/>
              <w:left w:val="nil"/>
              <w:bottom w:val="single" w:sz="8" w:space="0" w:color="auto"/>
              <w:right w:val="single" w:sz="8" w:space="0" w:color="auto"/>
            </w:tcBorders>
            <w:shd w:val="clear" w:color="auto" w:fill="auto"/>
            <w:noWrap/>
            <w:vAlign w:val="center"/>
            <w:hideMark/>
          </w:tcPr>
          <w:p w14:paraId="18600AC7" w14:textId="77777777" w:rsidR="00786C9F" w:rsidRPr="00BC02ED" w:rsidRDefault="00786C9F">
            <w:pPr>
              <w:jc w:val="right"/>
              <w:rPr>
                <w:b/>
                <w:bCs/>
                <w:color w:val="000000"/>
                <w:sz w:val="22"/>
                <w:szCs w:val="22"/>
              </w:rPr>
            </w:pPr>
            <w:r w:rsidRPr="00BC02ED">
              <w:rPr>
                <w:rFonts w:cs="Calibri"/>
                <w:b/>
                <w:bCs/>
                <w:color w:val="000000"/>
                <w:sz w:val="22"/>
                <w:szCs w:val="22"/>
              </w:rPr>
              <w:t>21,30%</w:t>
            </w:r>
          </w:p>
        </w:tc>
        <w:tc>
          <w:tcPr>
            <w:tcW w:w="468" w:type="pct"/>
            <w:tcBorders>
              <w:top w:val="nil"/>
              <w:left w:val="nil"/>
              <w:bottom w:val="single" w:sz="8" w:space="0" w:color="auto"/>
              <w:right w:val="single" w:sz="8" w:space="0" w:color="auto"/>
            </w:tcBorders>
            <w:shd w:val="clear" w:color="auto" w:fill="auto"/>
            <w:noWrap/>
            <w:vAlign w:val="center"/>
            <w:hideMark/>
          </w:tcPr>
          <w:p w14:paraId="378A3A80" w14:textId="77777777" w:rsidR="00786C9F" w:rsidRPr="00BC02ED" w:rsidRDefault="00786C9F">
            <w:pPr>
              <w:jc w:val="right"/>
              <w:rPr>
                <w:b/>
                <w:bCs/>
                <w:color w:val="000000"/>
                <w:sz w:val="22"/>
                <w:szCs w:val="22"/>
              </w:rPr>
            </w:pPr>
            <w:r w:rsidRPr="00BC02ED">
              <w:rPr>
                <w:rFonts w:cs="Calibri"/>
                <w:b/>
                <w:bCs/>
                <w:color w:val="000000"/>
                <w:sz w:val="22"/>
                <w:szCs w:val="22"/>
              </w:rPr>
              <w:t>18,40%</w:t>
            </w:r>
          </w:p>
        </w:tc>
        <w:tc>
          <w:tcPr>
            <w:tcW w:w="468" w:type="pct"/>
            <w:tcBorders>
              <w:top w:val="nil"/>
              <w:left w:val="nil"/>
              <w:bottom w:val="single" w:sz="8" w:space="0" w:color="auto"/>
              <w:right w:val="single" w:sz="8" w:space="0" w:color="auto"/>
            </w:tcBorders>
            <w:shd w:val="clear" w:color="auto" w:fill="auto"/>
            <w:noWrap/>
            <w:vAlign w:val="center"/>
            <w:hideMark/>
          </w:tcPr>
          <w:p w14:paraId="4CF321E8" w14:textId="77777777" w:rsidR="00786C9F" w:rsidRPr="00BC02ED" w:rsidRDefault="00786C9F">
            <w:pPr>
              <w:jc w:val="right"/>
              <w:rPr>
                <w:b/>
                <w:bCs/>
                <w:color w:val="000000"/>
                <w:sz w:val="22"/>
                <w:szCs w:val="22"/>
              </w:rPr>
            </w:pPr>
            <w:r w:rsidRPr="00BC02ED">
              <w:rPr>
                <w:rFonts w:cs="Calibri"/>
                <w:b/>
                <w:bCs/>
                <w:color w:val="000000"/>
                <w:sz w:val="22"/>
                <w:szCs w:val="22"/>
              </w:rPr>
              <w:t>17,60%</w:t>
            </w:r>
          </w:p>
        </w:tc>
        <w:tc>
          <w:tcPr>
            <w:tcW w:w="468" w:type="pct"/>
            <w:tcBorders>
              <w:top w:val="nil"/>
              <w:left w:val="nil"/>
              <w:bottom w:val="single" w:sz="8" w:space="0" w:color="auto"/>
              <w:right w:val="single" w:sz="8" w:space="0" w:color="auto"/>
            </w:tcBorders>
            <w:shd w:val="clear" w:color="auto" w:fill="auto"/>
            <w:noWrap/>
            <w:vAlign w:val="center"/>
            <w:hideMark/>
          </w:tcPr>
          <w:p w14:paraId="2668A038" w14:textId="77777777" w:rsidR="00786C9F" w:rsidRPr="00BC02ED" w:rsidRDefault="00786C9F">
            <w:pPr>
              <w:jc w:val="right"/>
              <w:rPr>
                <w:b/>
                <w:bCs/>
                <w:color w:val="000000"/>
                <w:sz w:val="22"/>
                <w:szCs w:val="22"/>
              </w:rPr>
            </w:pPr>
            <w:r w:rsidRPr="00BC02ED">
              <w:rPr>
                <w:rFonts w:cs="Calibri"/>
                <w:b/>
                <w:bCs/>
                <w:color w:val="000000"/>
                <w:sz w:val="22"/>
                <w:szCs w:val="22"/>
              </w:rPr>
              <w:t>17,60%</w:t>
            </w:r>
          </w:p>
        </w:tc>
        <w:tc>
          <w:tcPr>
            <w:tcW w:w="499" w:type="pct"/>
            <w:tcBorders>
              <w:top w:val="nil"/>
              <w:left w:val="nil"/>
              <w:bottom w:val="single" w:sz="8" w:space="0" w:color="auto"/>
              <w:right w:val="single" w:sz="8" w:space="0" w:color="auto"/>
            </w:tcBorders>
            <w:shd w:val="clear" w:color="auto" w:fill="auto"/>
            <w:noWrap/>
            <w:vAlign w:val="center"/>
            <w:hideMark/>
          </w:tcPr>
          <w:p w14:paraId="16D73D24" w14:textId="77777777" w:rsidR="00786C9F" w:rsidRPr="00BC02ED" w:rsidRDefault="00786C9F">
            <w:pPr>
              <w:jc w:val="right"/>
              <w:rPr>
                <w:b/>
                <w:bCs/>
                <w:color w:val="000000"/>
                <w:sz w:val="22"/>
                <w:szCs w:val="22"/>
              </w:rPr>
            </w:pPr>
            <w:r w:rsidRPr="00BC02ED">
              <w:rPr>
                <w:rFonts w:cs="Calibri"/>
                <w:b/>
                <w:bCs/>
                <w:color w:val="000000"/>
                <w:sz w:val="22"/>
                <w:szCs w:val="22"/>
              </w:rPr>
              <w:t>15,50%</w:t>
            </w:r>
          </w:p>
        </w:tc>
      </w:tr>
    </w:tbl>
    <w:p w14:paraId="7205B9E1" w14:textId="39E39194" w:rsidR="00FF2D81" w:rsidRPr="00BC02ED" w:rsidRDefault="00FF2D81" w:rsidP="006001A2">
      <w:pPr>
        <w:ind w:right="1327"/>
        <w:rPr>
          <w:rFonts w:cs="Calibri,Bold"/>
          <w:b/>
          <w:sz w:val="18"/>
          <w:szCs w:val="18"/>
          <w:lang w:eastAsia="es-CR"/>
        </w:rPr>
      </w:pPr>
      <w:r w:rsidRPr="00BC02ED">
        <w:rPr>
          <w:rFonts w:cs="Calibri,Bold"/>
          <w:b/>
          <w:sz w:val="18"/>
          <w:szCs w:val="18"/>
          <w:lang w:eastAsia="es-CR"/>
        </w:rPr>
        <w:t>Fuente: Información suministrada en el oficio 43-AC-JEF-2017 suscrito por la máster Deykell Graham Gordon, Jefa del Archivo Criminal.</w:t>
      </w:r>
    </w:p>
    <w:p w14:paraId="09A655DB" w14:textId="755F6136" w:rsidR="00845305" w:rsidRPr="00BC02ED" w:rsidRDefault="00845305" w:rsidP="00FC6131">
      <w:pPr>
        <w:ind w:right="51"/>
        <w:rPr>
          <w:rFonts w:cs="Calibri,Bold"/>
          <w:b/>
          <w:sz w:val="18"/>
          <w:szCs w:val="18"/>
          <w:lang w:eastAsia="es-CR"/>
        </w:rPr>
      </w:pPr>
      <w:bookmarkStart w:id="19" w:name="_Hlk62202698"/>
      <w:r w:rsidRPr="00BC02ED">
        <w:rPr>
          <w:rFonts w:cs="Calibri,Bold"/>
          <w:b/>
          <w:sz w:val="18"/>
          <w:szCs w:val="18"/>
          <w:lang w:eastAsia="es-CR"/>
        </w:rPr>
        <w:t>Nota: Al ser el 2020 un año muy diferente producto de la Pandemia por Covid-19 y que podría presentar un comportamiento erróneo, se han conservado los datos históricos de esos otros años.</w:t>
      </w:r>
    </w:p>
    <w:p w14:paraId="60B8CE71" w14:textId="77777777" w:rsidR="00FF2D81" w:rsidRPr="00BC02ED" w:rsidRDefault="00FF2D81" w:rsidP="00FF2D81">
      <w:pPr>
        <w:rPr>
          <w:rFonts w:cs="Calibri,Bold"/>
          <w:bCs/>
          <w:lang w:eastAsia="es-CR"/>
        </w:rPr>
      </w:pPr>
    </w:p>
    <w:bookmarkEnd w:id="19"/>
    <w:p w14:paraId="37224693" w14:textId="2314BDBC" w:rsidR="00786C9F" w:rsidRPr="00BC02ED" w:rsidRDefault="00FF2D81" w:rsidP="00FF2D81">
      <w:pPr>
        <w:rPr>
          <w:rFonts w:cs="Calibri,Bold"/>
          <w:bCs/>
          <w:lang w:eastAsia="es-CR"/>
        </w:rPr>
      </w:pPr>
      <w:r w:rsidRPr="00BC02ED">
        <w:rPr>
          <w:rFonts w:cs="Calibri,Bold"/>
          <w:bCs/>
          <w:lang w:eastAsia="es-CR"/>
        </w:rPr>
        <w:t xml:space="preserve">Como puede apreciarse del 2012 al </w:t>
      </w:r>
      <w:r w:rsidR="00786C9F" w:rsidRPr="00BC02ED">
        <w:rPr>
          <w:rFonts w:cs="Calibri,Bold"/>
          <w:bCs/>
          <w:lang w:eastAsia="es-CR"/>
        </w:rPr>
        <w:t>2018</w:t>
      </w:r>
      <w:r w:rsidRPr="00BC02ED">
        <w:rPr>
          <w:rFonts w:cs="Calibri,Bold"/>
          <w:bCs/>
          <w:lang w:eastAsia="es-CR"/>
        </w:rPr>
        <w:t xml:space="preserve">, se observó un incremento del </w:t>
      </w:r>
      <w:r w:rsidR="00786C9F" w:rsidRPr="00BC02ED">
        <w:rPr>
          <w:rFonts w:cs="Calibri,Bold"/>
          <w:bCs/>
          <w:lang w:eastAsia="es-CR"/>
        </w:rPr>
        <w:t>124</w:t>
      </w:r>
      <w:r w:rsidRPr="00BC02ED">
        <w:rPr>
          <w:rFonts w:cs="Calibri,Bold"/>
          <w:bCs/>
          <w:lang w:eastAsia="es-CR"/>
        </w:rPr>
        <w:t>,</w:t>
      </w:r>
      <w:r w:rsidR="00786C9F" w:rsidRPr="00BC02ED">
        <w:rPr>
          <w:rFonts w:cs="Calibri,Bold"/>
          <w:bCs/>
          <w:lang w:eastAsia="es-CR"/>
        </w:rPr>
        <w:t>87</w:t>
      </w:r>
      <w:r w:rsidRPr="00BC02ED">
        <w:rPr>
          <w:rFonts w:cs="Calibri,Bold"/>
          <w:bCs/>
          <w:lang w:eastAsia="es-CR"/>
        </w:rPr>
        <w:t>%</w:t>
      </w:r>
      <w:r w:rsidR="00BD63A3" w:rsidRPr="00BC02ED">
        <w:rPr>
          <w:rFonts w:cs="Calibri,Bold"/>
          <w:bCs/>
          <w:lang w:eastAsia="es-CR"/>
        </w:rPr>
        <w:t>, en la cantidad de documentos devueltos</w:t>
      </w:r>
      <w:r w:rsidRPr="00BC02ED">
        <w:rPr>
          <w:rFonts w:cs="Calibri,Bold"/>
          <w:bCs/>
          <w:lang w:eastAsia="es-CR"/>
        </w:rPr>
        <w:t xml:space="preserve">. Para los servidores de la Unidad de Capturas, esta cantidad de solicitudes devueltas es un tiempo que debió ser invertido para el registro de órdenes de captura y/o presentación en la inclusión </w:t>
      </w:r>
      <w:r w:rsidR="00382044" w:rsidRPr="00BC02ED">
        <w:rPr>
          <w:rFonts w:cs="Calibri,Bold"/>
          <w:bCs/>
          <w:lang w:eastAsia="es-CR"/>
        </w:rPr>
        <w:t>de</w:t>
      </w:r>
      <w:r w:rsidRPr="00BC02ED">
        <w:rPr>
          <w:rFonts w:cs="Calibri,Bold"/>
          <w:bCs/>
          <w:lang w:eastAsia="es-CR"/>
        </w:rPr>
        <w:t xml:space="preserve"> la base de datos; sin embargo, implica que al volver a ingresar cuando sea corregido por el despacho, se tenga que invertir una vez más en la verificación de los datos para determinar si puede o no ser registrado en el sistema. </w:t>
      </w:r>
    </w:p>
    <w:p w14:paraId="7662A7D2" w14:textId="77777777" w:rsidR="00786C9F" w:rsidRPr="00BC02ED" w:rsidRDefault="00786C9F" w:rsidP="00FF2D81">
      <w:pPr>
        <w:rPr>
          <w:rFonts w:cs="Calibri,Bold"/>
          <w:bCs/>
          <w:lang w:eastAsia="es-CR"/>
        </w:rPr>
      </w:pPr>
    </w:p>
    <w:p w14:paraId="2CD4BFDC" w14:textId="559D0F62" w:rsidR="00FF2D81" w:rsidRPr="00BC02ED" w:rsidRDefault="00FF2D81" w:rsidP="00FF2D81">
      <w:pPr>
        <w:rPr>
          <w:rFonts w:cs="Calibri,Bold"/>
          <w:bCs/>
          <w:lang w:eastAsia="es-CR"/>
        </w:rPr>
      </w:pPr>
      <w:r w:rsidRPr="00BC02ED">
        <w:rPr>
          <w:rFonts w:cs="Calibri,Bold"/>
          <w:bCs/>
          <w:lang w:eastAsia="es-CR"/>
        </w:rPr>
        <w:t xml:space="preserve">Al </w:t>
      </w:r>
      <w:r w:rsidR="00786C9F" w:rsidRPr="00BC02ED">
        <w:rPr>
          <w:rFonts w:cs="Calibri,Bold"/>
          <w:bCs/>
          <w:lang w:eastAsia="es-CR"/>
        </w:rPr>
        <w:t>observar la relación entrada / devoluciones se logra apreciar que esta ha ido en aumento, llegando incluso a representar el 21,30% de lo que ingresa para el año 2015, y al cierre de setiembre 2019 se ubicaba en un 15,50% de la entrada</w:t>
      </w:r>
      <w:r w:rsidRPr="00BC02ED">
        <w:rPr>
          <w:rFonts w:cs="Calibri,Bold"/>
          <w:bCs/>
          <w:lang w:eastAsia="es-CR"/>
        </w:rPr>
        <w:t>.</w:t>
      </w:r>
    </w:p>
    <w:p w14:paraId="056410E6" w14:textId="3257A283" w:rsidR="00FF4BD0" w:rsidRPr="00BC02ED" w:rsidRDefault="00FF4BD0" w:rsidP="00FF2D81">
      <w:pPr>
        <w:rPr>
          <w:rFonts w:cs="Calibri,Bold"/>
          <w:bCs/>
          <w:lang w:eastAsia="es-CR"/>
        </w:rPr>
      </w:pPr>
    </w:p>
    <w:p w14:paraId="238C4F59" w14:textId="3E523F15" w:rsidR="006B4CBB" w:rsidRPr="00BC02ED" w:rsidRDefault="00FF2D81" w:rsidP="00FF2D81">
      <w:pPr>
        <w:rPr>
          <w:rFonts w:cs="Calibri,Bold"/>
          <w:bCs/>
          <w:lang w:eastAsia="es-CR"/>
        </w:rPr>
      </w:pPr>
      <w:r w:rsidRPr="00BC02ED">
        <w:rPr>
          <w:rFonts w:cs="Calibri,Bold"/>
          <w:bCs/>
          <w:lang w:eastAsia="es-CR"/>
        </w:rPr>
        <w:t>Según indica la Jefa del Archivo Criminal, se puso en conocimiento del Consejo Superior esta situación y acordó que la Unidad de Capturas debe emitir un informe trimestral de las devoluciones realizadas, reportando los despachos judiciales que incurren en errores constantes para hacerlo del conocimiento del Centro de Apoyo, Coordinación y Mejoramiento de la Función Jurisdiccional  (CACMFJ) como ente fiscalizador para dar seguimiento y establecer las acciones correspondientes para corregir y minimizar este trámite; sin embargo, de momento se continúa con el problema.</w:t>
      </w:r>
    </w:p>
    <w:p w14:paraId="744AD0EF" w14:textId="77777777" w:rsidR="006B4CBB" w:rsidRPr="00BC02ED" w:rsidRDefault="006B4CBB">
      <w:pPr>
        <w:jc w:val="left"/>
        <w:rPr>
          <w:rFonts w:cs="Calibri,Bold"/>
          <w:bCs/>
          <w:lang w:eastAsia="es-CR"/>
        </w:rPr>
      </w:pPr>
      <w:r w:rsidRPr="00BC02ED">
        <w:rPr>
          <w:rFonts w:cs="Calibri,Bold"/>
          <w:bCs/>
          <w:lang w:eastAsia="es-CR"/>
        </w:rPr>
        <w:br w:type="page"/>
      </w:r>
    </w:p>
    <w:p w14:paraId="0059822F" w14:textId="77777777" w:rsidR="00F816B5" w:rsidRPr="00BC02ED" w:rsidRDefault="00F816B5" w:rsidP="00F816B5">
      <w:pPr>
        <w:jc w:val="center"/>
        <w:rPr>
          <w:rFonts w:cs="Calibri,Bold"/>
          <w:b/>
          <w:bCs/>
          <w:lang w:eastAsia="es-CR"/>
        </w:rPr>
      </w:pPr>
      <w:r w:rsidRPr="00BC02ED">
        <w:rPr>
          <w:rFonts w:cs="Calibri,Bold"/>
          <w:b/>
          <w:bCs/>
          <w:lang w:eastAsia="es-CR"/>
        </w:rPr>
        <w:lastRenderedPageBreak/>
        <w:t>Cuadro 11</w:t>
      </w:r>
    </w:p>
    <w:p w14:paraId="04E403A5" w14:textId="4DDEB1B5" w:rsidR="00F816B5" w:rsidRDefault="00F816B5" w:rsidP="00F816B5">
      <w:pPr>
        <w:jc w:val="center"/>
        <w:rPr>
          <w:rFonts w:cs="Calibri,Bold"/>
          <w:b/>
          <w:bCs/>
          <w:lang w:eastAsia="es-CR"/>
        </w:rPr>
      </w:pPr>
      <w:r w:rsidRPr="00BC02ED">
        <w:rPr>
          <w:rFonts w:cs="Calibri,Bold"/>
          <w:b/>
          <w:bCs/>
          <w:lang w:eastAsia="es-CR"/>
        </w:rPr>
        <w:t>Motivos de Devolución a los Despachos Judiciales</w:t>
      </w:r>
    </w:p>
    <w:p w14:paraId="73544E62" w14:textId="77777777" w:rsidR="00194031" w:rsidRPr="00BC02ED" w:rsidRDefault="00194031" w:rsidP="00F816B5">
      <w:pPr>
        <w:jc w:val="center"/>
        <w:rPr>
          <w:rFonts w:cs="Calibri,Bold"/>
          <w:b/>
          <w:bCs/>
          <w:lang w:eastAsia="es-CR"/>
        </w:rPr>
      </w:pPr>
    </w:p>
    <w:tbl>
      <w:tblPr>
        <w:tblW w:w="5000" w:type="pct"/>
        <w:tblCellMar>
          <w:left w:w="70" w:type="dxa"/>
          <w:right w:w="70" w:type="dxa"/>
        </w:tblCellMar>
        <w:tblLook w:val="04A0" w:firstRow="1" w:lastRow="0" w:firstColumn="1" w:lastColumn="0" w:noHBand="0" w:noVBand="1"/>
      </w:tblPr>
      <w:tblGrid>
        <w:gridCol w:w="3322"/>
        <w:gridCol w:w="1248"/>
        <w:gridCol w:w="661"/>
        <w:gridCol w:w="723"/>
        <w:gridCol w:w="647"/>
        <w:gridCol w:w="617"/>
        <w:gridCol w:w="661"/>
        <w:gridCol w:w="723"/>
        <w:gridCol w:w="737"/>
        <w:gridCol w:w="615"/>
      </w:tblGrid>
      <w:tr w:rsidR="00F816B5" w:rsidRPr="00BC02ED" w14:paraId="0766A03E" w14:textId="77777777" w:rsidTr="000A4AA1">
        <w:trPr>
          <w:trHeight w:val="660"/>
        </w:trPr>
        <w:tc>
          <w:tcPr>
            <w:tcW w:w="1669" w:type="pct"/>
            <w:tcBorders>
              <w:top w:val="single" w:sz="8" w:space="0" w:color="000000"/>
              <w:left w:val="single" w:sz="8" w:space="0" w:color="000000"/>
              <w:bottom w:val="single" w:sz="8" w:space="0" w:color="000000"/>
              <w:right w:val="single" w:sz="4" w:space="0" w:color="000000"/>
            </w:tcBorders>
            <w:shd w:val="clear" w:color="auto" w:fill="D9D9D9" w:themeFill="background1" w:themeFillShade="D9"/>
            <w:vAlign w:val="center"/>
            <w:hideMark/>
          </w:tcPr>
          <w:p w14:paraId="3A6C77C2" w14:textId="77777777" w:rsidR="00F816B5" w:rsidRPr="00BC02ED" w:rsidRDefault="00F816B5" w:rsidP="0059076E">
            <w:pPr>
              <w:jc w:val="center"/>
              <w:rPr>
                <w:b/>
                <w:bCs/>
                <w:color w:val="000000"/>
                <w:sz w:val="20"/>
                <w:szCs w:val="20"/>
              </w:rPr>
            </w:pPr>
            <w:r w:rsidRPr="00BC02ED">
              <w:rPr>
                <w:b/>
                <w:bCs/>
                <w:color w:val="000000"/>
                <w:sz w:val="20"/>
                <w:szCs w:val="20"/>
              </w:rPr>
              <w:t>Motivos de la devolución</w:t>
            </w:r>
          </w:p>
        </w:tc>
        <w:tc>
          <w:tcPr>
            <w:tcW w:w="627" w:type="pct"/>
            <w:tcBorders>
              <w:top w:val="single" w:sz="8" w:space="0" w:color="000000"/>
              <w:left w:val="nil"/>
              <w:bottom w:val="single" w:sz="8" w:space="0" w:color="000000"/>
              <w:right w:val="single" w:sz="4" w:space="0" w:color="000000"/>
            </w:tcBorders>
            <w:shd w:val="clear" w:color="auto" w:fill="D9D9D9" w:themeFill="background1" w:themeFillShade="D9"/>
            <w:vAlign w:val="center"/>
            <w:hideMark/>
          </w:tcPr>
          <w:p w14:paraId="6E3B12C5" w14:textId="77777777" w:rsidR="00F816B5" w:rsidRPr="00BC02ED" w:rsidRDefault="00F816B5" w:rsidP="0059076E">
            <w:pPr>
              <w:jc w:val="center"/>
              <w:rPr>
                <w:b/>
                <w:bCs/>
                <w:color w:val="000000"/>
                <w:sz w:val="20"/>
                <w:szCs w:val="20"/>
              </w:rPr>
            </w:pPr>
            <w:r w:rsidRPr="00BC02ED">
              <w:rPr>
                <w:b/>
                <w:bCs/>
                <w:color w:val="000000"/>
                <w:sz w:val="20"/>
                <w:szCs w:val="20"/>
              </w:rPr>
              <w:t>I trimestre 2017</w:t>
            </w:r>
          </w:p>
        </w:tc>
        <w:tc>
          <w:tcPr>
            <w:tcW w:w="332" w:type="pct"/>
            <w:tcBorders>
              <w:top w:val="single" w:sz="8" w:space="0" w:color="000000"/>
              <w:left w:val="nil"/>
              <w:bottom w:val="single" w:sz="8" w:space="0" w:color="000000"/>
              <w:right w:val="single" w:sz="4" w:space="0" w:color="000000"/>
            </w:tcBorders>
            <w:shd w:val="clear" w:color="auto" w:fill="D9D9D9" w:themeFill="background1" w:themeFillShade="D9"/>
            <w:vAlign w:val="center"/>
            <w:hideMark/>
          </w:tcPr>
          <w:p w14:paraId="6B4BF996" w14:textId="77777777" w:rsidR="00F816B5" w:rsidRPr="00BC02ED" w:rsidRDefault="00F816B5" w:rsidP="0059076E">
            <w:pPr>
              <w:jc w:val="center"/>
              <w:rPr>
                <w:b/>
                <w:bCs/>
                <w:color w:val="000000"/>
                <w:sz w:val="20"/>
                <w:szCs w:val="20"/>
              </w:rPr>
            </w:pPr>
            <w:r w:rsidRPr="00BC02ED">
              <w:rPr>
                <w:b/>
                <w:bCs/>
                <w:color w:val="000000"/>
                <w:sz w:val="20"/>
                <w:szCs w:val="20"/>
              </w:rPr>
              <w:t>II Trim 2017</w:t>
            </w:r>
          </w:p>
        </w:tc>
        <w:tc>
          <w:tcPr>
            <w:tcW w:w="363" w:type="pct"/>
            <w:tcBorders>
              <w:top w:val="single" w:sz="8" w:space="0" w:color="000000"/>
              <w:left w:val="nil"/>
              <w:bottom w:val="single" w:sz="8" w:space="0" w:color="000000"/>
              <w:right w:val="single" w:sz="4" w:space="0" w:color="000000"/>
            </w:tcBorders>
            <w:shd w:val="clear" w:color="auto" w:fill="D9D9D9" w:themeFill="background1" w:themeFillShade="D9"/>
            <w:vAlign w:val="center"/>
            <w:hideMark/>
          </w:tcPr>
          <w:p w14:paraId="5CB2F098" w14:textId="77777777" w:rsidR="00F816B5" w:rsidRPr="00BC02ED" w:rsidRDefault="00F816B5" w:rsidP="0059076E">
            <w:pPr>
              <w:jc w:val="center"/>
              <w:rPr>
                <w:b/>
                <w:bCs/>
                <w:color w:val="000000"/>
                <w:sz w:val="20"/>
                <w:szCs w:val="20"/>
              </w:rPr>
            </w:pPr>
            <w:r w:rsidRPr="00BC02ED">
              <w:rPr>
                <w:b/>
                <w:bCs/>
                <w:color w:val="000000"/>
                <w:sz w:val="20"/>
                <w:szCs w:val="20"/>
              </w:rPr>
              <w:t>III Trim 2017</w:t>
            </w:r>
          </w:p>
        </w:tc>
        <w:tc>
          <w:tcPr>
            <w:tcW w:w="325" w:type="pct"/>
            <w:tcBorders>
              <w:top w:val="single" w:sz="8" w:space="0" w:color="000000"/>
              <w:left w:val="nil"/>
              <w:bottom w:val="single" w:sz="8" w:space="0" w:color="000000"/>
              <w:right w:val="single" w:sz="4" w:space="0" w:color="000000"/>
            </w:tcBorders>
            <w:shd w:val="clear" w:color="auto" w:fill="D9D9D9" w:themeFill="background1" w:themeFillShade="D9"/>
            <w:vAlign w:val="center"/>
            <w:hideMark/>
          </w:tcPr>
          <w:p w14:paraId="57C4CFDC" w14:textId="77777777" w:rsidR="00F816B5" w:rsidRPr="00BC02ED" w:rsidRDefault="00F816B5" w:rsidP="0059076E">
            <w:pPr>
              <w:jc w:val="center"/>
              <w:rPr>
                <w:b/>
                <w:bCs/>
                <w:color w:val="000000"/>
                <w:sz w:val="20"/>
                <w:szCs w:val="20"/>
              </w:rPr>
            </w:pPr>
            <w:r w:rsidRPr="00BC02ED">
              <w:rPr>
                <w:b/>
                <w:bCs/>
                <w:color w:val="000000"/>
                <w:sz w:val="20"/>
                <w:szCs w:val="20"/>
              </w:rPr>
              <w:t>V trim 2017</w:t>
            </w:r>
          </w:p>
        </w:tc>
        <w:tc>
          <w:tcPr>
            <w:tcW w:w="310" w:type="pct"/>
            <w:tcBorders>
              <w:top w:val="single" w:sz="8" w:space="0" w:color="000000"/>
              <w:left w:val="nil"/>
              <w:bottom w:val="single" w:sz="8" w:space="0" w:color="000000"/>
              <w:right w:val="single" w:sz="4" w:space="0" w:color="000000"/>
            </w:tcBorders>
            <w:shd w:val="clear" w:color="auto" w:fill="D9D9D9" w:themeFill="background1" w:themeFillShade="D9"/>
            <w:vAlign w:val="center"/>
            <w:hideMark/>
          </w:tcPr>
          <w:p w14:paraId="34670031" w14:textId="77777777" w:rsidR="00F816B5" w:rsidRPr="00BC02ED" w:rsidRDefault="00F816B5" w:rsidP="0059076E">
            <w:pPr>
              <w:jc w:val="center"/>
              <w:rPr>
                <w:b/>
                <w:bCs/>
                <w:color w:val="000000"/>
                <w:sz w:val="20"/>
                <w:szCs w:val="20"/>
              </w:rPr>
            </w:pPr>
            <w:r w:rsidRPr="00BC02ED">
              <w:rPr>
                <w:b/>
                <w:bCs/>
                <w:color w:val="000000"/>
                <w:sz w:val="20"/>
                <w:szCs w:val="20"/>
              </w:rPr>
              <w:t>I Trim 2018</w:t>
            </w:r>
          </w:p>
        </w:tc>
        <w:tc>
          <w:tcPr>
            <w:tcW w:w="332" w:type="pct"/>
            <w:tcBorders>
              <w:top w:val="single" w:sz="8" w:space="0" w:color="000000"/>
              <w:left w:val="nil"/>
              <w:bottom w:val="single" w:sz="8" w:space="0" w:color="000000"/>
              <w:right w:val="single" w:sz="4" w:space="0" w:color="000000"/>
            </w:tcBorders>
            <w:shd w:val="clear" w:color="auto" w:fill="D9D9D9" w:themeFill="background1" w:themeFillShade="D9"/>
            <w:vAlign w:val="center"/>
            <w:hideMark/>
          </w:tcPr>
          <w:p w14:paraId="6E7F2666" w14:textId="77777777" w:rsidR="00F816B5" w:rsidRPr="00BC02ED" w:rsidRDefault="00F816B5" w:rsidP="0059076E">
            <w:pPr>
              <w:jc w:val="center"/>
              <w:rPr>
                <w:b/>
                <w:bCs/>
                <w:color w:val="000000"/>
                <w:sz w:val="20"/>
                <w:szCs w:val="20"/>
              </w:rPr>
            </w:pPr>
            <w:r w:rsidRPr="00BC02ED">
              <w:rPr>
                <w:b/>
                <w:bCs/>
                <w:color w:val="000000"/>
                <w:sz w:val="20"/>
                <w:szCs w:val="20"/>
              </w:rPr>
              <w:t>II Trim 2018</w:t>
            </w:r>
          </w:p>
        </w:tc>
        <w:tc>
          <w:tcPr>
            <w:tcW w:w="363" w:type="pct"/>
            <w:tcBorders>
              <w:top w:val="single" w:sz="8" w:space="0" w:color="000000"/>
              <w:left w:val="nil"/>
              <w:bottom w:val="single" w:sz="8" w:space="0" w:color="000000"/>
              <w:right w:val="single" w:sz="4" w:space="0" w:color="000000"/>
            </w:tcBorders>
            <w:shd w:val="clear" w:color="auto" w:fill="D9D9D9" w:themeFill="background1" w:themeFillShade="D9"/>
            <w:vAlign w:val="center"/>
            <w:hideMark/>
          </w:tcPr>
          <w:p w14:paraId="1EF105A7" w14:textId="77777777" w:rsidR="00F816B5" w:rsidRPr="00BC02ED" w:rsidRDefault="00F816B5" w:rsidP="0059076E">
            <w:pPr>
              <w:jc w:val="center"/>
              <w:rPr>
                <w:b/>
                <w:bCs/>
                <w:color w:val="000000"/>
                <w:sz w:val="20"/>
                <w:szCs w:val="20"/>
              </w:rPr>
            </w:pPr>
            <w:r w:rsidRPr="00BC02ED">
              <w:rPr>
                <w:b/>
                <w:bCs/>
                <w:color w:val="000000"/>
                <w:sz w:val="20"/>
                <w:szCs w:val="20"/>
              </w:rPr>
              <w:t>III Trim 2018</w:t>
            </w:r>
          </w:p>
        </w:tc>
        <w:tc>
          <w:tcPr>
            <w:tcW w:w="370" w:type="pct"/>
            <w:tcBorders>
              <w:top w:val="single" w:sz="8" w:space="0" w:color="000000"/>
              <w:left w:val="nil"/>
              <w:bottom w:val="single" w:sz="8" w:space="0" w:color="000000"/>
              <w:right w:val="single" w:sz="4" w:space="0" w:color="000000"/>
            </w:tcBorders>
            <w:shd w:val="clear" w:color="auto" w:fill="D9D9D9" w:themeFill="background1" w:themeFillShade="D9"/>
            <w:vAlign w:val="center"/>
            <w:hideMark/>
          </w:tcPr>
          <w:p w14:paraId="1F728F0B" w14:textId="77777777" w:rsidR="00F816B5" w:rsidRPr="00BC02ED" w:rsidRDefault="00F816B5" w:rsidP="0059076E">
            <w:pPr>
              <w:jc w:val="center"/>
              <w:rPr>
                <w:b/>
                <w:bCs/>
                <w:color w:val="000000"/>
                <w:sz w:val="20"/>
                <w:szCs w:val="20"/>
              </w:rPr>
            </w:pPr>
            <w:r w:rsidRPr="00BC02ED">
              <w:rPr>
                <w:b/>
                <w:bCs/>
                <w:color w:val="000000"/>
                <w:sz w:val="20"/>
                <w:szCs w:val="20"/>
              </w:rPr>
              <w:t>IV Trim 2018</w:t>
            </w:r>
          </w:p>
        </w:tc>
        <w:tc>
          <w:tcPr>
            <w:tcW w:w="309" w:type="pct"/>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08E65564" w14:textId="77777777" w:rsidR="00F816B5" w:rsidRPr="00BC02ED" w:rsidRDefault="00F816B5" w:rsidP="0059076E">
            <w:pPr>
              <w:jc w:val="center"/>
              <w:rPr>
                <w:b/>
                <w:bCs/>
                <w:color w:val="000000"/>
                <w:sz w:val="20"/>
                <w:szCs w:val="20"/>
              </w:rPr>
            </w:pPr>
            <w:r w:rsidRPr="00BC02ED">
              <w:rPr>
                <w:b/>
                <w:bCs/>
                <w:color w:val="000000"/>
                <w:sz w:val="20"/>
                <w:szCs w:val="20"/>
              </w:rPr>
              <w:t>I Trim 2019</w:t>
            </w:r>
          </w:p>
        </w:tc>
      </w:tr>
      <w:tr w:rsidR="00F816B5" w:rsidRPr="00BC02ED" w14:paraId="42871A7B" w14:textId="77777777" w:rsidTr="0059076E">
        <w:trPr>
          <w:trHeight w:val="240"/>
        </w:trPr>
        <w:tc>
          <w:tcPr>
            <w:tcW w:w="1669" w:type="pct"/>
            <w:tcBorders>
              <w:top w:val="nil"/>
              <w:left w:val="single" w:sz="8" w:space="0" w:color="000000"/>
              <w:bottom w:val="single" w:sz="4" w:space="0" w:color="000000"/>
              <w:right w:val="single" w:sz="4" w:space="0" w:color="000000"/>
            </w:tcBorders>
            <w:shd w:val="clear" w:color="auto" w:fill="auto"/>
            <w:vAlign w:val="center"/>
            <w:hideMark/>
          </w:tcPr>
          <w:p w14:paraId="071E25DF" w14:textId="77777777" w:rsidR="00F816B5" w:rsidRPr="00BC02ED" w:rsidRDefault="00F816B5" w:rsidP="0059076E">
            <w:pPr>
              <w:rPr>
                <w:color w:val="000000"/>
                <w:sz w:val="20"/>
                <w:szCs w:val="20"/>
              </w:rPr>
            </w:pPr>
            <w:r w:rsidRPr="00BC02ED">
              <w:rPr>
                <w:color w:val="000000"/>
                <w:sz w:val="20"/>
                <w:szCs w:val="20"/>
              </w:rPr>
              <w:t xml:space="preserve">1. Calidades de la persona requerida </w:t>
            </w:r>
          </w:p>
        </w:tc>
        <w:tc>
          <w:tcPr>
            <w:tcW w:w="627" w:type="pct"/>
            <w:tcBorders>
              <w:top w:val="nil"/>
              <w:left w:val="nil"/>
              <w:bottom w:val="single" w:sz="4" w:space="0" w:color="000000"/>
              <w:right w:val="single" w:sz="4" w:space="0" w:color="000000"/>
            </w:tcBorders>
            <w:shd w:val="clear" w:color="auto" w:fill="auto"/>
            <w:vAlign w:val="center"/>
            <w:hideMark/>
          </w:tcPr>
          <w:p w14:paraId="2A9F8A18" w14:textId="77777777" w:rsidR="00F816B5" w:rsidRPr="00BC02ED" w:rsidRDefault="00F816B5" w:rsidP="0059076E">
            <w:pPr>
              <w:jc w:val="center"/>
              <w:rPr>
                <w:color w:val="000000"/>
                <w:sz w:val="20"/>
                <w:szCs w:val="20"/>
              </w:rPr>
            </w:pPr>
            <w:r w:rsidRPr="00BC02ED">
              <w:rPr>
                <w:color w:val="000000"/>
                <w:sz w:val="20"/>
                <w:szCs w:val="20"/>
              </w:rPr>
              <w:t>431</w:t>
            </w:r>
          </w:p>
        </w:tc>
        <w:tc>
          <w:tcPr>
            <w:tcW w:w="332" w:type="pct"/>
            <w:tcBorders>
              <w:top w:val="nil"/>
              <w:left w:val="nil"/>
              <w:bottom w:val="single" w:sz="4" w:space="0" w:color="000000"/>
              <w:right w:val="single" w:sz="4" w:space="0" w:color="000000"/>
            </w:tcBorders>
            <w:shd w:val="clear" w:color="auto" w:fill="auto"/>
            <w:vAlign w:val="center"/>
            <w:hideMark/>
          </w:tcPr>
          <w:p w14:paraId="45818965" w14:textId="77777777" w:rsidR="00F816B5" w:rsidRPr="00BC02ED" w:rsidRDefault="00F816B5" w:rsidP="0059076E">
            <w:pPr>
              <w:jc w:val="center"/>
              <w:rPr>
                <w:color w:val="000000"/>
                <w:sz w:val="20"/>
                <w:szCs w:val="20"/>
              </w:rPr>
            </w:pPr>
            <w:r w:rsidRPr="00BC02ED">
              <w:rPr>
                <w:color w:val="000000"/>
                <w:sz w:val="20"/>
                <w:szCs w:val="20"/>
              </w:rPr>
              <w:t>502</w:t>
            </w:r>
          </w:p>
        </w:tc>
        <w:tc>
          <w:tcPr>
            <w:tcW w:w="363" w:type="pct"/>
            <w:tcBorders>
              <w:top w:val="nil"/>
              <w:left w:val="nil"/>
              <w:bottom w:val="single" w:sz="4" w:space="0" w:color="000000"/>
              <w:right w:val="single" w:sz="4" w:space="0" w:color="000000"/>
            </w:tcBorders>
            <w:shd w:val="clear" w:color="auto" w:fill="auto"/>
            <w:vAlign w:val="center"/>
            <w:hideMark/>
          </w:tcPr>
          <w:p w14:paraId="1580B6E5" w14:textId="77777777" w:rsidR="00F816B5" w:rsidRPr="00BC02ED" w:rsidRDefault="00F816B5" w:rsidP="0059076E">
            <w:pPr>
              <w:jc w:val="center"/>
              <w:rPr>
                <w:color w:val="000000"/>
                <w:sz w:val="20"/>
                <w:szCs w:val="20"/>
              </w:rPr>
            </w:pPr>
            <w:r w:rsidRPr="00BC02ED">
              <w:rPr>
                <w:color w:val="000000"/>
                <w:sz w:val="20"/>
                <w:szCs w:val="20"/>
              </w:rPr>
              <w:t>485</w:t>
            </w:r>
          </w:p>
        </w:tc>
        <w:tc>
          <w:tcPr>
            <w:tcW w:w="325" w:type="pct"/>
            <w:tcBorders>
              <w:top w:val="nil"/>
              <w:left w:val="nil"/>
              <w:bottom w:val="single" w:sz="4" w:space="0" w:color="000000"/>
              <w:right w:val="single" w:sz="4" w:space="0" w:color="000000"/>
            </w:tcBorders>
            <w:shd w:val="clear" w:color="auto" w:fill="auto"/>
            <w:vAlign w:val="center"/>
            <w:hideMark/>
          </w:tcPr>
          <w:p w14:paraId="05F52272" w14:textId="77777777" w:rsidR="00F816B5" w:rsidRPr="00BC02ED" w:rsidRDefault="00F816B5" w:rsidP="0059076E">
            <w:pPr>
              <w:jc w:val="center"/>
              <w:rPr>
                <w:color w:val="000000"/>
                <w:sz w:val="20"/>
                <w:szCs w:val="20"/>
              </w:rPr>
            </w:pPr>
            <w:r w:rsidRPr="00BC02ED">
              <w:rPr>
                <w:color w:val="000000"/>
                <w:sz w:val="20"/>
                <w:szCs w:val="20"/>
              </w:rPr>
              <w:t>514</w:t>
            </w:r>
          </w:p>
        </w:tc>
        <w:tc>
          <w:tcPr>
            <w:tcW w:w="310" w:type="pct"/>
            <w:tcBorders>
              <w:top w:val="nil"/>
              <w:left w:val="nil"/>
              <w:bottom w:val="single" w:sz="4" w:space="0" w:color="000000"/>
              <w:right w:val="single" w:sz="4" w:space="0" w:color="000000"/>
            </w:tcBorders>
            <w:shd w:val="clear" w:color="auto" w:fill="auto"/>
            <w:vAlign w:val="center"/>
            <w:hideMark/>
          </w:tcPr>
          <w:p w14:paraId="28372C2F" w14:textId="77777777" w:rsidR="00F816B5" w:rsidRPr="00BC02ED" w:rsidRDefault="00F816B5" w:rsidP="0059076E">
            <w:pPr>
              <w:jc w:val="center"/>
              <w:rPr>
                <w:color w:val="000000"/>
                <w:sz w:val="20"/>
                <w:szCs w:val="20"/>
              </w:rPr>
            </w:pPr>
            <w:r w:rsidRPr="00BC02ED">
              <w:rPr>
                <w:color w:val="000000"/>
                <w:sz w:val="20"/>
                <w:szCs w:val="20"/>
              </w:rPr>
              <w:t>736</w:t>
            </w:r>
          </w:p>
        </w:tc>
        <w:tc>
          <w:tcPr>
            <w:tcW w:w="332" w:type="pct"/>
            <w:tcBorders>
              <w:top w:val="nil"/>
              <w:left w:val="nil"/>
              <w:bottom w:val="single" w:sz="4" w:space="0" w:color="000000"/>
              <w:right w:val="single" w:sz="4" w:space="0" w:color="000000"/>
            </w:tcBorders>
            <w:shd w:val="clear" w:color="auto" w:fill="auto"/>
            <w:vAlign w:val="center"/>
            <w:hideMark/>
          </w:tcPr>
          <w:p w14:paraId="67A6C676" w14:textId="77777777" w:rsidR="00F816B5" w:rsidRPr="00BC02ED" w:rsidRDefault="00F816B5" w:rsidP="0059076E">
            <w:pPr>
              <w:jc w:val="center"/>
              <w:rPr>
                <w:color w:val="000000"/>
                <w:sz w:val="20"/>
                <w:szCs w:val="20"/>
              </w:rPr>
            </w:pPr>
            <w:r w:rsidRPr="00BC02ED">
              <w:rPr>
                <w:color w:val="000000"/>
                <w:sz w:val="20"/>
                <w:szCs w:val="20"/>
              </w:rPr>
              <w:t>893</w:t>
            </w:r>
          </w:p>
        </w:tc>
        <w:tc>
          <w:tcPr>
            <w:tcW w:w="363" w:type="pct"/>
            <w:tcBorders>
              <w:top w:val="nil"/>
              <w:left w:val="nil"/>
              <w:bottom w:val="single" w:sz="4" w:space="0" w:color="000000"/>
              <w:right w:val="single" w:sz="4" w:space="0" w:color="000000"/>
            </w:tcBorders>
            <w:shd w:val="clear" w:color="auto" w:fill="auto"/>
            <w:vAlign w:val="center"/>
            <w:hideMark/>
          </w:tcPr>
          <w:p w14:paraId="04189056" w14:textId="77777777" w:rsidR="00F816B5" w:rsidRPr="00BC02ED" w:rsidRDefault="00F816B5" w:rsidP="0059076E">
            <w:pPr>
              <w:jc w:val="center"/>
              <w:rPr>
                <w:color w:val="000000"/>
                <w:sz w:val="20"/>
                <w:szCs w:val="20"/>
              </w:rPr>
            </w:pPr>
            <w:r w:rsidRPr="00BC02ED">
              <w:rPr>
                <w:color w:val="000000"/>
                <w:sz w:val="20"/>
                <w:szCs w:val="20"/>
              </w:rPr>
              <w:t>799</w:t>
            </w:r>
          </w:p>
        </w:tc>
        <w:tc>
          <w:tcPr>
            <w:tcW w:w="370" w:type="pct"/>
            <w:tcBorders>
              <w:top w:val="nil"/>
              <w:left w:val="nil"/>
              <w:bottom w:val="single" w:sz="4" w:space="0" w:color="000000"/>
              <w:right w:val="single" w:sz="4" w:space="0" w:color="000000"/>
            </w:tcBorders>
            <w:shd w:val="clear" w:color="auto" w:fill="auto"/>
            <w:vAlign w:val="center"/>
            <w:hideMark/>
          </w:tcPr>
          <w:p w14:paraId="3D65E332" w14:textId="77777777" w:rsidR="00F816B5" w:rsidRPr="00BC02ED" w:rsidRDefault="00F816B5" w:rsidP="0059076E">
            <w:pPr>
              <w:jc w:val="center"/>
              <w:rPr>
                <w:color w:val="000000"/>
                <w:sz w:val="20"/>
                <w:szCs w:val="20"/>
              </w:rPr>
            </w:pPr>
            <w:r w:rsidRPr="00BC02ED">
              <w:rPr>
                <w:color w:val="000000"/>
                <w:sz w:val="20"/>
                <w:szCs w:val="20"/>
              </w:rPr>
              <w:t>506</w:t>
            </w:r>
          </w:p>
        </w:tc>
        <w:tc>
          <w:tcPr>
            <w:tcW w:w="309" w:type="pct"/>
            <w:tcBorders>
              <w:top w:val="nil"/>
              <w:left w:val="nil"/>
              <w:bottom w:val="single" w:sz="4" w:space="0" w:color="000000"/>
              <w:right w:val="single" w:sz="8" w:space="0" w:color="000000"/>
            </w:tcBorders>
            <w:shd w:val="clear" w:color="auto" w:fill="auto"/>
            <w:vAlign w:val="center"/>
            <w:hideMark/>
          </w:tcPr>
          <w:p w14:paraId="08C9D899" w14:textId="77777777" w:rsidR="00F816B5" w:rsidRPr="00BC02ED" w:rsidRDefault="00F816B5" w:rsidP="0059076E">
            <w:pPr>
              <w:jc w:val="center"/>
              <w:rPr>
                <w:color w:val="000000"/>
                <w:sz w:val="20"/>
                <w:szCs w:val="20"/>
              </w:rPr>
            </w:pPr>
            <w:r w:rsidRPr="00BC02ED">
              <w:rPr>
                <w:color w:val="000000"/>
                <w:sz w:val="20"/>
                <w:szCs w:val="20"/>
              </w:rPr>
              <w:t>940</w:t>
            </w:r>
          </w:p>
        </w:tc>
      </w:tr>
      <w:tr w:rsidR="00F816B5" w:rsidRPr="00BC02ED" w14:paraId="483C1578" w14:textId="77777777" w:rsidTr="0059076E">
        <w:trPr>
          <w:trHeight w:val="240"/>
        </w:trPr>
        <w:tc>
          <w:tcPr>
            <w:tcW w:w="1669" w:type="pct"/>
            <w:tcBorders>
              <w:top w:val="nil"/>
              <w:left w:val="single" w:sz="8" w:space="0" w:color="000000"/>
              <w:bottom w:val="single" w:sz="4" w:space="0" w:color="000000"/>
              <w:right w:val="single" w:sz="4" w:space="0" w:color="000000"/>
            </w:tcBorders>
            <w:shd w:val="clear" w:color="auto" w:fill="auto"/>
            <w:vAlign w:val="center"/>
            <w:hideMark/>
          </w:tcPr>
          <w:p w14:paraId="540FC3AA" w14:textId="77777777" w:rsidR="00F816B5" w:rsidRPr="00BC02ED" w:rsidRDefault="00F816B5" w:rsidP="0059076E">
            <w:pPr>
              <w:rPr>
                <w:color w:val="000000"/>
                <w:sz w:val="20"/>
                <w:szCs w:val="20"/>
              </w:rPr>
            </w:pPr>
            <w:r w:rsidRPr="00BC02ED">
              <w:rPr>
                <w:color w:val="000000"/>
                <w:sz w:val="20"/>
                <w:szCs w:val="20"/>
              </w:rPr>
              <w:t xml:space="preserve">2. Requisitos de Validez y Legitimidad (Sello y Firma) </w:t>
            </w:r>
          </w:p>
        </w:tc>
        <w:tc>
          <w:tcPr>
            <w:tcW w:w="627" w:type="pct"/>
            <w:tcBorders>
              <w:top w:val="nil"/>
              <w:left w:val="nil"/>
              <w:bottom w:val="single" w:sz="4" w:space="0" w:color="000000"/>
              <w:right w:val="single" w:sz="4" w:space="0" w:color="000000"/>
            </w:tcBorders>
            <w:shd w:val="clear" w:color="auto" w:fill="auto"/>
            <w:vAlign w:val="center"/>
            <w:hideMark/>
          </w:tcPr>
          <w:p w14:paraId="7BD22892" w14:textId="77777777" w:rsidR="00F816B5" w:rsidRPr="00BC02ED" w:rsidRDefault="00F816B5" w:rsidP="0059076E">
            <w:pPr>
              <w:jc w:val="center"/>
              <w:rPr>
                <w:color w:val="000000"/>
                <w:sz w:val="20"/>
                <w:szCs w:val="20"/>
              </w:rPr>
            </w:pPr>
            <w:r w:rsidRPr="00BC02ED">
              <w:rPr>
                <w:color w:val="000000"/>
                <w:sz w:val="20"/>
                <w:szCs w:val="20"/>
              </w:rPr>
              <w:t>272</w:t>
            </w:r>
          </w:p>
        </w:tc>
        <w:tc>
          <w:tcPr>
            <w:tcW w:w="332" w:type="pct"/>
            <w:tcBorders>
              <w:top w:val="nil"/>
              <w:left w:val="nil"/>
              <w:bottom w:val="single" w:sz="4" w:space="0" w:color="000000"/>
              <w:right w:val="single" w:sz="4" w:space="0" w:color="000000"/>
            </w:tcBorders>
            <w:shd w:val="clear" w:color="auto" w:fill="auto"/>
            <w:vAlign w:val="center"/>
            <w:hideMark/>
          </w:tcPr>
          <w:p w14:paraId="486B64BF" w14:textId="77777777" w:rsidR="00F816B5" w:rsidRPr="00BC02ED" w:rsidRDefault="00F816B5" w:rsidP="0059076E">
            <w:pPr>
              <w:jc w:val="center"/>
              <w:rPr>
                <w:color w:val="000000"/>
                <w:sz w:val="20"/>
                <w:szCs w:val="20"/>
              </w:rPr>
            </w:pPr>
            <w:r w:rsidRPr="00BC02ED">
              <w:rPr>
                <w:color w:val="000000"/>
                <w:sz w:val="20"/>
                <w:szCs w:val="20"/>
              </w:rPr>
              <w:t>251</w:t>
            </w:r>
          </w:p>
        </w:tc>
        <w:tc>
          <w:tcPr>
            <w:tcW w:w="363" w:type="pct"/>
            <w:tcBorders>
              <w:top w:val="nil"/>
              <w:left w:val="nil"/>
              <w:bottom w:val="single" w:sz="4" w:space="0" w:color="000000"/>
              <w:right w:val="single" w:sz="4" w:space="0" w:color="000000"/>
            </w:tcBorders>
            <w:shd w:val="clear" w:color="auto" w:fill="auto"/>
            <w:vAlign w:val="center"/>
            <w:hideMark/>
          </w:tcPr>
          <w:p w14:paraId="5B04C907" w14:textId="77777777" w:rsidR="00F816B5" w:rsidRPr="00BC02ED" w:rsidRDefault="00F816B5" w:rsidP="0059076E">
            <w:pPr>
              <w:jc w:val="center"/>
              <w:rPr>
                <w:color w:val="000000"/>
                <w:sz w:val="20"/>
                <w:szCs w:val="20"/>
              </w:rPr>
            </w:pPr>
            <w:r w:rsidRPr="00BC02ED">
              <w:rPr>
                <w:color w:val="000000"/>
                <w:sz w:val="20"/>
                <w:szCs w:val="20"/>
              </w:rPr>
              <w:t>179</w:t>
            </w:r>
          </w:p>
        </w:tc>
        <w:tc>
          <w:tcPr>
            <w:tcW w:w="325" w:type="pct"/>
            <w:tcBorders>
              <w:top w:val="nil"/>
              <w:left w:val="nil"/>
              <w:bottom w:val="single" w:sz="4" w:space="0" w:color="000000"/>
              <w:right w:val="single" w:sz="4" w:space="0" w:color="000000"/>
            </w:tcBorders>
            <w:shd w:val="clear" w:color="auto" w:fill="auto"/>
            <w:vAlign w:val="center"/>
            <w:hideMark/>
          </w:tcPr>
          <w:p w14:paraId="61A102FC" w14:textId="77777777" w:rsidR="00F816B5" w:rsidRPr="00BC02ED" w:rsidRDefault="00F816B5" w:rsidP="0059076E">
            <w:pPr>
              <w:jc w:val="center"/>
              <w:rPr>
                <w:color w:val="000000"/>
                <w:sz w:val="20"/>
                <w:szCs w:val="20"/>
              </w:rPr>
            </w:pPr>
            <w:r w:rsidRPr="00BC02ED">
              <w:rPr>
                <w:color w:val="000000"/>
                <w:sz w:val="20"/>
                <w:szCs w:val="20"/>
              </w:rPr>
              <w:t>251</w:t>
            </w:r>
          </w:p>
        </w:tc>
        <w:tc>
          <w:tcPr>
            <w:tcW w:w="310" w:type="pct"/>
            <w:tcBorders>
              <w:top w:val="nil"/>
              <w:left w:val="nil"/>
              <w:bottom w:val="single" w:sz="4" w:space="0" w:color="000000"/>
              <w:right w:val="single" w:sz="4" w:space="0" w:color="000000"/>
            </w:tcBorders>
            <w:shd w:val="clear" w:color="auto" w:fill="auto"/>
            <w:vAlign w:val="center"/>
            <w:hideMark/>
          </w:tcPr>
          <w:p w14:paraId="78FC5788" w14:textId="77777777" w:rsidR="00F816B5" w:rsidRPr="00BC02ED" w:rsidRDefault="00F816B5" w:rsidP="0059076E">
            <w:pPr>
              <w:jc w:val="center"/>
              <w:rPr>
                <w:color w:val="000000"/>
                <w:sz w:val="20"/>
                <w:szCs w:val="20"/>
              </w:rPr>
            </w:pPr>
            <w:r w:rsidRPr="00BC02ED">
              <w:rPr>
                <w:color w:val="000000"/>
                <w:sz w:val="20"/>
                <w:szCs w:val="20"/>
              </w:rPr>
              <w:t>209</w:t>
            </w:r>
          </w:p>
        </w:tc>
        <w:tc>
          <w:tcPr>
            <w:tcW w:w="332" w:type="pct"/>
            <w:tcBorders>
              <w:top w:val="nil"/>
              <w:left w:val="nil"/>
              <w:bottom w:val="single" w:sz="4" w:space="0" w:color="000000"/>
              <w:right w:val="single" w:sz="4" w:space="0" w:color="000000"/>
            </w:tcBorders>
            <w:shd w:val="clear" w:color="auto" w:fill="auto"/>
            <w:vAlign w:val="center"/>
            <w:hideMark/>
          </w:tcPr>
          <w:p w14:paraId="03B70262" w14:textId="77777777" w:rsidR="00F816B5" w:rsidRPr="00BC02ED" w:rsidRDefault="00F816B5" w:rsidP="0059076E">
            <w:pPr>
              <w:jc w:val="center"/>
              <w:rPr>
                <w:color w:val="000000"/>
                <w:sz w:val="20"/>
                <w:szCs w:val="20"/>
              </w:rPr>
            </w:pPr>
            <w:r w:rsidRPr="00BC02ED">
              <w:rPr>
                <w:color w:val="000000"/>
                <w:sz w:val="20"/>
                <w:szCs w:val="20"/>
              </w:rPr>
              <w:t>246</w:t>
            </w:r>
          </w:p>
        </w:tc>
        <w:tc>
          <w:tcPr>
            <w:tcW w:w="363" w:type="pct"/>
            <w:tcBorders>
              <w:top w:val="nil"/>
              <w:left w:val="nil"/>
              <w:bottom w:val="single" w:sz="4" w:space="0" w:color="000000"/>
              <w:right w:val="single" w:sz="4" w:space="0" w:color="000000"/>
            </w:tcBorders>
            <w:shd w:val="clear" w:color="auto" w:fill="auto"/>
            <w:vAlign w:val="center"/>
            <w:hideMark/>
          </w:tcPr>
          <w:p w14:paraId="1EE31463" w14:textId="77777777" w:rsidR="00F816B5" w:rsidRPr="00BC02ED" w:rsidRDefault="00F816B5" w:rsidP="0059076E">
            <w:pPr>
              <w:jc w:val="center"/>
              <w:rPr>
                <w:color w:val="000000"/>
                <w:sz w:val="20"/>
                <w:szCs w:val="20"/>
              </w:rPr>
            </w:pPr>
            <w:r w:rsidRPr="00BC02ED">
              <w:rPr>
                <w:color w:val="000000"/>
                <w:sz w:val="20"/>
                <w:szCs w:val="20"/>
              </w:rPr>
              <w:t>203</w:t>
            </w:r>
          </w:p>
        </w:tc>
        <w:tc>
          <w:tcPr>
            <w:tcW w:w="370" w:type="pct"/>
            <w:tcBorders>
              <w:top w:val="nil"/>
              <w:left w:val="nil"/>
              <w:bottom w:val="single" w:sz="4" w:space="0" w:color="000000"/>
              <w:right w:val="single" w:sz="4" w:space="0" w:color="000000"/>
            </w:tcBorders>
            <w:shd w:val="clear" w:color="auto" w:fill="auto"/>
            <w:vAlign w:val="center"/>
            <w:hideMark/>
          </w:tcPr>
          <w:p w14:paraId="0891E8F1" w14:textId="77777777" w:rsidR="00F816B5" w:rsidRPr="00BC02ED" w:rsidRDefault="00F816B5" w:rsidP="0059076E">
            <w:pPr>
              <w:jc w:val="center"/>
              <w:rPr>
                <w:color w:val="000000"/>
                <w:sz w:val="20"/>
                <w:szCs w:val="20"/>
              </w:rPr>
            </w:pPr>
            <w:r w:rsidRPr="00BC02ED">
              <w:rPr>
                <w:color w:val="000000"/>
                <w:sz w:val="20"/>
                <w:szCs w:val="20"/>
              </w:rPr>
              <w:t>152</w:t>
            </w:r>
          </w:p>
        </w:tc>
        <w:tc>
          <w:tcPr>
            <w:tcW w:w="309" w:type="pct"/>
            <w:tcBorders>
              <w:top w:val="nil"/>
              <w:left w:val="nil"/>
              <w:bottom w:val="single" w:sz="4" w:space="0" w:color="000000"/>
              <w:right w:val="single" w:sz="8" w:space="0" w:color="000000"/>
            </w:tcBorders>
            <w:shd w:val="clear" w:color="auto" w:fill="auto"/>
            <w:vAlign w:val="center"/>
            <w:hideMark/>
          </w:tcPr>
          <w:p w14:paraId="60A22A42" w14:textId="77777777" w:rsidR="00F816B5" w:rsidRPr="00BC02ED" w:rsidRDefault="00F816B5" w:rsidP="0059076E">
            <w:pPr>
              <w:jc w:val="center"/>
              <w:rPr>
                <w:color w:val="000000"/>
                <w:sz w:val="20"/>
                <w:szCs w:val="20"/>
              </w:rPr>
            </w:pPr>
            <w:r w:rsidRPr="00BC02ED">
              <w:rPr>
                <w:color w:val="000000"/>
                <w:sz w:val="20"/>
                <w:szCs w:val="20"/>
              </w:rPr>
              <w:t>199</w:t>
            </w:r>
          </w:p>
        </w:tc>
      </w:tr>
      <w:tr w:rsidR="00F816B5" w:rsidRPr="00BC02ED" w14:paraId="2CDAFAFD" w14:textId="77777777" w:rsidTr="0059076E">
        <w:trPr>
          <w:trHeight w:val="240"/>
        </w:trPr>
        <w:tc>
          <w:tcPr>
            <w:tcW w:w="1669" w:type="pct"/>
            <w:tcBorders>
              <w:top w:val="nil"/>
              <w:left w:val="single" w:sz="8" w:space="0" w:color="000000"/>
              <w:bottom w:val="single" w:sz="4" w:space="0" w:color="000000"/>
              <w:right w:val="single" w:sz="4" w:space="0" w:color="000000"/>
            </w:tcBorders>
            <w:shd w:val="clear" w:color="auto" w:fill="auto"/>
            <w:vAlign w:val="center"/>
            <w:hideMark/>
          </w:tcPr>
          <w:p w14:paraId="44108139" w14:textId="77777777" w:rsidR="00F816B5" w:rsidRPr="00BC02ED" w:rsidRDefault="00F816B5" w:rsidP="0059076E">
            <w:pPr>
              <w:rPr>
                <w:color w:val="000000"/>
                <w:sz w:val="20"/>
                <w:szCs w:val="20"/>
              </w:rPr>
            </w:pPr>
            <w:r w:rsidRPr="00BC02ED">
              <w:rPr>
                <w:color w:val="000000"/>
                <w:sz w:val="20"/>
                <w:szCs w:val="20"/>
              </w:rPr>
              <w:t xml:space="preserve">3. Oficio no indica tipo de orden </w:t>
            </w:r>
          </w:p>
        </w:tc>
        <w:tc>
          <w:tcPr>
            <w:tcW w:w="627" w:type="pct"/>
            <w:tcBorders>
              <w:top w:val="nil"/>
              <w:left w:val="nil"/>
              <w:bottom w:val="single" w:sz="4" w:space="0" w:color="000000"/>
              <w:right w:val="single" w:sz="4" w:space="0" w:color="000000"/>
            </w:tcBorders>
            <w:shd w:val="clear" w:color="auto" w:fill="auto"/>
            <w:vAlign w:val="center"/>
            <w:hideMark/>
          </w:tcPr>
          <w:p w14:paraId="483A3F5F" w14:textId="77777777" w:rsidR="00F816B5" w:rsidRPr="00BC02ED" w:rsidRDefault="00F816B5" w:rsidP="0059076E">
            <w:pPr>
              <w:jc w:val="center"/>
              <w:rPr>
                <w:color w:val="000000"/>
                <w:sz w:val="20"/>
                <w:szCs w:val="20"/>
              </w:rPr>
            </w:pPr>
            <w:r w:rsidRPr="00BC02ED">
              <w:rPr>
                <w:color w:val="000000"/>
                <w:sz w:val="20"/>
                <w:szCs w:val="20"/>
              </w:rPr>
              <w:t>361</w:t>
            </w:r>
          </w:p>
        </w:tc>
        <w:tc>
          <w:tcPr>
            <w:tcW w:w="332" w:type="pct"/>
            <w:tcBorders>
              <w:top w:val="nil"/>
              <w:left w:val="nil"/>
              <w:bottom w:val="single" w:sz="4" w:space="0" w:color="000000"/>
              <w:right w:val="single" w:sz="4" w:space="0" w:color="000000"/>
            </w:tcBorders>
            <w:shd w:val="clear" w:color="auto" w:fill="auto"/>
            <w:vAlign w:val="center"/>
            <w:hideMark/>
          </w:tcPr>
          <w:p w14:paraId="7D9E0D47" w14:textId="77777777" w:rsidR="00F816B5" w:rsidRPr="00BC02ED" w:rsidRDefault="00F816B5" w:rsidP="0059076E">
            <w:pPr>
              <w:jc w:val="center"/>
              <w:rPr>
                <w:color w:val="000000"/>
                <w:sz w:val="20"/>
                <w:szCs w:val="20"/>
              </w:rPr>
            </w:pPr>
            <w:r w:rsidRPr="00BC02ED">
              <w:rPr>
                <w:color w:val="000000"/>
                <w:sz w:val="20"/>
                <w:szCs w:val="20"/>
              </w:rPr>
              <w:t>280</w:t>
            </w:r>
          </w:p>
        </w:tc>
        <w:tc>
          <w:tcPr>
            <w:tcW w:w="363" w:type="pct"/>
            <w:tcBorders>
              <w:top w:val="nil"/>
              <w:left w:val="nil"/>
              <w:bottom w:val="single" w:sz="4" w:space="0" w:color="000000"/>
              <w:right w:val="single" w:sz="4" w:space="0" w:color="000000"/>
            </w:tcBorders>
            <w:shd w:val="clear" w:color="auto" w:fill="auto"/>
            <w:vAlign w:val="center"/>
            <w:hideMark/>
          </w:tcPr>
          <w:p w14:paraId="337060F8" w14:textId="77777777" w:rsidR="00F816B5" w:rsidRPr="00BC02ED" w:rsidRDefault="00F816B5" w:rsidP="0059076E">
            <w:pPr>
              <w:jc w:val="center"/>
              <w:rPr>
                <w:color w:val="000000"/>
                <w:sz w:val="20"/>
                <w:szCs w:val="20"/>
              </w:rPr>
            </w:pPr>
            <w:r w:rsidRPr="00BC02ED">
              <w:rPr>
                <w:color w:val="000000"/>
                <w:sz w:val="20"/>
                <w:szCs w:val="20"/>
              </w:rPr>
              <w:t>163</w:t>
            </w:r>
          </w:p>
        </w:tc>
        <w:tc>
          <w:tcPr>
            <w:tcW w:w="325" w:type="pct"/>
            <w:tcBorders>
              <w:top w:val="nil"/>
              <w:left w:val="nil"/>
              <w:bottom w:val="single" w:sz="4" w:space="0" w:color="000000"/>
              <w:right w:val="single" w:sz="4" w:space="0" w:color="000000"/>
            </w:tcBorders>
            <w:shd w:val="clear" w:color="auto" w:fill="auto"/>
            <w:vAlign w:val="center"/>
            <w:hideMark/>
          </w:tcPr>
          <w:p w14:paraId="7944CD73" w14:textId="77777777" w:rsidR="00F816B5" w:rsidRPr="00BC02ED" w:rsidRDefault="00F816B5" w:rsidP="0059076E">
            <w:pPr>
              <w:jc w:val="center"/>
              <w:rPr>
                <w:color w:val="000000"/>
                <w:sz w:val="20"/>
                <w:szCs w:val="20"/>
              </w:rPr>
            </w:pPr>
            <w:r w:rsidRPr="00BC02ED">
              <w:rPr>
                <w:color w:val="000000"/>
                <w:sz w:val="20"/>
                <w:szCs w:val="20"/>
              </w:rPr>
              <w:t>327</w:t>
            </w:r>
          </w:p>
        </w:tc>
        <w:tc>
          <w:tcPr>
            <w:tcW w:w="310" w:type="pct"/>
            <w:tcBorders>
              <w:top w:val="nil"/>
              <w:left w:val="nil"/>
              <w:bottom w:val="single" w:sz="4" w:space="0" w:color="000000"/>
              <w:right w:val="single" w:sz="4" w:space="0" w:color="000000"/>
            </w:tcBorders>
            <w:shd w:val="clear" w:color="auto" w:fill="auto"/>
            <w:vAlign w:val="center"/>
            <w:hideMark/>
          </w:tcPr>
          <w:p w14:paraId="5F8AC04B" w14:textId="77777777" w:rsidR="00F816B5" w:rsidRPr="00BC02ED" w:rsidRDefault="00F816B5" w:rsidP="0059076E">
            <w:pPr>
              <w:jc w:val="center"/>
              <w:rPr>
                <w:color w:val="000000"/>
                <w:sz w:val="20"/>
                <w:szCs w:val="20"/>
              </w:rPr>
            </w:pPr>
            <w:r w:rsidRPr="00BC02ED">
              <w:rPr>
                <w:color w:val="000000"/>
                <w:sz w:val="20"/>
                <w:szCs w:val="20"/>
              </w:rPr>
              <w:t>267</w:t>
            </w:r>
          </w:p>
        </w:tc>
        <w:tc>
          <w:tcPr>
            <w:tcW w:w="332" w:type="pct"/>
            <w:tcBorders>
              <w:top w:val="nil"/>
              <w:left w:val="nil"/>
              <w:bottom w:val="single" w:sz="4" w:space="0" w:color="000000"/>
              <w:right w:val="single" w:sz="4" w:space="0" w:color="000000"/>
            </w:tcBorders>
            <w:shd w:val="clear" w:color="auto" w:fill="auto"/>
            <w:vAlign w:val="center"/>
            <w:hideMark/>
          </w:tcPr>
          <w:p w14:paraId="68FFDF7A" w14:textId="77777777" w:rsidR="00F816B5" w:rsidRPr="00BC02ED" w:rsidRDefault="00F816B5" w:rsidP="0059076E">
            <w:pPr>
              <w:jc w:val="center"/>
              <w:rPr>
                <w:color w:val="000000"/>
                <w:sz w:val="20"/>
                <w:szCs w:val="20"/>
              </w:rPr>
            </w:pPr>
            <w:r w:rsidRPr="00BC02ED">
              <w:rPr>
                <w:color w:val="000000"/>
                <w:sz w:val="20"/>
                <w:szCs w:val="20"/>
              </w:rPr>
              <w:t>181</w:t>
            </w:r>
          </w:p>
        </w:tc>
        <w:tc>
          <w:tcPr>
            <w:tcW w:w="363" w:type="pct"/>
            <w:tcBorders>
              <w:top w:val="nil"/>
              <w:left w:val="nil"/>
              <w:bottom w:val="single" w:sz="4" w:space="0" w:color="000000"/>
              <w:right w:val="single" w:sz="4" w:space="0" w:color="000000"/>
            </w:tcBorders>
            <w:shd w:val="clear" w:color="auto" w:fill="auto"/>
            <w:vAlign w:val="center"/>
            <w:hideMark/>
          </w:tcPr>
          <w:p w14:paraId="3B2D2A2E" w14:textId="77777777" w:rsidR="00F816B5" w:rsidRPr="00BC02ED" w:rsidRDefault="00F816B5" w:rsidP="0059076E">
            <w:pPr>
              <w:jc w:val="center"/>
              <w:rPr>
                <w:color w:val="000000"/>
                <w:sz w:val="20"/>
                <w:szCs w:val="20"/>
              </w:rPr>
            </w:pPr>
            <w:r w:rsidRPr="00BC02ED">
              <w:rPr>
                <w:color w:val="000000"/>
                <w:sz w:val="20"/>
                <w:szCs w:val="20"/>
              </w:rPr>
              <w:t>198</w:t>
            </w:r>
          </w:p>
        </w:tc>
        <w:tc>
          <w:tcPr>
            <w:tcW w:w="370" w:type="pct"/>
            <w:tcBorders>
              <w:top w:val="nil"/>
              <w:left w:val="nil"/>
              <w:bottom w:val="single" w:sz="4" w:space="0" w:color="000000"/>
              <w:right w:val="single" w:sz="4" w:space="0" w:color="000000"/>
            </w:tcBorders>
            <w:shd w:val="clear" w:color="auto" w:fill="auto"/>
            <w:vAlign w:val="center"/>
            <w:hideMark/>
          </w:tcPr>
          <w:p w14:paraId="4EB7FEE7" w14:textId="77777777" w:rsidR="00F816B5" w:rsidRPr="00BC02ED" w:rsidRDefault="00F816B5" w:rsidP="0059076E">
            <w:pPr>
              <w:jc w:val="center"/>
              <w:rPr>
                <w:color w:val="000000"/>
                <w:sz w:val="20"/>
                <w:szCs w:val="20"/>
              </w:rPr>
            </w:pPr>
            <w:r w:rsidRPr="00BC02ED">
              <w:rPr>
                <w:color w:val="000000"/>
                <w:sz w:val="20"/>
                <w:szCs w:val="20"/>
              </w:rPr>
              <w:t>146</w:t>
            </w:r>
          </w:p>
        </w:tc>
        <w:tc>
          <w:tcPr>
            <w:tcW w:w="309" w:type="pct"/>
            <w:tcBorders>
              <w:top w:val="nil"/>
              <w:left w:val="nil"/>
              <w:bottom w:val="single" w:sz="4" w:space="0" w:color="000000"/>
              <w:right w:val="single" w:sz="8" w:space="0" w:color="000000"/>
            </w:tcBorders>
            <w:shd w:val="clear" w:color="auto" w:fill="auto"/>
            <w:vAlign w:val="center"/>
            <w:hideMark/>
          </w:tcPr>
          <w:p w14:paraId="03BAB5BE" w14:textId="77777777" w:rsidR="00F816B5" w:rsidRPr="00BC02ED" w:rsidRDefault="00F816B5" w:rsidP="0059076E">
            <w:pPr>
              <w:jc w:val="center"/>
              <w:rPr>
                <w:color w:val="000000"/>
                <w:sz w:val="20"/>
                <w:szCs w:val="20"/>
              </w:rPr>
            </w:pPr>
            <w:r w:rsidRPr="00BC02ED">
              <w:rPr>
                <w:color w:val="000000"/>
                <w:sz w:val="20"/>
                <w:szCs w:val="20"/>
              </w:rPr>
              <w:t>209</w:t>
            </w:r>
          </w:p>
        </w:tc>
      </w:tr>
      <w:tr w:rsidR="00F816B5" w:rsidRPr="00BC02ED" w14:paraId="12221104" w14:textId="77777777" w:rsidTr="0059076E">
        <w:trPr>
          <w:trHeight w:val="240"/>
        </w:trPr>
        <w:tc>
          <w:tcPr>
            <w:tcW w:w="1669" w:type="pct"/>
            <w:tcBorders>
              <w:top w:val="nil"/>
              <w:left w:val="single" w:sz="8" w:space="0" w:color="000000"/>
              <w:bottom w:val="single" w:sz="8" w:space="0" w:color="000000"/>
              <w:right w:val="single" w:sz="4" w:space="0" w:color="000000"/>
            </w:tcBorders>
            <w:shd w:val="clear" w:color="auto" w:fill="auto"/>
            <w:vAlign w:val="center"/>
            <w:hideMark/>
          </w:tcPr>
          <w:p w14:paraId="67DB81E4" w14:textId="77777777" w:rsidR="00F816B5" w:rsidRPr="00BC02ED" w:rsidRDefault="00F816B5" w:rsidP="0059076E">
            <w:pPr>
              <w:rPr>
                <w:color w:val="000000"/>
                <w:sz w:val="20"/>
                <w:szCs w:val="20"/>
              </w:rPr>
            </w:pPr>
            <w:r w:rsidRPr="00BC02ED">
              <w:rPr>
                <w:color w:val="000000"/>
                <w:sz w:val="20"/>
                <w:szCs w:val="20"/>
              </w:rPr>
              <w:t xml:space="preserve">4. Otros motivos (números únicos erróneos o no corresponden, causas de menores o más de un motivo para devolución y otros) </w:t>
            </w:r>
          </w:p>
        </w:tc>
        <w:tc>
          <w:tcPr>
            <w:tcW w:w="627" w:type="pct"/>
            <w:tcBorders>
              <w:top w:val="nil"/>
              <w:left w:val="nil"/>
              <w:bottom w:val="single" w:sz="8" w:space="0" w:color="000000"/>
              <w:right w:val="single" w:sz="4" w:space="0" w:color="000000"/>
            </w:tcBorders>
            <w:shd w:val="clear" w:color="auto" w:fill="auto"/>
            <w:vAlign w:val="center"/>
            <w:hideMark/>
          </w:tcPr>
          <w:p w14:paraId="6B12FAB1" w14:textId="77777777" w:rsidR="00F816B5" w:rsidRPr="00BC02ED" w:rsidRDefault="00F816B5" w:rsidP="0059076E">
            <w:pPr>
              <w:jc w:val="center"/>
              <w:rPr>
                <w:color w:val="000000"/>
                <w:sz w:val="20"/>
                <w:szCs w:val="20"/>
              </w:rPr>
            </w:pPr>
            <w:r w:rsidRPr="00BC02ED">
              <w:rPr>
                <w:color w:val="000000"/>
                <w:sz w:val="20"/>
                <w:szCs w:val="20"/>
              </w:rPr>
              <w:t>281</w:t>
            </w:r>
          </w:p>
        </w:tc>
        <w:tc>
          <w:tcPr>
            <w:tcW w:w="332" w:type="pct"/>
            <w:tcBorders>
              <w:top w:val="nil"/>
              <w:left w:val="nil"/>
              <w:bottom w:val="single" w:sz="8" w:space="0" w:color="000000"/>
              <w:right w:val="single" w:sz="4" w:space="0" w:color="000000"/>
            </w:tcBorders>
            <w:shd w:val="clear" w:color="auto" w:fill="auto"/>
            <w:vAlign w:val="center"/>
            <w:hideMark/>
          </w:tcPr>
          <w:p w14:paraId="52284399" w14:textId="77777777" w:rsidR="00F816B5" w:rsidRPr="00BC02ED" w:rsidRDefault="00F816B5" w:rsidP="0059076E">
            <w:pPr>
              <w:jc w:val="center"/>
              <w:rPr>
                <w:color w:val="000000"/>
                <w:sz w:val="20"/>
                <w:szCs w:val="20"/>
              </w:rPr>
            </w:pPr>
            <w:r w:rsidRPr="00BC02ED">
              <w:rPr>
                <w:color w:val="000000"/>
                <w:sz w:val="20"/>
                <w:szCs w:val="20"/>
              </w:rPr>
              <w:t>963</w:t>
            </w:r>
          </w:p>
        </w:tc>
        <w:tc>
          <w:tcPr>
            <w:tcW w:w="363" w:type="pct"/>
            <w:tcBorders>
              <w:top w:val="nil"/>
              <w:left w:val="nil"/>
              <w:bottom w:val="single" w:sz="8" w:space="0" w:color="000000"/>
              <w:right w:val="single" w:sz="4" w:space="0" w:color="000000"/>
            </w:tcBorders>
            <w:shd w:val="clear" w:color="auto" w:fill="auto"/>
            <w:vAlign w:val="center"/>
            <w:hideMark/>
          </w:tcPr>
          <w:p w14:paraId="6DB6229D" w14:textId="77777777" w:rsidR="00F816B5" w:rsidRPr="00BC02ED" w:rsidRDefault="00F816B5" w:rsidP="0059076E">
            <w:pPr>
              <w:jc w:val="center"/>
              <w:rPr>
                <w:color w:val="000000"/>
                <w:sz w:val="20"/>
                <w:szCs w:val="20"/>
              </w:rPr>
            </w:pPr>
            <w:r w:rsidRPr="00BC02ED">
              <w:rPr>
                <w:color w:val="000000"/>
                <w:sz w:val="20"/>
                <w:szCs w:val="20"/>
              </w:rPr>
              <w:t>1914</w:t>
            </w:r>
          </w:p>
        </w:tc>
        <w:tc>
          <w:tcPr>
            <w:tcW w:w="325" w:type="pct"/>
            <w:tcBorders>
              <w:top w:val="nil"/>
              <w:left w:val="nil"/>
              <w:bottom w:val="single" w:sz="8" w:space="0" w:color="000000"/>
              <w:right w:val="single" w:sz="4" w:space="0" w:color="000000"/>
            </w:tcBorders>
            <w:shd w:val="clear" w:color="auto" w:fill="auto"/>
            <w:vAlign w:val="center"/>
            <w:hideMark/>
          </w:tcPr>
          <w:p w14:paraId="7F5ADFA9" w14:textId="77777777" w:rsidR="00F816B5" w:rsidRPr="00BC02ED" w:rsidRDefault="00F816B5" w:rsidP="0059076E">
            <w:pPr>
              <w:jc w:val="center"/>
              <w:rPr>
                <w:color w:val="000000"/>
                <w:sz w:val="20"/>
                <w:szCs w:val="20"/>
              </w:rPr>
            </w:pPr>
            <w:r w:rsidRPr="00BC02ED">
              <w:rPr>
                <w:color w:val="000000"/>
                <w:sz w:val="20"/>
                <w:szCs w:val="20"/>
              </w:rPr>
              <w:t>1.877</w:t>
            </w:r>
          </w:p>
        </w:tc>
        <w:tc>
          <w:tcPr>
            <w:tcW w:w="310" w:type="pct"/>
            <w:tcBorders>
              <w:top w:val="nil"/>
              <w:left w:val="nil"/>
              <w:bottom w:val="single" w:sz="8" w:space="0" w:color="000000"/>
              <w:right w:val="single" w:sz="4" w:space="0" w:color="000000"/>
            </w:tcBorders>
            <w:shd w:val="clear" w:color="auto" w:fill="auto"/>
            <w:vAlign w:val="center"/>
            <w:hideMark/>
          </w:tcPr>
          <w:p w14:paraId="5C4355B2" w14:textId="77777777" w:rsidR="00F816B5" w:rsidRPr="00BC02ED" w:rsidRDefault="00F816B5" w:rsidP="0059076E">
            <w:pPr>
              <w:jc w:val="center"/>
              <w:rPr>
                <w:color w:val="000000"/>
                <w:sz w:val="20"/>
                <w:szCs w:val="20"/>
              </w:rPr>
            </w:pPr>
            <w:r w:rsidRPr="00BC02ED">
              <w:rPr>
                <w:color w:val="000000"/>
                <w:sz w:val="20"/>
                <w:szCs w:val="20"/>
              </w:rPr>
              <w:t>1.597</w:t>
            </w:r>
          </w:p>
        </w:tc>
        <w:tc>
          <w:tcPr>
            <w:tcW w:w="332" w:type="pct"/>
            <w:tcBorders>
              <w:top w:val="nil"/>
              <w:left w:val="nil"/>
              <w:bottom w:val="single" w:sz="8" w:space="0" w:color="000000"/>
              <w:right w:val="single" w:sz="4" w:space="0" w:color="000000"/>
            </w:tcBorders>
            <w:shd w:val="clear" w:color="auto" w:fill="auto"/>
            <w:vAlign w:val="center"/>
            <w:hideMark/>
          </w:tcPr>
          <w:p w14:paraId="1E3B7EE2" w14:textId="77777777" w:rsidR="00F816B5" w:rsidRPr="00BC02ED" w:rsidRDefault="00F816B5" w:rsidP="0059076E">
            <w:pPr>
              <w:jc w:val="center"/>
              <w:rPr>
                <w:color w:val="000000"/>
                <w:sz w:val="20"/>
                <w:szCs w:val="20"/>
              </w:rPr>
            </w:pPr>
            <w:r w:rsidRPr="00BC02ED">
              <w:rPr>
                <w:color w:val="000000"/>
                <w:sz w:val="20"/>
                <w:szCs w:val="20"/>
              </w:rPr>
              <w:t>1372</w:t>
            </w:r>
          </w:p>
        </w:tc>
        <w:tc>
          <w:tcPr>
            <w:tcW w:w="363" w:type="pct"/>
            <w:tcBorders>
              <w:top w:val="nil"/>
              <w:left w:val="nil"/>
              <w:bottom w:val="single" w:sz="8" w:space="0" w:color="000000"/>
              <w:right w:val="single" w:sz="4" w:space="0" w:color="000000"/>
            </w:tcBorders>
            <w:shd w:val="clear" w:color="auto" w:fill="auto"/>
            <w:vAlign w:val="center"/>
            <w:hideMark/>
          </w:tcPr>
          <w:p w14:paraId="6B7F692F" w14:textId="77777777" w:rsidR="00F816B5" w:rsidRPr="00BC02ED" w:rsidRDefault="00F816B5" w:rsidP="0059076E">
            <w:pPr>
              <w:jc w:val="center"/>
              <w:rPr>
                <w:color w:val="000000"/>
                <w:sz w:val="20"/>
                <w:szCs w:val="20"/>
              </w:rPr>
            </w:pPr>
            <w:r w:rsidRPr="00BC02ED">
              <w:rPr>
                <w:color w:val="000000"/>
                <w:sz w:val="20"/>
                <w:szCs w:val="20"/>
              </w:rPr>
              <w:t>1270</w:t>
            </w:r>
          </w:p>
        </w:tc>
        <w:tc>
          <w:tcPr>
            <w:tcW w:w="370" w:type="pct"/>
            <w:tcBorders>
              <w:top w:val="nil"/>
              <w:left w:val="nil"/>
              <w:bottom w:val="single" w:sz="8" w:space="0" w:color="000000"/>
              <w:right w:val="single" w:sz="4" w:space="0" w:color="000000"/>
            </w:tcBorders>
            <w:shd w:val="clear" w:color="auto" w:fill="auto"/>
            <w:vAlign w:val="center"/>
            <w:hideMark/>
          </w:tcPr>
          <w:p w14:paraId="11F31C0D" w14:textId="77777777" w:rsidR="00F816B5" w:rsidRPr="00BC02ED" w:rsidRDefault="00F816B5" w:rsidP="0059076E">
            <w:pPr>
              <w:jc w:val="center"/>
              <w:rPr>
                <w:color w:val="000000"/>
                <w:sz w:val="20"/>
                <w:szCs w:val="20"/>
              </w:rPr>
            </w:pPr>
            <w:r w:rsidRPr="00BC02ED">
              <w:rPr>
                <w:color w:val="000000"/>
                <w:sz w:val="20"/>
                <w:szCs w:val="20"/>
              </w:rPr>
              <w:t>715</w:t>
            </w:r>
          </w:p>
        </w:tc>
        <w:tc>
          <w:tcPr>
            <w:tcW w:w="309" w:type="pct"/>
            <w:tcBorders>
              <w:top w:val="nil"/>
              <w:left w:val="nil"/>
              <w:bottom w:val="single" w:sz="8" w:space="0" w:color="000000"/>
              <w:right w:val="single" w:sz="8" w:space="0" w:color="000000"/>
            </w:tcBorders>
            <w:shd w:val="clear" w:color="auto" w:fill="auto"/>
            <w:vAlign w:val="center"/>
            <w:hideMark/>
          </w:tcPr>
          <w:p w14:paraId="3687C875" w14:textId="77777777" w:rsidR="00F816B5" w:rsidRPr="00BC02ED" w:rsidRDefault="00F816B5" w:rsidP="0059076E">
            <w:pPr>
              <w:jc w:val="center"/>
              <w:rPr>
                <w:color w:val="000000"/>
                <w:sz w:val="20"/>
                <w:szCs w:val="20"/>
              </w:rPr>
            </w:pPr>
            <w:r w:rsidRPr="00BC02ED">
              <w:rPr>
                <w:color w:val="000000"/>
                <w:sz w:val="20"/>
                <w:szCs w:val="20"/>
              </w:rPr>
              <w:t>907</w:t>
            </w:r>
          </w:p>
        </w:tc>
      </w:tr>
      <w:tr w:rsidR="00F816B5" w:rsidRPr="00BC02ED" w14:paraId="59CC8C3A" w14:textId="77777777" w:rsidTr="0059076E">
        <w:trPr>
          <w:trHeight w:val="240"/>
        </w:trPr>
        <w:tc>
          <w:tcPr>
            <w:tcW w:w="1669" w:type="pct"/>
            <w:tcBorders>
              <w:top w:val="nil"/>
              <w:left w:val="single" w:sz="8" w:space="0" w:color="000000"/>
              <w:bottom w:val="single" w:sz="8" w:space="0" w:color="000000"/>
              <w:right w:val="single" w:sz="4" w:space="0" w:color="000000"/>
            </w:tcBorders>
            <w:shd w:val="clear" w:color="auto" w:fill="auto"/>
            <w:vAlign w:val="center"/>
            <w:hideMark/>
          </w:tcPr>
          <w:p w14:paraId="3FF37822" w14:textId="77777777" w:rsidR="00F816B5" w:rsidRPr="00BC02ED" w:rsidRDefault="00F816B5" w:rsidP="0059076E">
            <w:pPr>
              <w:rPr>
                <w:color w:val="000000"/>
                <w:sz w:val="20"/>
                <w:szCs w:val="20"/>
              </w:rPr>
            </w:pPr>
            <w:r w:rsidRPr="00BC02ED">
              <w:rPr>
                <w:color w:val="000000"/>
                <w:sz w:val="20"/>
                <w:szCs w:val="20"/>
              </w:rPr>
              <w:t>TOTAL</w:t>
            </w:r>
          </w:p>
        </w:tc>
        <w:tc>
          <w:tcPr>
            <w:tcW w:w="627" w:type="pct"/>
            <w:tcBorders>
              <w:top w:val="nil"/>
              <w:left w:val="nil"/>
              <w:bottom w:val="single" w:sz="8" w:space="0" w:color="000000"/>
              <w:right w:val="single" w:sz="4" w:space="0" w:color="000000"/>
            </w:tcBorders>
            <w:shd w:val="clear" w:color="auto" w:fill="auto"/>
            <w:noWrap/>
            <w:vAlign w:val="bottom"/>
            <w:hideMark/>
          </w:tcPr>
          <w:p w14:paraId="7A54743C" w14:textId="77777777" w:rsidR="00F816B5" w:rsidRPr="00BC02ED" w:rsidRDefault="00F816B5" w:rsidP="0059076E">
            <w:pPr>
              <w:jc w:val="center"/>
              <w:rPr>
                <w:b/>
                <w:bCs/>
                <w:color w:val="000000"/>
                <w:sz w:val="20"/>
                <w:szCs w:val="20"/>
              </w:rPr>
            </w:pPr>
            <w:r w:rsidRPr="00BC02ED">
              <w:rPr>
                <w:b/>
                <w:bCs/>
                <w:color w:val="000000"/>
                <w:sz w:val="20"/>
                <w:szCs w:val="20"/>
              </w:rPr>
              <w:t>1345</w:t>
            </w:r>
          </w:p>
        </w:tc>
        <w:tc>
          <w:tcPr>
            <w:tcW w:w="332" w:type="pct"/>
            <w:tcBorders>
              <w:top w:val="nil"/>
              <w:left w:val="nil"/>
              <w:bottom w:val="single" w:sz="8" w:space="0" w:color="000000"/>
              <w:right w:val="single" w:sz="4" w:space="0" w:color="000000"/>
            </w:tcBorders>
            <w:shd w:val="clear" w:color="auto" w:fill="auto"/>
            <w:noWrap/>
            <w:vAlign w:val="bottom"/>
            <w:hideMark/>
          </w:tcPr>
          <w:p w14:paraId="14FC115E" w14:textId="77777777" w:rsidR="00F816B5" w:rsidRPr="00BC02ED" w:rsidRDefault="00F816B5" w:rsidP="0059076E">
            <w:pPr>
              <w:jc w:val="center"/>
              <w:rPr>
                <w:b/>
                <w:bCs/>
                <w:color w:val="000000"/>
                <w:sz w:val="20"/>
                <w:szCs w:val="20"/>
              </w:rPr>
            </w:pPr>
            <w:r w:rsidRPr="00BC02ED">
              <w:rPr>
                <w:b/>
                <w:bCs/>
                <w:color w:val="000000"/>
                <w:sz w:val="20"/>
                <w:szCs w:val="20"/>
              </w:rPr>
              <w:t>1996</w:t>
            </w:r>
          </w:p>
        </w:tc>
        <w:tc>
          <w:tcPr>
            <w:tcW w:w="363" w:type="pct"/>
            <w:tcBorders>
              <w:top w:val="nil"/>
              <w:left w:val="nil"/>
              <w:bottom w:val="single" w:sz="8" w:space="0" w:color="000000"/>
              <w:right w:val="single" w:sz="4" w:space="0" w:color="000000"/>
            </w:tcBorders>
            <w:shd w:val="clear" w:color="auto" w:fill="auto"/>
            <w:noWrap/>
            <w:vAlign w:val="bottom"/>
            <w:hideMark/>
          </w:tcPr>
          <w:p w14:paraId="25330876" w14:textId="77777777" w:rsidR="00F816B5" w:rsidRPr="00BC02ED" w:rsidRDefault="00F816B5" w:rsidP="0059076E">
            <w:pPr>
              <w:jc w:val="center"/>
              <w:rPr>
                <w:b/>
                <w:bCs/>
                <w:color w:val="000000"/>
                <w:sz w:val="20"/>
                <w:szCs w:val="20"/>
              </w:rPr>
            </w:pPr>
            <w:r w:rsidRPr="00BC02ED">
              <w:rPr>
                <w:b/>
                <w:bCs/>
                <w:color w:val="000000"/>
                <w:sz w:val="20"/>
                <w:szCs w:val="20"/>
              </w:rPr>
              <w:t>2741</w:t>
            </w:r>
          </w:p>
        </w:tc>
        <w:tc>
          <w:tcPr>
            <w:tcW w:w="325" w:type="pct"/>
            <w:tcBorders>
              <w:top w:val="nil"/>
              <w:left w:val="nil"/>
              <w:bottom w:val="single" w:sz="8" w:space="0" w:color="000000"/>
              <w:right w:val="single" w:sz="4" w:space="0" w:color="000000"/>
            </w:tcBorders>
            <w:shd w:val="clear" w:color="auto" w:fill="auto"/>
            <w:noWrap/>
            <w:vAlign w:val="bottom"/>
            <w:hideMark/>
          </w:tcPr>
          <w:p w14:paraId="31D84B05" w14:textId="77777777" w:rsidR="00F816B5" w:rsidRPr="00BC02ED" w:rsidRDefault="00F816B5" w:rsidP="0059076E">
            <w:pPr>
              <w:jc w:val="center"/>
              <w:rPr>
                <w:b/>
                <w:bCs/>
                <w:color w:val="000000"/>
                <w:sz w:val="20"/>
                <w:szCs w:val="20"/>
              </w:rPr>
            </w:pPr>
            <w:r w:rsidRPr="00BC02ED">
              <w:rPr>
                <w:b/>
                <w:bCs/>
                <w:color w:val="000000"/>
                <w:sz w:val="20"/>
                <w:szCs w:val="20"/>
              </w:rPr>
              <w:t>2969</w:t>
            </w:r>
          </w:p>
        </w:tc>
        <w:tc>
          <w:tcPr>
            <w:tcW w:w="310" w:type="pct"/>
            <w:tcBorders>
              <w:top w:val="nil"/>
              <w:left w:val="nil"/>
              <w:bottom w:val="single" w:sz="8" w:space="0" w:color="000000"/>
              <w:right w:val="single" w:sz="4" w:space="0" w:color="000000"/>
            </w:tcBorders>
            <w:shd w:val="clear" w:color="auto" w:fill="auto"/>
            <w:noWrap/>
            <w:vAlign w:val="bottom"/>
            <w:hideMark/>
          </w:tcPr>
          <w:p w14:paraId="51C2C27A" w14:textId="77777777" w:rsidR="00F816B5" w:rsidRPr="00BC02ED" w:rsidRDefault="00F816B5" w:rsidP="0059076E">
            <w:pPr>
              <w:jc w:val="center"/>
              <w:rPr>
                <w:b/>
                <w:bCs/>
                <w:color w:val="000000"/>
                <w:sz w:val="20"/>
                <w:szCs w:val="20"/>
              </w:rPr>
            </w:pPr>
            <w:r w:rsidRPr="00BC02ED">
              <w:rPr>
                <w:b/>
                <w:bCs/>
                <w:color w:val="000000"/>
                <w:sz w:val="20"/>
                <w:szCs w:val="20"/>
              </w:rPr>
              <w:t>2809</w:t>
            </w:r>
          </w:p>
        </w:tc>
        <w:tc>
          <w:tcPr>
            <w:tcW w:w="332" w:type="pct"/>
            <w:tcBorders>
              <w:top w:val="nil"/>
              <w:left w:val="nil"/>
              <w:bottom w:val="single" w:sz="8" w:space="0" w:color="000000"/>
              <w:right w:val="single" w:sz="4" w:space="0" w:color="000000"/>
            </w:tcBorders>
            <w:shd w:val="clear" w:color="auto" w:fill="auto"/>
            <w:noWrap/>
            <w:vAlign w:val="bottom"/>
            <w:hideMark/>
          </w:tcPr>
          <w:p w14:paraId="37AB9CFC" w14:textId="77777777" w:rsidR="00F816B5" w:rsidRPr="00BC02ED" w:rsidRDefault="00F816B5" w:rsidP="0059076E">
            <w:pPr>
              <w:jc w:val="center"/>
              <w:rPr>
                <w:b/>
                <w:bCs/>
                <w:color w:val="000000"/>
                <w:sz w:val="20"/>
                <w:szCs w:val="20"/>
              </w:rPr>
            </w:pPr>
            <w:r w:rsidRPr="00BC02ED">
              <w:rPr>
                <w:b/>
                <w:bCs/>
                <w:color w:val="000000"/>
                <w:sz w:val="20"/>
                <w:szCs w:val="20"/>
              </w:rPr>
              <w:t>2692</w:t>
            </w:r>
          </w:p>
        </w:tc>
        <w:tc>
          <w:tcPr>
            <w:tcW w:w="363" w:type="pct"/>
            <w:tcBorders>
              <w:top w:val="nil"/>
              <w:left w:val="nil"/>
              <w:bottom w:val="single" w:sz="8" w:space="0" w:color="000000"/>
              <w:right w:val="single" w:sz="4" w:space="0" w:color="000000"/>
            </w:tcBorders>
            <w:shd w:val="clear" w:color="auto" w:fill="auto"/>
            <w:noWrap/>
            <w:vAlign w:val="bottom"/>
            <w:hideMark/>
          </w:tcPr>
          <w:p w14:paraId="4DB24125" w14:textId="77777777" w:rsidR="00F816B5" w:rsidRPr="00BC02ED" w:rsidRDefault="00F816B5" w:rsidP="0059076E">
            <w:pPr>
              <w:jc w:val="center"/>
              <w:rPr>
                <w:b/>
                <w:bCs/>
                <w:color w:val="000000"/>
                <w:sz w:val="20"/>
                <w:szCs w:val="20"/>
              </w:rPr>
            </w:pPr>
            <w:r w:rsidRPr="00BC02ED">
              <w:rPr>
                <w:b/>
                <w:bCs/>
                <w:color w:val="000000"/>
                <w:sz w:val="20"/>
                <w:szCs w:val="20"/>
              </w:rPr>
              <w:t>2470</w:t>
            </w:r>
          </w:p>
        </w:tc>
        <w:tc>
          <w:tcPr>
            <w:tcW w:w="370" w:type="pct"/>
            <w:tcBorders>
              <w:top w:val="nil"/>
              <w:left w:val="nil"/>
              <w:bottom w:val="single" w:sz="8" w:space="0" w:color="000000"/>
              <w:right w:val="single" w:sz="4" w:space="0" w:color="000000"/>
            </w:tcBorders>
            <w:shd w:val="clear" w:color="auto" w:fill="auto"/>
            <w:noWrap/>
            <w:vAlign w:val="bottom"/>
            <w:hideMark/>
          </w:tcPr>
          <w:p w14:paraId="4A79FADD" w14:textId="77777777" w:rsidR="00F816B5" w:rsidRPr="00BC02ED" w:rsidRDefault="00F816B5" w:rsidP="0059076E">
            <w:pPr>
              <w:jc w:val="center"/>
              <w:rPr>
                <w:b/>
                <w:bCs/>
                <w:color w:val="000000"/>
                <w:sz w:val="20"/>
                <w:szCs w:val="20"/>
              </w:rPr>
            </w:pPr>
            <w:r w:rsidRPr="00BC02ED">
              <w:rPr>
                <w:b/>
                <w:bCs/>
                <w:color w:val="000000"/>
                <w:sz w:val="20"/>
                <w:szCs w:val="20"/>
              </w:rPr>
              <w:t>1519</w:t>
            </w:r>
          </w:p>
        </w:tc>
        <w:tc>
          <w:tcPr>
            <w:tcW w:w="309" w:type="pct"/>
            <w:tcBorders>
              <w:top w:val="nil"/>
              <w:left w:val="nil"/>
              <w:bottom w:val="single" w:sz="8" w:space="0" w:color="000000"/>
              <w:right w:val="single" w:sz="8" w:space="0" w:color="000000"/>
            </w:tcBorders>
            <w:shd w:val="clear" w:color="auto" w:fill="auto"/>
            <w:noWrap/>
            <w:vAlign w:val="bottom"/>
            <w:hideMark/>
          </w:tcPr>
          <w:p w14:paraId="4499C2A2" w14:textId="77777777" w:rsidR="00F816B5" w:rsidRPr="00BC02ED" w:rsidRDefault="00F816B5" w:rsidP="0059076E">
            <w:pPr>
              <w:jc w:val="center"/>
              <w:rPr>
                <w:b/>
                <w:bCs/>
                <w:color w:val="000000"/>
                <w:sz w:val="20"/>
                <w:szCs w:val="20"/>
              </w:rPr>
            </w:pPr>
            <w:r w:rsidRPr="00BC02ED">
              <w:rPr>
                <w:b/>
                <w:bCs/>
                <w:color w:val="000000"/>
                <w:sz w:val="20"/>
                <w:szCs w:val="20"/>
              </w:rPr>
              <w:t>2255</w:t>
            </w:r>
          </w:p>
        </w:tc>
      </w:tr>
    </w:tbl>
    <w:p w14:paraId="172C82EF" w14:textId="5C96C72E" w:rsidR="00F816B5" w:rsidRPr="00BC02ED" w:rsidRDefault="00F816B5" w:rsidP="00F816B5">
      <w:pPr>
        <w:rPr>
          <w:rFonts w:cs="Calibri,Bold"/>
          <w:b/>
          <w:sz w:val="20"/>
          <w:lang w:eastAsia="es-CR"/>
        </w:rPr>
      </w:pPr>
      <w:r w:rsidRPr="00BC02ED">
        <w:rPr>
          <w:rFonts w:cs="Calibri,Bold"/>
          <w:b/>
          <w:sz w:val="20"/>
          <w:lang w:eastAsia="es-CR"/>
        </w:rPr>
        <w:t xml:space="preserve">Fuente: OFICIO 1283-AC-CAPT-2017, 1723-AC-CAPT-2017, OFICIO 1992-AC-CAPT-2017, OFICIO 127-AC-CAPT-2018 , OFICIO 0565-AC-CAPT-2018, OFICIO 1077-AC-CAPT-2018, OFICIO 1588-AC-CAPT-2018, OFICIO 361-AC-CAPT-2019 y OFICIO 590-AC-CAPT-2019. </w:t>
      </w:r>
    </w:p>
    <w:p w14:paraId="0C13A351" w14:textId="77777777" w:rsidR="008560AB" w:rsidRPr="00BC02ED" w:rsidRDefault="008560AB" w:rsidP="008560AB">
      <w:pPr>
        <w:rPr>
          <w:rFonts w:cs="Calibri,Bold"/>
          <w:b/>
          <w:sz w:val="20"/>
          <w:lang w:eastAsia="es-CR"/>
        </w:rPr>
      </w:pPr>
      <w:r w:rsidRPr="00BC02ED">
        <w:rPr>
          <w:rFonts w:cs="Calibri,Bold"/>
          <w:b/>
          <w:sz w:val="20"/>
          <w:lang w:eastAsia="es-CR"/>
        </w:rPr>
        <w:t>Nota: Al ser el 2020 un año muy diferente producto de la Pandemia por Covid-19 y que podría presentar un comportamiento erróneo, se han conservado los datos históricos de esos otros años.</w:t>
      </w:r>
    </w:p>
    <w:p w14:paraId="1F6420A1" w14:textId="77777777" w:rsidR="008560AB" w:rsidRPr="00BC02ED" w:rsidRDefault="008560AB" w:rsidP="00F816B5">
      <w:pPr>
        <w:rPr>
          <w:rFonts w:cs="Calibri,Bold"/>
          <w:bCs/>
          <w:sz w:val="20"/>
          <w:lang w:eastAsia="es-CR"/>
        </w:rPr>
      </w:pPr>
    </w:p>
    <w:p w14:paraId="6C730CBB" w14:textId="14BC48D0" w:rsidR="00F816B5" w:rsidRPr="00BC02ED" w:rsidRDefault="00F816B5" w:rsidP="00FF2D81">
      <w:pPr>
        <w:rPr>
          <w:rFonts w:cs="Calibri,Bold"/>
          <w:bCs/>
          <w:lang w:eastAsia="es-CR"/>
        </w:rPr>
      </w:pPr>
    </w:p>
    <w:p w14:paraId="7CD203DA" w14:textId="70FE2AAD" w:rsidR="00F816B5" w:rsidRPr="00BC02ED" w:rsidRDefault="00F816B5" w:rsidP="002C66BD">
      <w:pPr>
        <w:rPr>
          <w:rFonts w:cs="Calibri,Bold"/>
          <w:bCs/>
          <w:lang w:eastAsia="es-CR"/>
        </w:rPr>
      </w:pPr>
      <w:r w:rsidRPr="00BC02ED">
        <w:rPr>
          <w:rFonts w:cs="Calibri,Bold"/>
          <w:bCs/>
          <w:lang w:eastAsia="es-CR"/>
        </w:rPr>
        <w:t xml:space="preserve">Tal como se aprecia la mayor causa de devolución es las calidades de la persona requerida, y el acumulado de otras causas, adicional también se remite información de los despachos con la mayor cantidad de devoluciones, por lo que resulta importante se analice y utilice la información remitida al CACMF, para generar mejora y reducir </w:t>
      </w:r>
      <w:r w:rsidR="000E0218" w:rsidRPr="00BC02ED">
        <w:rPr>
          <w:rFonts w:cs="Calibri,Bold"/>
          <w:bCs/>
          <w:lang w:eastAsia="es-CR"/>
        </w:rPr>
        <w:t xml:space="preserve">el reproceso y con esto mejorar los tiempos de respuesta. </w:t>
      </w:r>
    </w:p>
    <w:p w14:paraId="38A44A4F" w14:textId="77777777" w:rsidR="000E0218" w:rsidRPr="00BC02ED" w:rsidRDefault="000E0218" w:rsidP="002C66BD">
      <w:pPr>
        <w:rPr>
          <w:rFonts w:cs="Calibri,Bold"/>
          <w:bCs/>
          <w:lang w:eastAsia="es-CR"/>
        </w:rPr>
      </w:pPr>
    </w:p>
    <w:p w14:paraId="58CCCD11" w14:textId="00634EC8" w:rsidR="00A03CDC" w:rsidRPr="00BC02ED" w:rsidRDefault="00A03CDC" w:rsidP="002C66BD">
      <w:pPr>
        <w:rPr>
          <w:rFonts w:cs="Calibri,Bold"/>
          <w:bCs/>
          <w:lang w:eastAsia="es-CR"/>
        </w:rPr>
      </w:pPr>
      <w:r w:rsidRPr="00BC02ED">
        <w:rPr>
          <w:rFonts w:cs="Calibri,Bold"/>
          <w:bCs/>
          <w:lang w:eastAsia="es-CR"/>
        </w:rPr>
        <w:t xml:space="preserve">Esta Dirección adjunta una Guía Práctica </w:t>
      </w:r>
      <w:r w:rsidR="00C261E0" w:rsidRPr="00BC02ED">
        <w:rPr>
          <w:rFonts w:cs="Calibri,Bold"/>
          <w:bCs/>
          <w:lang w:eastAsia="es-CR"/>
        </w:rPr>
        <w:t xml:space="preserve">para el trámite de la fórmula </w:t>
      </w:r>
      <w:bookmarkStart w:id="20" w:name="_Hlk32923583"/>
      <w:r w:rsidR="00C261E0" w:rsidRPr="00BC02ED">
        <w:rPr>
          <w:rFonts w:cs="Calibri,Bold"/>
          <w:bCs/>
          <w:i/>
          <w:lang w:eastAsia="es-CR"/>
        </w:rPr>
        <w:t>“Solicitud de Localización, Citación, Presentación o Captura”</w:t>
      </w:r>
      <w:r w:rsidR="00C261E0" w:rsidRPr="00BC02ED">
        <w:rPr>
          <w:rFonts w:cs="Calibri,Bold"/>
          <w:bCs/>
          <w:lang w:eastAsia="es-CR"/>
        </w:rPr>
        <w:t xml:space="preserve"> </w:t>
      </w:r>
      <w:bookmarkEnd w:id="20"/>
      <w:r w:rsidRPr="00BC02ED">
        <w:rPr>
          <w:rFonts w:cs="Calibri,Bold"/>
          <w:bCs/>
          <w:lang w:eastAsia="es-CR"/>
        </w:rPr>
        <w:t xml:space="preserve">y un procedimiento denominado: </w:t>
      </w:r>
      <w:r w:rsidRPr="00BC02ED">
        <w:rPr>
          <w:rFonts w:cs="Calibri,Bold"/>
          <w:bCs/>
          <w:i/>
          <w:lang w:eastAsia="es-CR"/>
        </w:rPr>
        <w:t xml:space="preserve">Elaboración y entrega de las órdenes de captura, remisiones a cárcel, presentaciones a despacho, sin efectos y reafirmaciones que se solicitan al Archivo Criminal. </w:t>
      </w:r>
      <w:r w:rsidR="005817FC" w:rsidRPr="00BC02ED">
        <w:rPr>
          <w:rFonts w:cs="Calibri,Bold"/>
          <w:bCs/>
          <w:lang w:eastAsia="es-CR"/>
        </w:rPr>
        <w:t>Lo anterior, a fin</w:t>
      </w:r>
      <w:r w:rsidRPr="00BC02ED">
        <w:rPr>
          <w:rFonts w:cs="Calibri,Bold"/>
          <w:bCs/>
          <w:lang w:eastAsia="es-CR"/>
        </w:rPr>
        <w:t xml:space="preserve"> de darlo a conocer a las diversas oficinas usuarias </w:t>
      </w:r>
      <w:r w:rsidR="005817FC" w:rsidRPr="00BC02ED">
        <w:rPr>
          <w:rFonts w:cs="Calibri,Bold"/>
          <w:bCs/>
          <w:lang w:eastAsia="es-CR"/>
        </w:rPr>
        <w:t>sobre</w:t>
      </w:r>
      <w:r w:rsidRPr="00BC02ED">
        <w:rPr>
          <w:rFonts w:cs="Calibri,Bold"/>
          <w:bCs/>
          <w:lang w:eastAsia="es-CR"/>
        </w:rPr>
        <w:t xml:space="preserve"> </w:t>
      </w:r>
      <w:r w:rsidR="005817FC" w:rsidRPr="00BC02ED">
        <w:rPr>
          <w:rFonts w:cs="Calibri,Bold"/>
          <w:bCs/>
          <w:lang w:eastAsia="es-CR"/>
        </w:rPr>
        <w:t>la forma en cómo debe llenarse la referida solicitud y con ello minimizar el impacto en la cantidad de solicitudes que son devueltas.</w:t>
      </w:r>
    </w:p>
    <w:p w14:paraId="43E3E6CF" w14:textId="77777777" w:rsidR="00A03CDC" w:rsidRPr="00BC02ED" w:rsidRDefault="00A03CDC" w:rsidP="00FF2D81">
      <w:pPr>
        <w:rPr>
          <w:rFonts w:cs="Calibri,Bold"/>
          <w:bCs/>
          <w:lang w:eastAsia="es-CR"/>
        </w:rPr>
      </w:pPr>
    </w:p>
    <w:p w14:paraId="191A60AE" w14:textId="77777777" w:rsidR="00FF2D81" w:rsidRPr="00BC02ED" w:rsidRDefault="005817FC" w:rsidP="00FF2D81">
      <w:pPr>
        <w:rPr>
          <w:rFonts w:cs="Calibri,Bold"/>
          <w:bCs/>
          <w:lang w:eastAsia="es-CR"/>
        </w:rPr>
      </w:pPr>
      <w:r w:rsidRPr="00BC02ED">
        <w:rPr>
          <w:rFonts w:cs="Calibri,Bold"/>
          <w:bCs/>
          <w:lang w:eastAsia="es-CR"/>
        </w:rPr>
        <w:t xml:space="preserve">Se estará solicitando ante </w:t>
      </w:r>
      <w:r w:rsidR="00FD1223" w:rsidRPr="00BC02ED">
        <w:rPr>
          <w:rFonts w:cs="Calibri,Bold"/>
          <w:bCs/>
          <w:lang w:eastAsia="es-CR"/>
        </w:rPr>
        <w:t>el Consejo Superior, la emisión de</w:t>
      </w:r>
      <w:r w:rsidRPr="00BC02ED">
        <w:rPr>
          <w:rFonts w:cs="Calibri,Bold"/>
          <w:bCs/>
          <w:lang w:eastAsia="es-CR"/>
        </w:rPr>
        <w:t xml:space="preserve"> una circular </w:t>
      </w:r>
      <w:r w:rsidR="006A3E2A" w:rsidRPr="00BC02ED">
        <w:rPr>
          <w:rFonts w:cs="Calibri,Bold"/>
          <w:bCs/>
          <w:lang w:eastAsia="es-CR"/>
        </w:rPr>
        <w:t>en que se adjuntan amb</w:t>
      </w:r>
      <w:r w:rsidR="00C261E0" w:rsidRPr="00BC02ED">
        <w:rPr>
          <w:rFonts w:cs="Calibri,Bold"/>
          <w:bCs/>
          <w:lang w:eastAsia="es-CR"/>
        </w:rPr>
        <w:t xml:space="preserve">os instrumentos para </w:t>
      </w:r>
      <w:r w:rsidRPr="00BC02ED">
        <w:rPr>
          <w:rFonts w:cs="Calibri,Bold"/>
          <w:bCs/>
          <w:lang w:eastAsia="es-CR"/>
        </w:rPr>
        <w:t xml:space="preserve">que sea </w:t>
      </w:r>
      <w:r w:rsidR="00FD1223" w:rsidRPr="00BC02ED">
        <w:rPr>
          <w:rFonts w:cs="Calibri,Bold"/>
          <w:bCs/>
          <w:lang w:eastAsia="es-CR"/>
        </w:rPr>
        <w:t xml:space="preserve">de </w:t>
      </w:r>
      <w:r w:rsidR="00C261E0" w:rsidRPr="00BC02ED">
        <w:rPr>
          <w:rFonts w:cs="Calibri,Bold"/>
          <w:bCs/>
          <w:lang w:eastAsia="es-CR"/>
        </w:rPr>
        <w:t xml:space="preserve">conocimiento y </w:t>
      </w:r>
      <w:r w:rsidRPr="00BC02ED">
        <w:rPr>
          <w:rFonts w:cs="Calibri,Bold"/>
          <w:bCs/>
          <w:lang w:eastAsia="es-CR"/>
        </w:rPr>
        <w:t>acata</w:t>
      </w:r>
      <w:r w:rsidR="00C261E0" w:rsidRPr="00BC02ED">
        <w:rPr>
          <w:rFonts w:cs="Calibri,Bold"/>
          <w:bCs/>
          <w:lang w:eastAsia="es-CR"/>
        </w:rPr>
        <w:t>miento obligatorio.</w:t>
      </w:r>
    </w:p>
    <w:p w14:paraId="23FB9FA5" w14:textId="77777777" w:rsidR="00C261E0" w:rsidRPr="00BC02ED" w:rsidRDefault="00C261E0" w:rsidP="00FF2D81">
      <w:pPr>
        <w:rPr>
          <w:rFonts w:cs="Calibri,Bold"/>
          <w:bCs/>
          <w:lang w:eastAsia="es-CR"/>
        </w:rPr>
      </w:pPr>
    </w:p>
    <w:p w14:paraId="07284BC5" w14:textId="044FF972" w:rsidR="00C261E0" w:rsidRDefault="00C261E0" w:rsidP="00FF2D81">
      <w:pPr>
        <w:rPr>
          <w:rFonts w:cs="Calibri,Bold"/>
          <w:bCs/>
          <w:lang w:eastAsia="es-CR"/>
        </w:rPr>
      </w:pPr>
    </w:p>
    <w:p w14:paraId="0B213700" w14:textId="1447B167" w:rsidR="00194031" w:rsidRDefault="00194031" w:rsidP="00FF2D81">
      <w:pPr>
        <w:rPr>
          <w:rFonts w:cs="Calibri,Bold"/>
          <w:bCs/>
          <w:lang w:eastAsia="es-CR"/>
        </w:rPr>
      </w:pPr>
    </w:p>
    <w:p w14:paraId="1D6D6AF3" w14:textId="77777777" w:rsidR="00194031" w:rsidRPr="00BC02ED" w:rsidRDefault="00194031" w:rsidP="00FF2D81">
      <w:pPr>
        <w:rPr>
          <w:rFonts w:cs="Calibri,Bold"/>
          <w:bCs/>
          <w:lang w:eastAsia="es-CR"/>
        </w:rPr>
      </w:pPr>
    </w:p>
    <w:p w14:paraId="115B89FB" w14:textId="09ACBE67" w:rsidR="00FF2D81" w:rsidRPr="00BC02ED" w:rsidRDefault="006E2CAC" w:rsidP="00686C10">
      <w:pPr>
        <w:pStyle w:val="Ttulo4"/>
      </w:pPr>
      <w:r w:rsidRPr="00BC02ED">
        <w:lastRenderedPageBreak/>
        <w:t xml:space="preserve">Promedio de cargas de trabajo en la Unidad de </w:t>
      </w:r>
      <w:r w:rsidR="005249AD" w:rsidRPr="00BC02ED">
        <w:t>Capturas</w:t>
      </w:r>
    </w:p>
    <w:p w14:paraId="32A9F692" w14:textId="77777777" w:rsidR="008130C4" w:rsidRPr="00BC02ED" w:rsidRDefault="008130C4" w:rsidP="00C533F6">
      <w:pPr>
        <w:rPr>
          <w:rFonts w:cs="Calibri,Bold"/>
          <w:bCs/>
          <w:lang w:val="es-CR" w:eastAsia="es-CR"/>
        </w:rPr>
      </w:pPr>
    </w:p>
    <w:p w14:paraId="7FC91FB2" w14:textId="77777777" w:rsidR="0033268B" w:rsidRPr="00BC02ED" w:rsidRDefault="00D22B8B" w:rsidP="0033268B">
      <w:pPr>
        <w:rPr>
          <w:rFonts w:cs="Calibri,Bold"/>
          <w:bCs/>
          <w:lang w:val="es-CR" w:eastAsia="es-CR"/>
        </w:rPr>
      </w:pPr>
      <w:r w:rsidRPr="00BC02ED">
        <w:rPr>
          <w:rFonts w:cs="Calibri,Bold"/>
          <w:bCs/>
          <w:lang w:val="es-CR" w:eastAsia="es-CR"/>
        </w:rPr>
        <w:t xml:space="preserve">En consulta realizada </w:t>
      </w:r>
      <w:r w:rsidR="0000016C" w:rsidRPr="00BC02ED">
        <w:rPr>
          <w:rFonts w:cs="Calibri,Bold"/>
          <w:bCs/>
          <w:lang w:val="es-CR" w:eastAsia="es-CR"/>
        </w:rPr>
        <w:t>al Sr. Diego Campos Camacho, Técnico Administrativo 1 de</w:t>
      </w:r>
      <w:r w:rsidRPr="00BC02ED">
        <w:rPr>
          <w:rFonts w:cs="Calibri,Bold"/>
          <w:bCs/>
          <w:lang w:val="es-CR" w:eastAsia="es-CR"/>
        </w:rPr>
        <w:t xml:space="preserve"> </w:t>
      </w:r>
      <w:r w:rsidR="00B51A22" w:rsidRPr="00BC02ED">
        <w:rPr>
          <w:rFonts w:cs="Calibri,Bold"/>
          <w:bCs/>
          <w:lang w:val="es-CR" w:eastAsia="es-CR"/>
        </w:rPr>
        <w:t>es</w:t>
      </w:r>
      <w:r w:rsidRPr="00BC02ED">
        <w:rPr>
          <w:rFonts w:cs="Calibri,Bold"/>
          <w:bCs/>
          <w:lang w:val="es-CR" w:eastAsia="es-CR"/>
        </w:rPr>
        <w:t xml:space="preserve">a Unidad, </w:t>
      </w:r>
      <w:r w:rsidR="00406012" w:rsidRPr="00BC02ED">
        <w:rPr>
          <w:rFonts w:cs="Calibri,Bold"/>
          <w:bCs/>
          <w:lang w:val="es-CR" w:eastAsia="es-CR"/>
        </w:rPr>
        <w:t xml:space="preserve">señaló que </w:t>
      </w:r>
      <w:r w:rsidRPr="00BC02ED">
        <w:rPr>
          <w:rFonts w:cs="Calibri,Bold"/>
          <w:bCs/>
          <w:lang w:val="es-CR" w:eastAsia="es-CR"/>
        </w:rPr>
        <w:t>existe</w:t>
      </w:r>
      <w:r w:rsidR="0000016C" w:rsidRPr="00BC02ED">
        <w:rPr>
          <w:rFonts w:cs="Calibri,Bold"/>
          <w:bCs/>
          <w:lang w:val="es-CR" w:eastAsia="es-CR"/>
        </w:rPr>
        <w:t>n diversos tipos de documentos que genera</w:t>
      </w:r>
      <w:r w:rsidR="00511F33" w:rsidRPr="00BC02ED">
        <w:rPr>
          <w:rFonts w:cs="Calibri,Bold"/>
          <w:bCs/>
          <w:lang w:val="es-CR" w:eastAsia="es-CR"/>
        </w:rPr>
        <w:t>n</w:t>
      </w:r>
      <w:r w:rsidR="0000016C" w:rsidRPr="00BC02ED">
        <w:rPr>
          <w:rFonts w:cs="Calibri,Bold"/>
          <w:bCs/>
          <w:lang w:val="es-CR" w:eastAsia="es-CR"/>
        </w:rPr>
        <w:t xml:space="preserve"> </w:t>
      </w:r>
      <w:r w:rsidR="00511F33" w:rsidRPr="00BC02ED">
        <w:rPr>
          <w:rFonts w:cs="Calibri,Bold"/>
          <w:bCs/>
          <w:lang w:val="es-CR" w:eastAsia="es-CR"/>
        </w:rPr>
        <w:t>parámetros</w:t>
      </w:r>
      <w:r w:rsidR="0000016C" w:rsidRPr="00BC02ED">
        <w:rPr>
          <w:rFonts w:cs="Calibri,Bold"/>
          <w:bCs/>
          <w:lang w:val="es-CR" w:eastAsia="es-CR"/>
        </w:rPr>
        <w:t xml:space="preserve"> </w:t>
      </w:r>
      <w:r w:rsidR="00511F33" w:rsidRPr="00BC02ED">
        <w:rPr>
          <w:rFonts w:cs="Calibri,Bold"/>
          <w:bCs/>
          <w:lang w:val="es-CR" w:eastAsia="es-CR"/>
        </w:rPr>
        <w:t>diferentes</w:t>
      </w:r>
      <w:r w:rsidR="00F414E7" w:rsidRPr="00BC02ED">
        <w:rPr>
          <w:rFonts w:cs="Calibri,Bold"/>
          <w:bCs/>
          <w:lang w:val="es-CR" w:eastAsia="es-CR"/>
        </w:rPr>
        <w:t xml:space="preserve"> para la inclusión en el sistema</w:t>
      </w:r>
      <w:r w:rsidR="00353FC7" w:rsidRPr="00BC02ED">
        <w:rPr>
          <w:rFonts w:cs="Calibri,Bold"/>
          <w:bCs/>
          <w:lang w:val="es-CR" w:eastAsia="es-CR"/>
        </w:rPr>
        <w:t xml:space="preserve">, los cuales </w:t>
      </w:r>
      <w:r w:rsidR="00536304" w:rsidRPr="00BC02ED">
        <w:rPr>
          <w:rFonts w:cs="Calibri,Bold"/>
          <w:bCs/>
          <w:lang w:val="es-CR" w:eastAsia="es-CR"/>
        </w:rPr>
        <w:t>oscila</w:t>
      </w:r>
      <w:r w:rsidR="00353FC7" w:rsidRPr="00BC02ED">
        <w:rPr>
          <w:rFonts w:cs="Calibri,Bold"/>
          <w:bCs/>
          <w:lang w:val="es-CR" w:eastAsia="es-CR"/>
        </w:rPr>
        <w:t>n</w:t>
      </w:r>
      <w:r w:rsidR="00536304" w:rsidRPr="00BC02ED">
        <w:rPr>
          <w:rFonts w:cs="Calibri,Bold"/>
          <w:bCs/>
          <w:lang w:val="es-CR" w:eastAsia="es-CR"/>
        </w:rPr>
        <w:t xml:space="preserve"> entre los 20 y 30 oficios</w:t>
      </w:r>
      <w:r w:rsidR="00AA1C62" w:rsidRPr="00BC02ED">
        <w:rPr>
          <w:rFonts w:cs="Calibri,Bold"/>
          <w:bCs/>
          <w:lang w:val="es-CR" w:eastAsia="es-CR"/>
        </w:rPr>
        <w:t xml:space="preserve"> diarios por</w:t>
      </w:r>
      <w:r w:rsidR="00536304" w:rsidRPr="00BC02ED">
        <w:rPr>
          <w:rFonts w:cs="Calibri,Bold"/>
          <w:bCs/>
          <w:lang w:val="es-CR" w:eastAsia="es-CR"/>
        </w:rPr>
        <w:t xml:space="preserve"> tramita</w:t>
      </w:r>
      <w:r w:rsidR="00AA1C62" w:rsidRPr="00BC02ED">
        <w:rPr>
          <w:rFonts w:cs="Calibri,Bold"/>
          <w:bCs/>
          <w:lang w:val="es-CR" w:eastAsia="es-CR"/>
        </w:rPr>
        <w:t xml:space="preserve">r (como ejemplo </w:t>
      </w:r>
      <w:r w:rsidR="005C2C1B" w:rsidRPr="00BC02ED">
        <w:rPr>
          <w:rFonts w:cs="Calibri,Bold"/>
          <w:bCs/>
          <w:lang w:val="es-CR" w:eastAsia="es-CR"/>
        </w:rPr>
        <w:t xml:space="preserve">en las “órdenes nuevas”, </w:t>
      </w:r>
      <w:r w:rsidR="00AA1C62" w:rsidRPr="00BC02ED">
        <w:rPr>
          <w:rFonts w:cs="Calibri,Bold"/>
          <w:bCs/>
          <w:lang w:val="es-CR" w:eastAsia="es-CR"/>
        </w:rPr>
        <w:t xml:space="preserve">“asignaciones de caso”, “notas de devolución”, solicitudes de “dejar sin efecto”, entre otros); no obstante,  </w:t>
      </w:r>
      <w:r w:rsidR="00353FC7" w:rsidRPr="00BC02ED">
        <w:rPr>
          <w:rFonts w:cs="Calibri,Bold"/>
          <w:bCs/>
          <w:lang w:val="es-CR" w:eastAsia="es-CR"/>
        </w:rPr>
        <w:t>para</w:t>
      </w:r>
      <w:r w:rsidR="00AA1C62" w:rsidRPr="00BC02ED">
        <w:rPr>
          <w:rFonts w:cs="Calibri,Bold"/>
          <w:bCs/>
          <w:lang w:val="es-CR" w:eastAsia="es-CR"/>
        </w:rPr>
        <w:t xml:space="preserve"> algunos otros trámites el promedio </w:t>
      </w:r>
      <w:r w:rsidR="00C805DD" w:rsidRPr="00BC02ED">
        <w:rPr>
          <w:rFonts w:cs="Calibri,Bold"/>
          <w:bCs/>
          <w:lang w:val="es-CR" w:eastAsia="es-CR"/>
        </w:rPr>
        <w:t xml:space="preserve">establecido </w:t>
      </w:r>
      <w:r w:rsidR="005C2C1B" w:rsidRPr="00BC02ED">
        <w:rPr>
          <w:rFonts w:cs="Calibri,Bold"/>
          <w:bCs/>
          <w:lang w:val="es-CR" w:eastAsia="es-CR"/>
        </w:rPr>
        <w:t>está entre 30</w:t>
      </w:r>
      <w:r w:rsidR="00423FA2" w:rsidRPr="00BC02ED">
        <w:rPr>
          <w:rFonts w:cs="Calibri,Bold"/>
          <w:bCs/>
          <w:lang w:val="es-CR" w:eastAsia="es-CR"/>
        </w:rPr>
        <w:t xml:space="preserve"> y 40</w:t>
      </w:r>
      <w:r w:rsidR="005C2C1B" w:rsidRPr="00BC02ED">
        <w:rPr>
          <w:rFonts w:cs="Calibri,Bold"/>
          <w:bCs/>
          <w:lang w:val="es-CR" w:eastAsia="es-CR"/>
        </w:rPr>
        <w:t xml:space="preserve"> </w:t>
      </w:r>
      <w:r w:rsidR="00423FA2" w:rsidRPr="00BC02ED">
        <w:rPr>
          <w:rFonts w:cs="Calibri,Bold"/>
          <w:bCs/>
          <w:lang w:val="es-CR" w:eastAsia="es-CR"/>
        </w:rPr>
        <w:t xml:space="preserve">tramitaciones </w:t>
      </w:r>
      <w:r w:rsidR="005C2C1B" w:rsidRPr="00BC02ED">
        <w:rPr>
          <w:rFonts w:cs="Calibri,Bold"/>
          <w:bCs/>
          <w:lang w:val="es-CR" w:eastAsia="es-CR"/>
        </w:rPr>
        <w:t>diarias</w:t>
      </w:r>
      <w:r w:rsidR="00033DBD" w:rsidRPr="00BC02ED">
        <w:rPr>
          <w:rStyle w:val="Refdenotaalpie"/>
          <w:rFonts w:cs="Calibri,Bold"/>
          <w:bCs/>
          <w:lang w:val="es-CR" w:eastAsia="es-CR"/>
        </w:rPr>
        <w:footnoteReference w:id="10"/>
      </w:r>
      <w:r w:rsidR="005C2C1B" w:rsidRPr="00BC02ED">
        <w:rPr>
          <w:rFonts w:cs="Calibri,Bold"/>
          <w:bCs/>
          <w:lang w:val="es-CR" w:eastAsia="es-CR"/>
        </w:rPr>
        <w:t xml:space="preserve">, </w:t>
      </w:r>
      <w:r w:rsidR="00423FA2" w:rsidRPr="00BC02ED">
        <w:rPr>
          <w:rFonts w:cs="Calibri,Bold"/>
          <w:bCs/>
          <w:lang w:val="es-CR" w:eastAsia="es-CR"/>
        </w:rPr>
        <w:t xml:space="preserve">como ejemplo en </w:t>
      </w:r>
      <w:r w:rsidR="005C2C1B" w:rsidRPr="00BC02ED">
        <w:rPr>
          <w:rFonts w:cs="Calibri,Bold"/>
          <w:bCs/>
          <w:lang w:val="es-CR" w:eastAsia="es-CR"/>
        </w:rPr>
        <w:t>las “reafirmaciones”, “</w:t>
      </w:r>
      <w:r w:rsidR="00423FA2" w:rsidRPr="00BC02ED">
        <w:rPr>
          <w:rFonts w:cs="Calibri,Bold"/>
          <w:bCs/>
          <w:lang w:val="es-CR" w:eastAsia="es-CR"/>
        </w:rPr>
        <w:t>informes policiales”, entre otr</w:t>
      </w:r>
      <w:r w:rsidR="00B51A22" w:rsidRPr="00BC02ED">
        <w:rPr>
          <w:rFonts w:cs="Calibri,Bold"/>
          <w:bCs/>
          <w:lang w:val="es-CR" w:eastAsia="es-CR"/>
        </w:rPr>
        <w:t>os.</w:t>
      </w:r>
      <w:r w:rsidR="0033268B" w:rsidRPr="00BC02ED">
        <w:rPr>
          <w:rFonts w:cs="Calibri,Bold"/>
          <w:bCs/>
          <w:lang w:val="es-CR" w:eastAsia="es-CR"/>
        </w:rPr>
        <w:t xml:space="preserve"> </w:t>
      </w:r>
    </w:p>
    <w:p w14:paraId="4EA6C0EA" w14:textId="77777777" w:rsidR="0033268B" w:rsidRPr="00BC02ED" w:rsidRDefault="0033268B" w:rsidP="0033268B">
      <w:pPr>
        <w:rPr>
          <w:rFonts w:cs="Calibri,Bold"/>
          <w:bCs/>
          <w:lang w:val="es-CR" w:eastAsia="es-CR"/>
        </w:rPr>
      </w:pPr>
    </w:p>
    <w:p w14:paraId="6E43AB12" w14:textId="61B81892" w:rsidR="0033268B" w:rsidRPr="00BC02ED" w:rsidRDefault="0033268B" w:rsidP="0033268B">
      <w:pPr>
        <w:rPr>
          <w:rFonts w:cs="Calibri,Bold"/>
          <w:bCs/>
          <w:lang w:val="es-CR" w:eastAsia="es-CR"/>
        </w:rPr>
      </w:pPr>
      <w:r w:rsidRPr="00BC02ED">
        <w:rPr>
          <w:rFonts w:cs="Calibri,Bold"/>
          <w:bCs/>
          <w:lang w:val="es-CR" w:eastAsia="es-CR"/>
        </w:rPr>
        <w:t>En términos generales mencionó que el cumplimiento o no de estos promedios dependerá de la experiencia de cada Técnico, y al haber una rotación de personal se afecta la capacidad de cumplimiento</w:t>
      </w:r>
      <w:r w:rsidR="006638AD" w:rsidRPr="00BC02ED">
        <w:rPr>
          <w:rFonts w:cs="Calibri,Bold"/>
          <w:bCs/>
          <w:lang w:val="es-CR" w:eastAsia="es-CR"/>
        </w:rPr>
        <w:t xml:space="preserve"> (tema de roles y rotación normal, además </w:t>
      </w:r>
      <w:r w:rsidR="00CF1B95" w:rsidRPr="00BC02ED">
        <w:rPr>
          <w:rFonts w:cs="Calibri,Bold"/>
          <w:bCs/>
          <w:lang w:val="es-CR" w:eastAsia="es-CR"/>
        </w:rPr>
        <w:t>de la rotación de personal)</w:t>
      </w:r>
      <w:r w:rsidRPr="00BC02ED">
        <w:rPr>
          <w:rFonts w:cs="Calibri,Bold"/>
          <w:bCs/>
          <w:lang w:val="es-CR" w:eastAsia="es-CR"/>
        </w:rPr>
        <w:t xml:space="preserve">. Refiere que </w:t>
      </w:r>
      <w:r w:rsidR="00353FC7" w:rsidRPr="00BC02ED">
        <w:rPr>
          <w:rFonts w:cs="Calibri,Bold"/>
          <w:bCs/>
          <w:lang w:val="es-CR" w:eastAsia="es-CR"/>
        </w:rPr>
        <w:t>un promedio de rendimiento global</w:t>
      </w:r>
      <w:r w:rsidR="0070051C" w:rsidRPr="00BC02ED">
        <w:rPr>
          <w:rFonts w:cs="Calibri,Bold"/>
          <w:bCs/>
          <w:lang w:val="es-CR" w:eastAsia="es-CR"/>
        </w:rPr>
        <w:t xml:space="preserve"> y “aceptable”</w:t>
      </w:r>
      <w:r w:rsidR="00353FC7" w:rsidRPr="00BC02ED">
        <w:rPr>
          <w:rFonts w:cs="Calibri,Bold"/>
          <w:bCs/>
          <w:lang w:val="es-CR" w:eastAsia="es-CR"/>
        </w:rPr>
        <w:t xml:space="preserve"> </w:t>
      </w:r>
      <w:r w:rsidR="007C574A" w:rsidRPr="00BC02ED">
        <w:rPr>
          <w:rFonts w:cs="Calibri,Bold"/>
          <w:bCs/>
          <w:lang w:val="es-CR" w:eastAsia="es-CR"/>
        </w:rPr>
        <w:t>lo consideran</w:t>
      </w:r>
      <w:r w:rsidRPr="00BC02ED">
        <w:rPr>
          <w:rFonts w:cs="Calibri,Bold"/>
          <w:bCs/>
          <w:lang w:val="es-CR" w:eastAsia="es-CR"/>
        </w:rPr>
        <w:t xml:space="preserve"> entre 19 y 25 asuntos, dado que</w:t>
      </w:r>
      <w:r w:rsidR="00ED1520" w:rsidRPr="00BC02ED">
        <w:rPr>
          <w:rFonts w:cs="Calibri,Bold"/>
          <w:bCs/>
          <w:lang w:val="es-CR" w:eastAsia="es-CR"/>
        </w:rPr>
        <w:t xml:space="preserve"> también se </w:t>
      </w:r>
      <w:r w:rsidRPr="00BC02ED">
        <w:rPr>
          <w:rFonts w:cs="Calibri,Bold"/>
          <w:bCs/>
          <w:lang w:val="es-CR" w:eastAsia="es-CR"/>
        </w:rPr>
        <w:t xml:space="preserve">afecta la cantidad </w:t>
      </w:r>
      <w:r w:rsidR="00ED5426" w:rsidRPr="00BC02ED">
        <w:rPr>
          <w:rFonts w:cs="Calibri,Bold"/>
          <w:bCs/>
          <w:lang w:val="es-CR" w:eastAsia="es-CR"/>
        </w:rPr>
        <w:t xml:space="preserve">de devoluciones que </w:t>
      </w:r>
      <w:r w:rsidR="00322EFA" w:rsidRPr="00BC02ED">
        <w:rPr>
          <w:rFonts w:cs="Calibri,Bold"/>
          <w:bCs/>
          <w:lang w:val="es-CR" w:eastAsia="es-CR"/>
        </w:rPr>
        <w:t>presentan incorrectas los despachos judiciales.</w:t>
      </w:r>
    </w:p>
    <w:p w14:paraId="6E937E44" w14:textId="77777777" w:rsidR="006B4CBB" w:rsidRPr="00BC02ED" w:rsidRDefault="006B4CBB" w:rsidP="0033268B">
      <w:pPr>
        <w:rPr>
          <w:rFonts w:cs="Calibri,Bold"/>
          <w:bCs/>
          <w:lang w:val="es-CR" w:eastAsia="es-CR"/>
        </w:rPr>
      </w:pPr>
    </w:p>
    <w:p w14:paraId="53B79DDE" w14:textId="13A36C01" w:rsidR="00BD59D9" w:rsidRPr="00BC02ED" w:rsidRDefault="00BD59D9" w:rsidP="007C574A">
      <w:pPr>
        <w:rPr>
          <w:rFonts w:cs="Calibri,Bold"/>
          <w:bCs/>
          <w:lang w:val="es-CR" w:eastAsia="es-CR"/>
        </w:rPr>
      </w:pPr>
      <w:r w:rsidRPr="00BC02ED">
        <w:rPr>
          <w:rFonts w:cs="Calibri,Bold"/>
          <w:bCs/>
          <w:lang w:val="es-CR" w:eastAsia="es-CR"/>
        </w:rPr>
        <w:t xml:space="preserve">A </w:t>
      </w:r>
      <w:r w:rsidR="00AE75D8" w:rsidRPr="00BC02ED">
        <w:rPr>
          <w:rFonts w:cs="Calibri,Bold"/>
          <w:bCs/>
          <w:lang w:val="es-CR" w:eastAsia="es-CR"/>
        </w:rPr>
        <w:t>continuación,</w:t>
      </w:r>
      <w:r w:rsidRPr="00BC02ED">
        <w:rPr>
          <w:rFonts w:cs="Calibri,Bold"/>
          <w:bCs/>
          <w:lang w:val="es-CR" w:eastAsia="es-CR"/>
        </w:rPr>
        <w:t xml:space="preserve"> se realiza un ejercicio numérico para ejemplificar la capacidad de la Unidad con los siguientes supuestos:</w:t>
      </w:r>
    </w:p>
    <w:p w14:paraId="7F732CD7" w14:textId="77777777" w:rsidR="00EC75B5" w:rsidRPr="00BC02ED" w:rsidRDefault="00EC75B5" w:rsidP="007C574A">
      <w:pPr>
        <w:rPr>
          <w:rFonts w:cs="Calibri,Bold"/>
          <w:bCs/>
          <w:lang w:val="es-CR" w:eastAsia="es-CR"/>
        </w:rPr>
      </w:pPr>
    </w:p>
    <w:p w14:paraId="1B2A6A32" w14:textId="77777777" w:rsidR="00EC75B5" w:rsidRPr="00BC02ED" w:rsidRDefault="00BD59D9" w:rsidP="007C574A">
      <w:pPr>
        <w:rPr>
          <w:rFonts w:cs="Calibri,Bold"/>
          <w:bCs/>
          <w:lang w:val="es-CR" w:eastAsia="es-CR"/>
        </w:rPr>
      </w:pPr>
      <w:r w:rsidRPr="00BC02ED">
        <w:rPr>
          <w:rFonts w:cs="Calibri,Bold"/>
          <w:bCs/>
          <w:lang w:val="es-CR" w:eastAsia="es-CR"/>
        </w:rPr>
        <w:t xml:space="preserve">- Se poseen 11.5 meses efectivos al año, cada uno con 21 días hábiles. </w:t>
      </w:r>
    </w:p>
    <w:p w14:paraId="2A9B5FE7" w14:textId="77777777" w:rsidR="00EC75B5" w:rsidRPr="00BC02ED" w:rsidRDefault="00EC75B5" w:rsidP="007C574A">
      <w:pPr>
        <w:rPr>
          <w:rFonts w:cs="Calibri,Bold"/>
          <w:bCs/>
          <w:lang w:val="es-CR" w:eastAsia="es-CR"/>
        </w:rPr>
      </w:pPr>
    </w:p>
    <w:p w14:paraId="387594D2" w14:textId="4538AEEC" w:rsidR="00524B79" w:rsidRPr="00BC02ED" w:rsidRDefault="00BD59D9" w:rsidP="007C574A">
      <w:pPr>
        <w:rPr>
          <w:rFonts w:cs="Calibri,Bold"/>
          <w:bCs/>
          <w:lang w:val="es-CR" w:eastAsia="es-CR"/>
        </w:rPr>
      </w:pPr>
      <w:r w:rsidRPr="00BC02ED">
        <w:rPr>
          <w:rFonts w:cs="Calibri,Bold"/>
          <w:bCs/>
          <w:lang w:val="es-CR" w:eastAsia="es-CR"/>
        </w:rPr>
        <w:t xml:space="preserve">- </w:t>
      </w:r>
      <w:r w:rsidR="00A105C5" w:rsidRPr="00BC02ED">
        <w:rPr>
          <w:rFonts w:cs="Calibri,Bold"/>
          <w:bCs/>
          <w:lang w:val="es-CR" w:eastAsia="es-CR"/>
        </w:rPr>
        <w:t xml:space="preserve">Para determinar </w:t>
      </w:r>
      <w:r w:rsidRPr="00BC02ED">
        <w:rPr>
          <w:rFonts w:cs="Calibri,Bold"/>
          <w:bCs/>
          <w:lang w:val="es-CR" w:eastAsia="es-CR"/>
        </w:rPr>
        <w:t xml:space="preserve">y compara </w:t>
      </w:r>
      <w:r w:rsidR="00A105C5" w:rsidRPr="00BC02ED">
        <w:rPr>
          <w:rFonts w:cs="Calibri,Bold"/>
          <w:bCs/>
          <w:lang w:val="es-CR" w:eastAsia="es-CR"/>
        </w:rPr>
        <w:t xml:space="preserve">la capacidad de atención de </w:t>
      </w:r>
      <w:r w:rsidR="0070051C" w:rsidRPr="00BC02ED">
        <w:rPr>
          <w:rFonts w:cs="Calibri,Bold"/>
          <w:bCs/>
          <w:lang w:val="es-CR" w:eastAsia="es-CR"/>
        </w:rPr>
        <w:t>los</w:t>
      </w:r>
      <w:r w:rsidR="00A105C5" w:rsidRPr="00BC02ED">
        <w:rPr>
          <w:rFonts w:cs="Calibri,Bold"/>
          <w:bCs/>
          <w:lang w:val="es-CR" w:eastAsia="es-CR"/>
        </w:rPr>
        <w:t xml:space="preserve"> ingresos, </w:t>
      </w:r>
      <w:r w:rsidRPr="00BC02ED">
        <w:rPr>
          <w:rFonts w:cs="Calibri,Bold"/>
          <w:bCs/>
          <w:lang w:val="es-CR" w:eastAsia="es-CR"/>
        </w:rPr>
        <w:t xml:space="preserve">A) </w:t>
      </w:r>
      <w:r w:rsidR="00A105C5" w:rsidRPr="00BC02ED">
        <w:rPr>
          <w:rFonts w:cs="Calibri,Bold"/>
          <w:bCs/>
          <w:lang w:val="es-CR" w:eastAsia="es-CR"/>
        </w:rPr>
        <w:t xml:space="preserve">se calcula el rendimiento teórico </w:t>
      </w:r>
      <w:r w:rsidR="00F11DE6" w:rsidRPr="00BC02ED">
        <w:rPr>
          <w:rFonts w:cs="Calibri,Bold"/>
          <w:bCs/>
          <w:lang w:val="es-CR" w:eastAsia="es-CR"/>
        </w:rPr>
        <w:t>brindado por el Archivo Criminal y</w:t>
      </w:r>
      <w:r w:rsidR="006A5CAE" w:rsidRPr="00BC02ED">
        <w:rPr>
          <w:rFonts w:cs="Calibri,Bold"/>
          <w:bCs/>
          <w:lang w:val="es-CR" w:eastAsia="es-CR"/>
        </w:rPr>
        <w:t xml:space="preserve"> se</w:t>
      </w:r>
      <w:r w:rsidR="00F11DE6" w:rsidRPr="00BC02ED">
        <w:rPr>
          <w:rFonts w:cs="Calibri,Bold"/>
          <w:bCs/>
          <w:lang w:val="es-CR" w:eastAsia="es-CR"/>
        </w:rPr>
        <w:t xml:space="preserve"> </w:t>
      </w:r>
      <w:r w:rsidR="00AA1CD3" w:rsidRPr="00BC02ED">
        <w:rPr>
          <w:rFonts w:cs="Calibri,Bold"/>
          <w:bCs/>
          <w:lang w:val="es-CR" w:eastAsia="es-CR"/>
        </w:rPr>
        <w:t xml:space="preserve">establece </w:t>
      </w:r>
      <w:r w:rsidR="00A105C5" w:rsidRPr="00BC02ED">
        <w:rPr>
          <w:rFonts w:cs="Calibri,Bold"/>
          <w:bCs/>
          <w:lang w:val="es-CR" w:eastAsia="es-CR"/>
        </w:rPr>
        <w:t>un promedio de atención de “22” asuntos diarios por técnica (o)</w:t>
      </w:r>
      <w:r w:rsidR="00A105C5" w:rsidRPr="00BC02ED">
        <w:rPr>
          <w:rStyle w:val="Refdenotaalpie"/>
          <w:rFonts w:cs="Calibri,Bold"/>
          <w:bCs/>
          <w:lang w:val="es-CR" w:eastAsia="es-CR"/>
        </w:rPr>
        <w:footnoteReference w:id="11"/>
      </w:r>
      <w:r w:rsidR="00A105C5" w:rsidRPr="00BC02ED">
        <w:rPr>
          <w:rFonts w:cs="Calibri,Bold"/>
          <w:bCs/>
          <w:lang w:val="es-CR" w:eastAsia="es-CR"/>
        </w:rPr>
        <w:t xml:space="preserve">, </w:t>
      </w:r>
      <w:r w:rsidRPr="00BC02ED">
        <w:rPr>
          <w:rFonts w:cs="Calibri,Bold"/>
          <w:bCs/>
          <w:lang w:val="es-CR" w:eastAsia="es-CR"/>
        </w:rPr>
        <w:t>B) en línea con lo anterior se calcula un rendimiento con la salida real con 8 y 10 técnicos</w:t>
      </w:r>
      <w:r w:rsidRPr="00BC02ED">
        <w:rPr>
          <w:rStyle w:val="Refdenotaalpie"/>
          <w:rFonts w:cs="Calibri,Bold"/>
          <w:bCs/>
          <w:lang w:val="es-CR" w:eastAsia="es-CR"/>
        </w:rPr>
        <w:footnoteReference w:id="12"/>
      </w:r>
      <w:r w:rsidR="00AA26BE" w:rsidRPr="00BC02ED">
        <w:rPr>
          <w:rFonts w:cs="Calibri,Bold"/>
          <w:bCs/>
          <w:lang w:val="es-CR" w:eastAsia="es-CR"/>
        </w:rPr>
        <w:t>.</w:t>
      </w:r>
    </w:p>
    <w:p w14:paraId="1A2159DD" w14:textId="3D651E33" w:rsidR="008130C4" w:rsidRPr="00BC02ED" w:rsidRDefault="008130C4">
      <w:pPr>
        <w:jc w:val="left"/>
        <w:rPr>
          <w:rFonts w:cs="Calibri,Bold"/>
          <w:bCs/>
          <w:lang w:val="es-CR" w:eastAsia="es-CR"/>
        </w:rPr>
      </w:pPr>
      <w:r w:rsidRPr="00BC02ED">
        <w:rPr>
          <w:rFonts w:cs="Calibri,Bold"/>
          <w:bCs/>
          <w:lang w:val="es-CR" w:eastAsia="es-CR"/>
        </w:rPr>
        <w:br w:type="page"/>
      </w:r>
    </w:p>
    <w:tbl>
      <w:tblPr>
        <w:tblW w:w="2943" w:type="pct"/>
        <w:jc w:val="center"/>
        <w:tblCellMar>
          <w:left w:w="70" w:type="dxa"/>
          <w:right w:w="70" w:type="dxa"/>
        </w:tblCellMar>
        <w:tblLook w:val="04A0" w:firstRow="1" w:lastRow="0" w:firstColumn="1" w:lastColumn="0" w:noHBand="0" w:noVBand="1"/>
      </w:tblPr>
      <w:tblGrid>
        <w:gridCol w:w="2104"/>
        <w:gridCol w:w="540"/>
        <w:gridCol w:w="540"/>
        <w:gridCol w:w="540"/>
        <w:gridCol w:w="540"/>
        <w:gridCol w:w="540"/>
        <w:gridCol w:w="540"/>
        <w:gridCol w:w="540"/>
        <w:gridCol w:w="540"/>
      </w:tblGrid>
      <w:tr w:rsidR="00AA26BE" w:rsidRPr="00BC02ED" w14:paraId="1883B7A7" w14:textId="77777777" w:rsidTr="000A4AA1">
        <w:trPr>
          <w:trHeight w:val="216"/>
          <w:jc w:val="center"/>
        </w:trPr>
        <w:tc>
          <w:tcPr>
            <w:tcW w:w="1552" w:type="pct"/>
            <w:tcBorders>
              <w:top w:val="single" w:sz="8" w:space="0" w:color="auto"/>
              <w:left w:val="single" w:sz="8" w:space="0" w:color="auto"/>
              <w:bottom w:val="nil"/>
              <w:right w:val="nil"/>
            </w:tcBorders>
            <w:shd w:val="clear" w:color="auto" w:fill="A6A6A6" w:themeFill="background1" w:themeFillShade="A6"/>
            <w:noWrap/>
            <w:vAlign w:val="bottom"/>
            <w:hideMark/>
          </w:tcPr>
          <w:p w14:paraId="34A78978" w14:textId="77777777" w:rsidR="00BD59D9" w:rsidRPr="00BC02ED" w:rsidRDefault="00BD59D9">
            <w:pPr>
              <w:rPr>
                <w:rFonts w:cs="Calibri"/>
                <w:b/>
                <w:bCs/>
                <w:color w:val="000000"/>
                <w:sz w:val="16"/>
                <w:szCs w:val="22"/>
              </w:rPr>
            </w:pPr>
            <w:r w:rsidRPr="00BC02ED">
              <w:rPr>
                <w:rFonts w:cs="Calibri"/>
                <w:b/>
                <w:bCs/>
                <w:color w:val="000000"/>
                <w:sz w:val="16"/>
                <w:szCs w:val="22"/>
              </w:rPr>
              <w:lastRenderedPageBreak/>
              <w:t>Año</w:t>
            </w:r>
          </w:p>
        </w:tc>
        <w:tc>
          <w:tcPr>
            <w:tcW w:w="431" w:type="pct"/>
            <w:tcBorders>
              <w:top w:val="single" w:sz="8" w:space="0" w:color="auto"/>
              <w:left w:val="nil"/>
              <w:bottom w:val="nil"/>
              <w:right w:val="nil"/>
            </w:tcBorders>
            <w:shd w:val="clear" w:color="auto" w:fill="A6A6A6" w:themeFill="background1" w:themeFillShade="A6"/>
            <w:noWrap/>
            <w:vAlign w:val="bottom"/>
            <w:hideMark/>
          </w:tcPr>
          <w:p w14:paraId="1A519112" w14:textId="77777777" w:rsidR="00BD59D9" w:rsidRPr="00BC02ED" w:rsidRDefault="00BD59D9">
            <w:pPr>
              <w:jc w:val="right"/>
              <w:rPr>
                <w:rFonts w:cs="Calibri"/>
                <w:b/>
                <w:bCs/>
                <w:color w:val="000000"/>
                <w:sz w:val="16"/>
                <w:szCs w:val="22"/>
              </w:rPr>
            </w:pPr>
            <w:r w:rsidRPr="00BC02ED">
              <w:rPr>
                <w:rFonts w:cs="Calibri"/>
                <w:b/>
                <w:bCs/>
                <w:color w:val="000000"/>
                <w:sz w:val="16"/>
                <w:szCs w:val="22"/>
              </w:rPr>
              <w:t>2012</w:t>
            </w:r>
          </w:p>
        </w:tc>
        <w:tc>
          <w:tcPr>
            <w:tcW w:w="431" w:type="pct"/>
            <w:tcBorders>
              <w:top w:val="single" w:sz="8" w:space="0" w:color="auto"/>
              <w:left w:val="nil"/>
              <w:bottom w:val="nil"/>
              <w:right w:val="nil"/>
            </w:tcBorders>
            <w:shd w:val="clear" w:color="auto" w:fill="A6A6A6" w:themeFill="background1" w:themeFillShade="A6"/>
            <w:noWrap/>
            <w:vAlign w:val="bottom"/>
            <w:hideMark/>
          </w:tcPr>
          <w:p w14:paraId="46371629" w14:textId="77777777" w:rsidR="00BD59D9" w:rsidRPr="00BC02ED" w:rsidRDefault="00BD59D9">
            <w:pPr>
              <w:jc w:val="right"/>
              <w:rPr>
                <w:rFonts w:cs="Calibri"/>
                <w:b/>
                <w:bCs/>
                <w:color w:val="000000"/>
                <w:sz w:val="16"/>
                <w:szCs w:val="22"/>
              </w:rPr>
            </w:pPr>
            <w:r w:rsidRPr="00BC02ED">
              <w:rPr>
                <w:rFonts w:cs="Calibri"/>
                <w:b/>
                <w:bCs/>
                <w:color w:val="000000"/>
                <w:sz w:val="16"/>
                <w:szCs w:val="22"/>
              </w:rPr>
              <w:t>2013</w:t>
            </w:r>
          </w:p>
        </w:tc>
        <w:tc>
          <w:tcPr>
            <w:tcW w:w="431" w:type="pct"/>
            <w:tcBorders>
              <w:top w:val="single" w:sz="8" w:space="0" w:color="auto"/>
              <w:left w:val="nil"/>
              <w:bottom w:val="nil"/>
              <w:right w:val="nil"/>
            </w:tcBorders>
            <w:shd w:val="clear" w:color="auto" w:fill="A6A6A6" w:themeFill="background1" w:themeFillShade="A6"/>
            <w:noWrap/>
            <w:vAlign w:val="bottom"/>
            <w:hideMark/>
          </w:tcPr>
          <w:p w14:paraId="4A5A0CB1" w14:textId="77777777" w:rsidR="00BD59D9" w:rsidRPr="00BC02ED" w:rsidRDefault="00BD59D9">
            <w:pPr>
              <w:jc w:val="right"/>
              <w:rPr>
                <w:rFonts w:cs="Calibri"/>
                <w:b/>
                <w:bCs/>
                <w:color w:val="000000"/>
                <w:sz w:val="16"/>
                <w:szCs w:val="22"/>
              </w:rPr>
            </w:pPr>
            <w:r w:rsidRPr="00BC02ED">
              <w:rPr>
                <w:rFonts w:cs="Calibri"/>
                <w:b/>
                <w:bCs/>
                <w:color w:val="000000"/>
                <w:sz w:val="16"/>
                <w:szCs w:val="22"/>
              </w:rPr>
              <w:t>2014</w:t>
            </w:r>
          </w:p>
        </w:tc>
        <w:tc>
          <w:tcPr>
            <w:tcW w:w="431" w:type="pct"/>
            <w:tcBorders>
              <w:top w:val="single" w:sz="8" w:space="0" w:color="auto"/>
              <w:left w:val="nil"/>
              <w:bottom w:val="nil"/>
              <w:right w:val="nil"/>
            </w:tcBorders>
            <w:shd w:val="clear" w:color="auto" w:fill="A6A6A6" w:themeFill="background1" w:themeFillShade="A6"/>
            <w:noWrap/>
            <w:vAlign w:val="bottom"/>
            <w:hideMark/>
          </w:tcPr>
          <w:p w14:paraId="7BA5CE6B" w14:textId="77777777" w:rsidR="00BD59D9" w:rsidRPr="00BC02ED" w:rsidRDefault="00BD59D9">
            <w:pPr>
              <w:jc w:val="right"/>
              <w:rPr>
                <w:rFonts w:cs="Calibri"/>
                <w:b/>
                <w:bCs/>
                <w:color w:val="000000"/>
                <w:sz w:val="16"/>
                <w:szCs w:val="22"/>
              </w:rPr>
            </w:pPr>
            <w:r w:rsidRPr="00BC02ED">
              <w:rPr>
                <w:rFonts w:cs="Calibri"/>
                <w:b/>
                <w:bCs/>
                <w:color w:val="000000"/>
                <w:sz w:val="16"/>
                <w:szCs w:val="22"/>
              </w:rPr>
              <w:t>2015</w:t>
            </w:r>
          </w:p>
        </w:tc>
        <w:tc>
          <w:tcPr>
            <w:tcW w:w="431" w:type="pct"/>
            <w:tcBorders>
              <w:top w:val="single" w:sz="8" w:space="0" w:color="auto"/>
              <w:left w:val="nil"/>
              <w:bottom w:val="nil"/>
              <w:right w:val="nil"/>
            </w:tcBorders>
            <w:shd w:val="clear" w:color="auto" w:fill="A6A6A6" w:themeFill="background1" w:themeFillShade="A6"/>
            <w:noWrap/>
            <w:vAlign w:val="bottom"/>
            <w:hideMark/>
          </w:tcPr>
          <w:p w14:paraId="22ECE332" w14:textId="77777777" w:rsidR="00BD59D9" w:rsidRPr="00BC02ED" w:rsidRDefault="00BD59D9">
            <w:pPr>
              <w:jc w:val="right"/>
              <w:rPr>
                <w:rFonts w:cs="Calibri"/>
                <w:b/>
                <w:bCs/>
                <w:color w:val="000000"/>
                <w:sz w:val="16"/>
                <w:szCs w:val="22"/>
              </w:rPr>
            </w:pPr>
            <w:r w:rsidRPr="00BC02ED">
              <w:rPr>
                <w:rFonts w:cs="Calibri"/>
                <w:b/>
                <w:bCs/>
                <w:color w:val="000000"/>
                <w:sz w:val="16"/>
                <w:szCs w:val="22"/>
              </w:rPr>
              <w:t>2016</w:t>
            </w:r>
          </w:p>
        </w:tc>
        <w:tc>
          <w:tcPr>
            <w:tcW w:w="431" w:type="pct"/>
            <w:tcBorders>
              <w:top w:val="single" w:sz="8" w:space="0" w:color="auto"/>
              <w:left w:val="nil"/>
              <w:bottom w:val="nil"/>
              <w:right w:val="nil"/>
            </w:tcBorders>
            <w:shd w:val="clear" w:color="auto" w:fill="A6A6A6" w:themeFill="background1" w:themeFillShade="A6"/>
            <w:noWrap/>
            <w:vAlign w:val="bottom"/>
            <w:hideMark/>
          </w:tcPr>
          <w:p w14:paraId="74D4C69C" w14:textId="77777777" w:rsidR="00BD59D9" w:rsidRPr="00BC02ED" w:rsidRDefault="00BD59D9">
            <w:pPr>
              <w:jc w:val="right"/>
              <w:rPr>
                <w:rFonts w:cs="Calibri"/>
                <w:b/>
                <w:bCs/>
                <w:color w:val="000000"/>
                <w:sz w:val="16"/>
                <w:szCs w:val="22"/>
              </w:rPr>
            </w:pPr>
            <w:r w:rsidRPr="00BC02ED">
              <w:rPr>
                <w:rFonts w:cs="Calibri"/>
                <w:b/>
                <w:bCs/>
                <w:color w:val="000000"/>
                <w:sz w:val="16"/>
                <w:szCs w:val="22"/>
              </w:rPr>
              <w:t>2017</w:t>
            </w:r>
          </w:p>
        </w:tc>
        <w:tc>
          <w:tcPr>
            <w:tcW w:w="431" w:type="pct"/>
            <w:tcBorders>
              <w:top w:val="single" w:sz="8" w:space="0" w:color="auto"/>
              <w:left w:val="nil"/>
              <w:bottom w:val="nil"/>
              <w:right w:val="nil"/>
            </w:tcBorders>
            <w:shd w:val="clear" w:color="auto" w:fill="A6A6A6" w:themeFill="background1" w:themeFillShade="A6"/>
            <w:noWrap/>
            <w:vAlign w:val="bottom"/>
            <w:hideMark/>
          </w:tcPr>
          <w:p w14:paraId="21D43986" w14:textId="77777777" w:rsidR="00BD59D9" w:rsidRPr="00BC02ED" w:rsidRDefault="00BD59D9">
            <w:pPr>
              <w:jc w:val="right"/>
              <w:rPr>
                <w:rFonts w:cs="Calibri"/>
                <w:b/>
                <w:bCs/>
                <w:color w:val="000000"/>
                <w:sz w:val="16"/>
                <w:szCs w:val="22"/>
              </w:rPr>
            </w:pPr>
            <w:r w:rsidRPr="00BC02ED">
              <w:rPr>
                <w:rFonts w:cs="Calibri"/>
                <w:b/>
                <w:bCs/>
                <w:color w:val="000000"/>
                <w:sz w:val="16"/>
                <w:szCs w:val="22"/>
              </w:rPr>
              <w:t>2018</w:t>
            </w:r>
          </w:p>
        </w:tc>
        <w:tc>
          <w:tcPr>
            <w:tcW w:w="431" w:type="pct"/>
            <w:tcBorders>
              <w:top w:val="single" w:sz="8" w:space="0" w:color="auto"/>
              <w:left w:val="nil"/>
              <w:bottom w:val="nil"/>
              <w:right w:val="single" w:sz="8" w:space="0" w:color="auto"/>
            </w:tcBorders>
            <w:shd w:val="clear" w:color="auto" w:fill="A6A6A6" w:themeFill="background1" w:themeFillShade="A6"/>
            <w:noWrap/>
            <w:vAlign w:val="bottom"/>
            <w:hideMark/>
          </w:tcPr>
          <w:p w14:paraId="65AF7E0D" w14:textId="77777777" w:rsidR="00BD59D9" w:rsidRPr="00BC02ED" w:rsidRDefault="00BD59D9">
            <w:pPr>
              <w:rPr>
                <w:rFonts w:cs="Calibri"/>
                <w:b/>
                <w:bCs/>
                <w:color w:val="000000"/>
                <w:sz w:val="16"/>
                <w:szCs w:val="22"/>
              </w:rPr>
            </w:pPr>
            <w:r w:rsidRPr="00BC02ED">
              <w:rPr>
                <w:rFonts w:cs="Calibri"/>
                <w:b/>
                <w:bCs/>
                <w:color w:val="000000"/>
                <w:sz w:val="16"/>
                <w:szCs w:val="22"/>
              </w:rPr>
              <w:t>2019*</w:t>
            </w:r>
          </w:p>
        </w:tc>
      </w:tr>
      <w:tr w:rsidR="00AA26BE" w:rsidRPr="00BC02ED" w14:paraId="1725E92F" w14:textId="77777777" w:rsidTr="000A4AA1">
        <w:trPr>
          <w:trHeight w:val="216"/>
          <w:jc w:val="center"/>
        </w:trPr>
        <w:tc>
          <w:tcPr>
            <w:tcW w:w="1552" w:type="pct"/>
            <w:tcBorders>
              <w:top w:val="single" w:sz="8" w:space="0" w:color="auto"/>
              <w:left w:val="single" w:sz="8" w:space="0" w:color="auto"/>
              <w:bottom w:val="single" w:sz="8" w:space="0" w:color="auto"/>
              <w:right w:val="single" w:sz="4" w:space="0" w:color="auto"/>
            </w:tcBorders>
            <w:shd w:val="clear" w:color="auto" w:fill="BFBFBF" w:themeFill="background1" w:themeFillShade="BF"/>
            <w:noWrap/>
            <w:vAlign w:val="bottom"/>
            <w:hideMark/>
          </w:tcPr>
          <w:p w14:paraId="10294FF9" w14:textId="77777777" w:rsidR="00BD59D9" w:rsidRPr="00BC02ED" w:rsidRDefault="00BD59D9">
            <w:pPr>
              <w:rPr>
                <w:rFonts w:cs="Calibri"/>
                <w:b/>
                <w:color w:val="000000"/>
                <w:sz w:val="16"/>
                <w:szCs w:val="16"/>
              </w:rPr>
            </w:pPr>
            <w:r w:rsidRPr="00BC02ED">
              <w:rPr>
                <w:rFonts w:cs="Calibri"/>
                <w:b/>
                <w:color w:val="000000"/>
                <w:sz w:val="16"/>
                <w:szCs w:val="16"/>
              </w:rPr>
              <w:t>Tramites Efectivos (Salida)</w:t>
            </w:r>
          </w:p>
        </w:tc>
        <w:tc>
          <w:tcPr>
            <w:tcW w:w="431"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14:paraId="1BEDAFD1" w14:textId="77777777" w:rsidR="00BD59D9" w:rsidRPr="00BC02ED" w:rsidRDefault="00BD59D9" w:rsidP="00BC0221">
            <w:pPr>
              <w:jc w:val="center"/>
              <w:rPr>
                <w:rFonts w:cs="Calibri"/>
                <w:b/>
                <w:color w:val="000000"/>
                <w:sz w:val="16"/>
                <w:szCs w:val="16"/>
              </w:rPr>
            </w:pPr>
            <w:r w:rsidRPr="00BC02ED">
              <w:rPr>
                <w:rFonts w:cs="Calibri"/>
                <w:b/>
                <w:color w:val="000000"/>
                <w:sz w:val="16"/>
                <w:szCs w:val="16"/>
              </w:rPr>
              <w:t>29718</w:t>
            </w:r>
          </w:p>
        </w:tc>
        <w:tc>
          <w:tcPr>
            <w:tcW w:w="431"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14:paraId="087EACC9" w14:textId="77777777" w:rsidR="00BD59D9" w:rsidRPr="00BC02ED" w:rsidRDefault="00BD59D9" w:rsidP="00BC0221">
            <w:pPr>
              <w:jc w:val="center"/>
              <w:rPr>
                <w:rFonts w:cs="Calibri"/>
                <w:b/>
                <w:color w:val="000000"/>
                <w:sz w:val="16"/>
                <w:szCs w:val="16"/>
              </w:rPr>
            </w:pPr>
            <w:r w:rsidRPr="00BC02ED">
              <w:rPr>
                <w:rFonts w:cs="Calibri"/>
                <w:b/>
                <w:color w:val="000000"/>
                <w:sz w:val="16"/>
                <w:szCs w:val="16"/>
              </w:rPr>
              <w:t>26116</w:t>
            </w:r>
          </w:p>
        </w:tc>
        <w:tc>
          <w:tcPr>
            <w:tcW w:w="431"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14:paraId="7EB755E9" w14:textId="77777777" w:rsidR="00BD59D9" w:rsidRPr="00BC02ED" w:rsidRDefault="00BD59D9" w:rsidP="00BC0221">
            <w:pPr>
              <w:jc w:val="center"/>
              <w:rPr>
                <w:rFonts w:cs="Calibri"/>
                <w:b/>
                <w:color w:val="000000"/>
                <w:sz w:val="16"/>
                <w:szCs w:val="16"/>
              </w:rPr>
            </w:pPr>
            <w:r w:rsidRPr="00BC02ED">
              <w:rPr>
                <w:rFonts w:cs="Calibri"/>
                <w:b/>
                <w:color w:val="000000"/>
                <w:sz w:val="16"/>
                <w:szCs w:val="16"/>
              </w:rPr>
              <w:t>29228</w:t>
            </w:r>
          </w:p>
        </w:tc>
        <w:tc>
          <w:tcPr>
            <w:tcW w:w="431"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14:paraId="5A67C301" w14:textId="77777777" w:rsidR="00BD59D9" w:rsidRPr="00BC02ED" w:rsidRDefault="00BD59D9" w:rsidP="00BC0221">
            <w:pPr>
              <w:jc w:val="center"/>
              <w:rPr>
                <w:rFonts w:cs="Calibri"/>
                <w:b/>
                <w:color w:val="000000"/>
                <w:sz w:val="16"/>
                <w:szCs w:val="16"/>
              </w:rPr>
            </w:pPr>
            <w:r w:rsidRPr="00BC02ED">
              <w:rPr>
                <w:rFonts w:cs="Calibri"/>
                <w:b/>
                <w:color w:val="000000"/>
                <w:sz w:val="16"/>
                <w:szCs w:val="16"/>
              </w:rPr>
              <w:t>33254</w:t>
            </w:r>
          </w:p>
        </w:tc>
        <w:tc>
          <w:tcPr>
            <w:tcW w:w="431"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14:paraId="59B0E4D7" w14:textId="77777777" w:rsidR="00BD59D9" w:rsidRPr="00BC02ED" w:rsidRDefault="00BD59D9" w:rsidP="00BC0221">
            <w:pPr>
              <w:jc w:val="center"/>
              <w:rPr>
                <w:rFonts w:cs="Calibri"/>
                <w:b/>
                <w:color w:val="000000"/>
                <w:sz w:val="16"/>
                <w:szCs w:val="16"/>
              </w:rPr>
            </w:pPr>
            <w:r w:rsidRPr="00BC02ED">
              <w:rPr>
                <w:rFonts w:cs="Calibri"/>
                <w:b/>
                <w:color w:val="000000"/>
                <w:sz w:val="16"/>
                <w:szCs w:val="16"/>
              </w:rPr>
              <w:t>36929</w:t>
            </w:r>
          </w:p>
        </w:tc>
        <w:tc>
          <w:tcPr>
            <w:tcW w:w="431"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14:paraId="7247E006" w14:textId="77777777" w:rsidR="00BD59D9" w:rsidRPr="00BC02ED" w:rsidRDefault="00BD59D9" w:rsidP="00BC0221">
            <w:pPr>
              <w:jc w:val="center"/>
              <w:rPr>
                <w:rFonts w:cs="Calibri"/>
                <w:b/>
                <w:color w:val="000000"/>
                <w:sz w:val="16"/>
                <w:szCs w:val="16"/>
              </w:rPr>
            </w:pPr>
            <w:r w:rsidRPr="00BC02ED">
              <w:rPr>
                <w:rFonts w:cs="Calibri"/>
                <w:b/>
                <w:color w:val="000000"/>
                <w:sz w:val="16"/>
                <w:szCs w:val="16"/>
              </w:rPr>
              <w:t>35688</w:t>
            </w:r>
          </w:p>
        </w:tc>
        <w:tc>
          <w:tcPr>
            <w:tcW w:w="431" w:type="pct"/>
            <w:tcBorders>
              <w:top w:val="single" w:sz="8" w:space="0" w:color="auto"/>
              <w:left w:val="nil"/>
              <w:bottom w:val="single" w:sz="8" w:space="0" w:color="auto"/>
              <w:right w:val="single" w:sz="4" w:space="0" w:color="auto"/>
            </w:tcBorders>
            <w:shd w:val="clear" w:color="auto" w:fill="BFBFBF" w:themeFill="background1" w:themeFillShade="BF"/>
            <w:noWrap/>
            <w:vAlign w:val="bottom"/>
            <w:hideMark/>
          </w:tcPr>
          <w:p w14:paraId="4A6A30CD" w14:textId="77777777" w:rsidR="00BD59D9" w:rsidRPr="00BC02ED" w:rsidRDefault="00BD59D9" w:rsidP="00BC0221">
            <w:pPr>
              <w:jc w:val="center"/>
              <w:rPr>
                <w:rFonts w:cs="Calibri"/>
                <w:b/>
                <w:color w:val="000000"/>
                <w:sz w:val="16"/>
                <w:szCs w:val="16"/>
              </w:rPr>
            </w:pPr>
            <w:r w:rsidRPr="00BC02ED">
              <w:rPr>
                <w:rFonts w:cs="Calibri"/>
                <w:b/>
                <w:color w:val="000000"/>
                <w:sz w:val="16"/>
                <w:szCs w:val="16"/>
              </w:rPr>
              <w:t>57292</w:t>
            </w:r>
          </w:p>
        </w:tc>
        <w:tc>
          <w:tcPr>
            <w:tcW w:w="431" w:type="pct"/>
            <w:tcBorders>
              <w:top w:val="single" w:sz="8" w:space="0" w:color="auto"/>
              <w:left w:val="nil"/>
              <w:bottom w:val="single" w:sz="8" w:space="0" w:color="auto"/>
              <w:right w:val="single" w:sz="8" w:space="0" w:color="auto"/>
            </w:tcBorders>
            <w:shd w:val="clear" w:color="auto" w:fill="BFBFBF" w:themeFill="background1" w:themeFillShade="BF"/>
            <w:noWrap/>
            <w:vAlign w:val="bottom"/>
            <w:hideMark/>
          </w:tcPr>
          <w:p w14:paraId="66DF1498" w14:textId="77777777" w:rsidR="00BD59D9" w:rsidRPr="00BC02ED" w:rsidRDefault="00BD59D9" w:rsidP="00BC0221">
            <w:pPr>
              <w:jc w:val="center"/>
              <w:rPr>
                <w:rFonts w:cs="Calibri"/>
                <w:b/>
                <w:color w:val="000000"/>
                <w:sz w:val="16"/>
                <w:szCs w:val="16"/>
              </w:rPr>
            </w:pPr>
            <w:r w:rsidRPr="00BC02ED">
              <w:rPr>
                <w:rFonts w:cs="Calibri"/>
                <w:b/>
                <w:color w:val="000000"/>
                <w:sz w:val="16"/>
                <w:szCs w:val="16"/>
              </w:rPr>
              <w:t>37647</w:t>
            </w:r>
          </w:p>
        </w:tc>
      </w:tr>
      <w:tr w:rsidR="00AE75D8" w:rsidRPr="00BC02ED" w14:paraId="798BA5D3" w14:textId="77777777" w:rsidTr="000A4AA1">
        <w:trPr>
          <w:trHeight w:val="661"/>
          <w:jc w:val="center"/>
        </w:trPr>
        <w:tc>
          <w:tcPr>
            <w:tcW w:w="1552" w:type="pct"/>
            <w:tcBorders>
              <w:top w:val="single" w:sz="8" w:space="0" w:color="auto"/>
              <w:left w:val="single" w:sz="8" w:space="0" w:color="auto"/>
              <w:bottom w:val="single" w:sz="4" w:space="0" w:color="auto"/>
              <w:right w:val="single" w:sz="4" w:space="0" w:color="auto"/>
            </w:tcBorders>
            <w:shd w:val="clear" w:color="auto" w:fill="BFBFBF" w:themeFill="background1" w:themeFillShade="BF"/>
            <w:vAlign w:val="bottom"/>
            <w:hideMark/>
          </w:tcPr>
          <w:p w14:paraId="246F5B03" w14:textId="001BDD9F" w:rsidR="00AE75D8" w:rsidRPr="00BC02ED" w:rsidRDefault="00AE75D8" w:rsidP="00AE75D8">
            <w:pPr>
              <w:rPr>
                <w:rFonts w:cs="Calibri"/>
                <w:color w:val="000000"/>
                <w:sz w:val="16"/>
                <w:szCs w:val="16"/>
              </w:rPr>
            </w:pPr>
            <w:r w:rsidRPr="00BC02ED">
              <w:rPr>
                <w:rFonts w:cs="Calibri"/>
                <w:color w:val="000000"/>
                <w:sz w:val="16"/>
                <w:szCs w:val="16"/>
              </w:rPr>
              <w:t>Promedio Rendimiento Diario (8   Técnicos) Real</w:t>
            </w:r>
          </w:p>
        </w:tc>
        <w:tc>
          <w:tcPr>
            <w:tcW w:w="431" w:type="pct"/>
            <w:tcBorders>
              <w:top w:val="single" w:sz="8" w:space="0" w:color="auto"/>
              <w:left w:val="nil"/>
              <w:bottom w:val="single" w:sz="4" w:space="0" w:color="auto"/>
              <w:right w:val="single" w:sz="4" w:space="0" w:color="auto"/>
            </w:tcBorders>
            <w:shd w:val="clear" w:color="auto" w:fill="BFBFBF" w:themeFill="background1" w:themeFillShade="BF"/>
            <w:noWrap/>
            <w:hideMark/>
          </w:tcPr>
          <w:p w14:paraId="5F0338A3" w14:textId="477A4E19" w:rsidR="00AE75D8" w:rsidRPr="00BC02ED" w:rsidRDefault="00AE75D8" w:rsidP="00AE75D8">
            <w:pPr>
              <w:jc w:val="center"/>
              <w:rPr>
                <w:rFonts w:cs="Calibri"/>
                <w:color w:val="000000"/>
                <w:sz w:val="16"/>
                <w:szCs w:val="16"/>
              </w:rPr>
            </w:pPr>
            <w:r w:rsidRPr="00BC02ED">
              <w:rPr>
                <w:sz w:val="16"/>
                <w:szCs w:val="16"/>
              </w:rPr>
              <w:t xml:space="preserve"> 15,4   </w:t>
            </w:r>
          </w:p>
        </w:tc>
        <w:tc>
          <w:tcPr>
            <w:tcW w:w="431" w:type="pct"/>
            <w:tcBorders>
              <w:top w:val="single" w:sz="8" w:space="0" w:color="auto"/>
              <w:left w:val="nil"/>
              <w:bottom w:val="single" w:sz="4" w:space="0" w:color="auto"/>
              <w:right w:val="single" w:sz="4" w:space="0" w:color="auto"/>
            </w:tcBorders>
            <w:shd w:val="clear" w:color="auto" w:fill="BFBFBF" w:themeFill="background1" w:themeFillShade="BF"/>
            <w:noWrap/>
            <w:hideMark/>
          </w:tcPr>
          <w:p w14:paraId="19A0A80C" w14:textId="3A12FA50" w:rsidR="00AE75D8" w:rsidRPr="00BC02ED" w:rsidRDefault="00AE75D8" w:rsidP="00AE75D8">
            <w:pPr>
              <w:jc w:val="center"/>
              <w:rPr>
                <w:rFonts w:cs="Calibri"/>
                <w:color w:val="000000"/>
                <w:sz w:val="16"/>
                <w:szCs w:val="16"/>
              </w:rPr>
            </w:pPr>
            <w:r w:rsidRPr="00BC02ED">
              <w:rPr>
                <w:sz w:val="16"/>
                <w:szCs w:val="16"/>
              </w:rPr>
              <w:t xml:space="preserve"> 13,5   </w:t>
            </w:r>
          </w:p>
        </w:tc>
        <w:tc>
          <w:tcPr>
            <w:tcW w:w="431" w:type="pct"/>
            <w:tcBorders>
              <w:top w:val="single" w:sz="8" w:space="0" w:color="auto"/>
              <w:left w:val="nil"/>
              <w:bottom w:val="single" w:sz="4" w:space="0" w:color="auto"/>
              <w:right w:val="single" w:sz="4" w:space="0" w:color="auto"/>
            </w:tcBorders>
            <w:shd w:val="clear" w:color="auto" w:fill="BFBFBF" w:themeFill="background1" w:themeFillShade="BF"/>
            <w:noWrap/>
            <w:hideMark/>
          </w:tcPr>
          <w:p w14:paraId="435B9E3D" w14:textId="051991C1" w:rsidR="00AE75D8" w:rsidRPr="00BC02ED" w:rsidRDefault="00AE75D8" w:rsidP="00AE75D8">
            <w:pPr>
              <w:jc w:val="center"/>
              <w:rPr>
                <w:rFonts w:cs="Calibri"/>
                <w:color w:val="000000"/>
                <w:sz w:val="16"/>
                <w:szCs w:val="16"/>
              </w:rPr>
            </w:pPr>
            <w:r w:rsidRPr="00BC02ED">
              <w:rPr>
                <w:sz w:val="16"/>
                <w:szCs w:val="16"/>
              </w:rPr>
              <w:t xml:space="preserve"> 15,1   </w:t>
            </w:r>
          </w:p>
        </w:tc>
        <w:tc>
          <w:tcPr>
            <w:tcW w:w="431" w:type="pct"/>
            <w:tcBorders>
              <w:top w:val="single" w:sz="8" w:space="0" w:color="auto"/>
              <w:left w:val="nil"/>
              <w:bottom w:val="single" w:sz="4" w:space="0" w:color="auto"/>
              <w:right w:val="single" w:sz="4" w:space="0" w:color="auto"/>
            </w:tcBorders>
            <w:shd w:val="clear" w:color="auto" w:fill="BFBFBF" w:themeFill="background1" w:themeFillShade="BF"/>
            <w:noWrap/>
            <w:hideMark/>
          </w:tcPr>
          <w:p w14:paraId="2CD267BF" w14:textId="40F93F8D" w:rsidR="00AE75D8" w:rsidRPr="00BC02ED" w:rsidRDefault="00AE75D8" w:rsidP="00AE75D8">
            <w:pPr>
              <w:jc w:val="center"/>
              <w:rPr>
                <w:rFonts w:cs="Calibri"/>
                <w:color w:val="000000"/>
                <w:sz w:val="16"/>
                <w:szCs w:val="16"/>
              </w:rPr>
            </w:pPr>
            <w:r w:rsidRPr="00BC02ED">
              <w:rPr>
                <w:sz w:val="16"/>
                <w:szCs w:val="16"/>
              </w:rPr>
              <w:t xml:space="preserve"> 17,2   </w:t>
            </w:r>
          </w:p>
        </w:tc>
        <w:tc>
          <w:tcPr>
            <w:tcW w:w="431" w:type="pct"/>
            <w:tcBorders>
              <w:top w:val="single" w:sz="8" w:space="0" w:color="auto"/>
              <w:left w:val="nil"/>
              <w:bottom w:val="single" w:sz="4" w:space="0" w:color="auto"/>
              <w:right w:val="single" w:sz="4" w:space="0" w:color="auto"/>
            </w:tcBorders>
            <w:shd w:val="clear" w:color="auto" w:fill="BFBFBF" w:themeFill="background1" w:themeFillShade="BF"/>
            <w:noWrap/>
            <w:hideMark/>
          </w:tcPr>
          <w:p w14:paraId="1EE2DF35" w14:textId="3507E508" w:rsidR="00AE75D8" w:rsidRPr="00BC02ED" w:rsidRDefault="00AE75D8" w:rsidP="00AE75D8">
            <w:pPr>
              <w:jc w:val="center"/>
              <w:rPr>
                <w:rFonts w:cs="Calibri"/>
                <w:color w:val="000000"/>
                <w:sz w:val="16"/>
                <w:szCs w:val="16"/>
              </w:rPr>
            </w:pPr>
            <w:r w:rsidRPr="00BC02ED">
              <w:rPr>
                <w:sz w:val="16"/>
                <w:szCs w:val="16"/>
              </w:rPr>
              <w:t xml:space="preserve"> 19,1   </w:t>
            </w:r>
          </w:p>
        </w:tc>
        <w:tc>
          <w:tcPr>
            <w:tcW w:w="431" w:type="pct"/>
            <w:tcBorders>
              <w:top w:val="single" w:sz="8" w:space="0" w:color="auto"/>
              <w:left w:val="nil"/>
              <w:bottom w:val="single" w:sz="4" w:space="0" w:color="auto"/>
              <w:right w:val="single" w:sz="4" w:space="0" w:color="auto"/>
            </w:tcBorders>
            <w:shd w:val="clear" w:color="auto" w:fill="F2F2F2" w:themeFill="background1" w:themeFillShade="F2"/>
            <w:noWrap/>
            <w:hideMark/>
          </w:tcPr>
          <w:p w14:paraId="0099BF69" w14:textId="0AEA3176" w:rsidR="00AE75D8" w:rsidRPr="00BC02ED" w:rsidRDefault="00AE75D8" w:rsidP="00AE75D8">
            <w:pPr>
              <w:jc w:val="center"/>
              <w:rPr>
                <w:rFonts w:cs="Calibri"/>
                <w:b/>
                <w:color w:val="000000"/>
                <w:sz w:val="16"/>
                <w:szCs w:val="16"/>
              </w:rPr>
            </w:pPr>
            <w:r w:rsidRPr="00BC02ED">
              <w:rPr>
                <w:b/>
                <w:sz w:val="16"/>
                <w:szCs w:val="16"/>
              </w:rPr>
              <w:t xml:space="preserve"> 14,8   </w:t>
            </w:r>
          </w:p>
        </w:tc>
        <w:tc>
          <w:tcPr>
            <w:tcW w:w="431" w:type="pct"/>
            <w:tcBorders>
              <w:top w:val="single" w:sz="8" w:space="0" w:color="auto"/>
              <w:left w:val="nil"/>
              <w:bottom w:val="single" w:sz="4" w:space="0" w:color="auto"/>
              <w:right w:val="single" w:sz="4" w:space="0" w:color="auto"/>
            </w:tcBorders>
            <w:shd w:val="clear" w:color="auto" w:fill="F2F2F2" w:themeFill="background1" w:themeFillShade="F2"/>
            <w:noWrap/>
            <w:hideMark/>
          </w:tcPr>
          <w:p w14:paraId="2550D9BE" w14:textId="55782F44" w:rsidR="00AE75D8" w:rsidRPr="00BC02ED" w:rsidRDefault="00AE75D8" w:rsidP="00AE75D8">
            <w:pPr>
              <w:jc w:val="center"/>
              <w:rPr>
                <w:rFonts w:cs="Calibri"/>
                <w:b/>
                <w:color w:val="000000"/>
                <w:sz w:val="16"/>
                <w:szCs w:val="16"/>
              </w:rPr>
            </w:pPr>
            <w:r w:rsidRPr="00BC02ED">
              <w:rPr>
                <w:b/>
                <w:sz w:val="16"/>
                <w:szCs w:val="16"/>
              </w:rPr>
              <w:t xml:space="preserve"> 23,7   </w:t>
            </w:r>
          </w:p>
        </w:tc>
        <w:tc>
          <w:tcPr>
            <w:tcW w:w="431" w:type="pct"/>
            <w:tcBorders>
              <w:top w:val="single" w:sz="8" w:space="0" w:color="auto"/>
              <w:left w:val="nil"/>
              <w:bottom w:val="single" w:sz="4" w:space="0" w:color="auto"/>
              <w:right w:val="single" w:sz="8" w:space="0" w:color="auto"/>
            </w:tcBorders>
            <w:shd w:val="clear" w:color="auto" w:fill="F2F2F2" w:themeFill="background1" w:themeFillShade="F2"/>
            <w:noWrap/>
            <w:hideMark/>
          </w:tcPr>
          <w:p w14:paraId="29BE0327" w14:textId="7EBA34C4" w:rsidR="00AE75D8" w:rsidRPr="00BC02ED" w:rsidRDefault="00AE75D8" w:rsidP="00AE75D8">
            <w:pPr>
              <w:jc w:val="center"/>
              <w:rPr>
                <w:rFonts w:cs="Calibri"/>
                <w:b/>
                <w:color w:val="000000"/>
                <w:sz w:val="16"/>
                <w:szCs w:val="16"/>
              </w:rPr>
            </w:pPr>
            <w:r w:rsidRPr="00BC02ED">
              <w:rPr>
                <w:b/>
                <w:sz w:val="16"/>
                <w:szCs w:val="16"/>
              </w:rPr>
              <w:t xml:space="preserve"> 21,1   </w:t>
            </w:r>
          </w:p>
        </w:tc>
      </w:tr>
      <w:tr w:rsidR="00AE75D8" w:rsidRPr="00BC02ED" w14:paraId="272B55C9" w14:textId="77777777" w:rsidTr="000A4AA1">
        <w:trPr>
          <w:trHeight w:val="206"/>
          <w:jc w:val="center"/>
        </w:trPr>
        <w:tc>
          <w:tcPr>
            <w:tcW w:w="1552" w:type="pct"/>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7D65901D" w14:textId="000436D5" w:rsidR="00AE75D8" w:rsidRPr="00BC02ED" w:rsidRDefault="00AE75D8" w:rsidP="00AE75D8">
            <w:pPr>
              <w:rPr>
                <w:rFonts w:cs="Calibri"/>
                <w:color w:val="000000"/>
                <w:sz w:val="16"/>
                <w:szCs w:val="16"/>
              </w:rPr>
            </w:pPr>
            <w:r w:rsidRPr="00BC02ED">
              <w:rPr>
                <w:rFonts w:cs="Calibri"/>
                <w:color w:val="000000"/>
                <w:sz w:val="16"/>
                <w:szCs w:val="16"/>
              </w:rPr>
              <w:t>Promedio Rendimiento Diario (10 Técnicos) Real</w:t>
            </w:r>
          </w:p>
        </w:tc>
        <w:tc>
          <w:tcPr>
            <w:tcW w:w="431" w:type="pct"/>
            <w:tcBorders>
              <w:top w:val="nil"/>
              <w:left w:val="nil"/>
              <w:bottom w:val="single" w:sz="4" w:space="0" w:color="auto"/>
              <w:right w:val="single" w:sz="4" w:space="0" w:color="auto"/>
            </w:tcBorders>
            <w:shd w:val="clear" w:color="auto" w:fill="BFBFBF" w:themeFill="background1" w:themeFillShade="BF"/>
            <w:noWrap/>
            <w:hideMark/>
          </w:tcPr>
          <w:p w14:paraId="3C56A5E4" w14:textId="48874714" w:rsidR="00AE75D8" w:rsidRPr="00BC02ED" w:rsidRDefault="00AE75D8" w:rsidP="00AE75D8">
            <w:pPr>
              <w:jc w:val="center"/>
              <w:rPr>
                <w:rFonts w:cs="Calibri"/>
                <w:color w:val="000000"/>
                <w:sz w:val="16"/>
                <w:szCs w:val="16"/>
              </w:rPr>
            </w:pPr>
            <w:r w:rsidRPr="00BC02ED">
              <w:rPr>
                <w:sz w:val="16"/>
                <w:szCs w:val="16"/>
              </w:rPr>
              <w:t xml:space="preserve"> 12,3   </w:t>
            </w:r>
          </w:p>
        </w:tc>
        <w:tc>
          <w:tcPr>
            <w:tcW w:w="431" w:type="pct"/>
            <w:tcBorders>
              <w:top w:val="nil"/>
              <w:left w:val="nil"/>
              <w:bottom w:val="single" w:sz="4" w:space="0" w:color="auto"/>
              <w:right w:val="single" w:sz="4" w:space="0" w:color="auto"/>
            </w:tcBorders>
            <w:shd w:val="clear" w:color="auto" w:fill="BFBFBF" w:themeFill="background1" w:themeFillShade="BF"/>
            <w:noWrap/>
            <w:hideMark/>
          </w:tcPr>
          <w:p w14:paraId="6326F152" w14:textId="08BE981F" w:rsidR="00AE75D8" w:rsidRPr="00BC02ED" w:rsidRDefault="00AE75D8" w:rsidP="00AE75D8">
            <w:pPr>
              <w:jc w:val="center"/>
              <w:rPr>
                <w:rFonts w:cs="Calibri"/>
                <w:color w:val="000000"/>
                <w:sz w:val="16"/>
                <w:szCs w:val="16"/>
              </w:rPr>
            </w:pPr>
            <w:r w:rsidRPr="00BC02ED">
              <w:rPr>
                <w:sz w:val="16"/>
                <w:szCs w:val="16"/>
              </w:rPr>
              <w:t xml:space="preserve"> 10,8   </w:t>
            </w:r>
          </w:p>
        </w:tc>
        <w:tc>
          <w:tcPr>
            <w:tcW w:w="431" w:type="pct"/>
            <w:tcBorders>
              <w:top w:val="nil"/>
              <w:left w:val="nil"/>
              <w:bottom w:val="single" w:sz="4" w:space="0" w:color="auto"/>
              <w:right w:val="single" w:sz="4" w:space="0" w:color="auto"/>
            </w:tcBorders>
            <w:shd w:val="clear" w:color="auto" w:fill="BFBFBF" w:themeFill="background1" w:themeFillShade="BF"/>
            <w:noWrap/>
            <w:hideMark/>
          </w:tcPr>
          <w:p w14:paraId="6804BA4B" w14:textId="12DE862D" w:rsidR="00AE75D8" w:rsidRPr="00BC02ED" w:rsidRDefault="00AE75D8" w:rsidP="00AE75D8">
            <w:pPr>
              <w:jc w:val="center"/>
              <w:rPr>
                <w:rFonts w:cs="Calibri"/>
                <w:color w:val="000000"/>
                <w:sz w:val="16"/>
                <w:szCs w:val="16"/>
              </w:rPr>
            </w:pPr>
            <w:r w:rsidRPr="00BC02ED">
              <w:rPr>
                <w:sz w:val="16"/>
                <w:szCs w:val="16"/>
              </w:rPr>
              <w:t xml:space="preserve"> 12,1   </w:t>
            </w:r>
          </w:p>
        </w:tc>
        <w:tc>
          <w:tcPr>
            <w:tcW w:w="431" w:type="pct"/>
            <w:tcBorders>
              <w:top w:val="nil"/>
              <w:left w:val="nil"/>
              <w:bottom w:val="single" w:sz="4" w:space="0" w:color="auto"/>
              <w:right w:val="single" w:sz="4" w:space="0" w:color="auto"/>
            </w:tcBorders>
            <w:shd w:val="clear" w:color="auto" w:fill="BFBFBF" w:themeFill="background1" w:themeFillShade="BF"/>
            <w:noWrap/>
            <w:hideMark/>
          </w:tcPr>
          <w:p w14:paraId="186BB17B" w14:textId="7DCE2690" w:rsidR="00AE75D8" w:rsidRPr="00BC02ED" w:rsidRDefault="00AE75D8" w:rsidP="00AE75D8">
            <w:pPr>
              <w:jc w:val="center"/>
              <w:rPr>
                <w:rFonts w:cs="Calibri"/>
                <w:color w:val="000000"/>
                <w:sz w:val="16"/>
                <w:szCs w:val="16"/>
              </w:rPr>
            </w:pPr>
            <w:r w:rsidRPr="00BC02ED">
              <w:rPr>
                <w:sz w:val="16"/>
                <w:szCs w:val="16"/>
              </w:rPr>
              <w:t xml:space="preserve"> 13,8   </w:t>
            </w:r>
          </w:p>
        </w:tc>
        <w:tc>
          <w:tcPr>
            <w:tcW w:w="431" w:type="pct"/>
            <w:tcBorders>
              <w:top w:val="nil"/>
              <w:left w:val="nil"/>
              <w:bottom w:val="single" w:sz="4" w:space="0" w:color="auto"/>
              <w:right w:val="single" w:sz="4" w:space="0" w:color="auto"/>
            </w:tcBorders>
            <w:shd w:val="clear" w:color="auto" w:fill="BFBFBF" w:themeFill="background1" w:themeFillShade="BF"/>
            <w:noWrap/>
            <w:hideMark/>
          </w:tcPr>
          <w:p w14:paraId="7684742D" w14:textId="68AA67AF" w:rsidR="00AE75D8" w:rsidRPr="00BC02ED" w:rsidRDefault="00AE75D8" w:rsidP="00AE75D8">
            <w:pPr>
              <w:jc w:val="center"/>
              <w:rPr>
                <w:rFonts w:cs="Calibri"/>
                <w:color w:val="000000"/>
                <w:sz w:val="16"/>
                <w:szCs w:val="16"/>
              </w:rPr>
            </w:pPr>
            <w:r w:rsidRPr="00BC02ED">
              <w:rPr>
                <w:sz w:val="16"/>
                <w:szCs w:val="16"/>
              </w:rPr>
              <w:t xml:space="preserve"> 15,3   </w:t>
            </w:r>
          </w:p>
        </w:tc>
        <w:tc>
          <w:tcPr>
            <w:tcW w:w="431" w:type="pct"/>
            <w:tcBorders>
              <w:top w:val="nil"/>
              <w:left w:val="nil"/>
              <w:bottom w:val="single" w:sz="4" w:space="0" w:color="auto"/>
              <w:right w:val="single" w:sz="4" w:space="0" w:color="auto"/>
            </w:tcBorders>
            <w:shd w:val="clear" w:color="auto" w:fill="F2F2F2" w:themeFill="background1" w:themeFillShade="F2"/>
            <w:noWrap/>
            <w:hideMark/>
          </w:tcPr>
          <w:p w14:paraId="5269E0E7" w14:textId="6C588AB3" w:rsidR="00AE75D8" w:rsidRPr="00BC02ED" w:rsidRDefault="00AE75D8" w:rsidP="00AE75D8">
            <w:pPr>
              <w:jc w:val="center"/>
              <w:rPr>
                <w:rFonts w:cs="Calibri"/>
                <w:b/>
                <w:color w:val="000000"/>
                <w:sz w:val="16"/>
                <w:szCs w:val="16"/>
              </w:rPr>
            </w:pPr>
            <w:r w:rsidRPr="00BC02ED">
              <w:rPr>
                <w:b/>
                <w:sz w:val="16"/>
                <w:szCs w:val="16"/>
              </w:rPr>
              <w:t xml:space="preserve"> 12,3   </w:t>
            </w:r>
          </w:p>
        </w:tc>
        <w:tc>
          <w:tcPr>
            <w:tcW w:w="431" w:type="pct"/>
            <w:tcBorders>
              <w:top w:val="nil"/>
              <w:left w:val="nil"/>
              <w:bottom w:val="single" w:sz="4" w:space="0" w:color="auto"/>
              <w:right w:val="single" w:sz="4" w:space="0" w:color="auto"/>
            </w:tcBorders>
            <w:shd w:val="clear" w:color="auto" w:fill="F2F2F2" w:themeFill="background1" w:themeFillShade="F2"/>
            <w:noWrap/>
            <w:hideMark/>
          </w:tcPr>
          <w:p w14:paraId="42E5CFD1" w14:textId="1BCDE4F9" w:rsidR="00AE75D8" w:rsidRPr="00BC02ED" w:rsidRDefault="00AE75D8" w:rsidP="00AE75D8">
            <w:pPr>
              <w:jc w:val="center"/>
              <w:rPr>
                <w:rFonts w:cs="Calibri"/>
                <w:b/>
                <w:color w:val="000000"/>
                <w:sz w:val="16"/>
                <w:szCs w:val="16"/>
              </w:rPr>
            </w:pPr>
            <w:r w:rsidRPr="00BC02ED">
              <w:rPr>
                <w:b/>
                <w:sz w:val="16"/>
                <w:szCs w:val="16"/>
              </w:rPr>
              <w:t xml:space="preserve"> 19,8   </w:t>
            </w:r>
          </w:p>
        </w:tc>
        <w:tc>
          <w:tcPr>
            <w:tcW w:w="431" w:type="pct"/>
            <w:tcBorders>
              <w:top w:val="nil"/>
              <w:left w:val="nil"/>
              <w:bottom w:val="single" w:sz="4" w:space="0" w:color="auto"/>
              <w:right w:val="single" w:sz="8" w:space="0" w:color="auto"/>
            </w:tcBorders>
            <w:shd w:val="clear" w:color="auto" w:fill="F2F2F2" w:themeFill="background1" w:themeFillShade="F2"/>
            <w:noWrap/>
            <w:hideMark/>
          </w:tcPr>
          <w:p w14:paraId="05624CDC" w14:textId="44D5E652" w:rsidR="00AE75D8" w:rsidRPr="00BC02ED" w:rsidRDefault="00AE75D8" w:rsidP="00AE75D8">
            <w:pPr>
              <w:jc w:val="center"/>
              <w:rPr>
                <w:rFonts w:cs="Calibri"/>
                <w:b/>
                <w:color w:val="000000"/>
                <w:sz w:val="16"/>
                <w:szCs w:val="16"/>
              </w:rPr>
            </w:pPr>
            <w:r w:rsidRPr="00BC02ED">
              <w:rPr>
                <w:b/>
                <w:sz w:val="16"/>
                <w:szCs w:val="16"/>
              </w:rPr>
              <w:t xml:space="preserve"> 17,6   </w:t>
            </w:r>
          </w:p>
        </w:tc>
      </w:tr>
      <w:tr w:rsidR="00AE75D8" w:rsidRPr="00BC02ED" w14:paraId="0A88407D" w14:textId="77777777" w:rsidTr="000A4AA1">
        <w:trPr>
          <w:trHeight w:val="216"/>
          <w:jc w:val="center"/>
        </w:trPr>
        <w:tc>
          <w:tcPr>
            <w:tcW w:w="1552" w:type="pct"/>
            <w:tcBorders>
              <w:top w:val="nil"/>
              <w:left w:val="single" w:sz="8" w:space="0" w:color="auto"/>
              <w:bottom w:val="single" w:sz="8" w:space="0" w:color="auto"/>
              <w:right w:val="single" w:sz="4" w:space="0" w:color="auto"/>
            </w:tcBorders>
            <w:shd w:val="clear" w:color="auto" w:fill="D9D9D9" w:themeFill="background1" w:themeFillShade="D9"/>
            <w:vAlign w:val="bottom"/>
            <w:hideMark/>
          </w:tcPr>
          <w:p w14:paraId="4486CCE5" w14:textId="77777777" w:rsidR="00AE75D8" w:rsidRPr="00BC02ED" w:rsidRDefault="00AE75D8" w:rsidP="00AE75D8">
            <w:pPr>
              <w:rPr>
                <w:rFonts w:cs="Calibri"/>
                <w:color w:val="000000"/>
                <w:sz w:val="16"/>
                <w:szCs w:val="16"/>
              </w:rPr>
            </w:pPr>
            <w:r w:rsidRPr="00BC02ED">
              <w:rPr>
                <w:rFonts w:cs="Calibri"/>
                <w:color w:val="000000"/>
                <w:sz w:val="16"/>
                <w:szCs w:val="16"/>
              </w:rPr>
              <w:t>Rendimiento Promedio Diario (Esperado)</w:t>
            </w:r>
          </w:p>
        </w:tc>
        <w:tc>
          <w:tcPr>
            <w:tcW w:w="431" w:type="pct"/>
            <w:tcBorders>
              <w:top w:val="nil"/>
              <w:left w:val="nil"/>
              <w:bottom w:val="single" w:sz="8" w:space="0" w:color="auto"/>
              <w:right w:val="single" w:sz="4" w:space="0" w:color="auto"/>
            </w:tcBorders>
            <w:shd w:val="clear" w:color="auto" w:fill="D9D9D9" w:themeFill="background1" w:themeFillShade="D9"/>
            <w:noWrap/>
            <w:hideMark/>
          </w:tcPr>
          <w:p w14:paraId="026F54F9" w14:textId="5CF1A4AA" w:rsidR="00AE75D8" w:rsidRPr="00BC02ED" w:rsidRDefault="00AE75D8" w:rsidP="00AE75D8">
            <w:pPr>
              <w:jc w:val="center"/>
              <w:rPr>
                <w:rFonts w:cs="Calibri"/>
                <w:color w:val="000000"/>
                <w:sz w:val="16"/>
                <w:szCs w:val="16"/>
              </w:rPr>
            </w:pPr>
            <w:r w:rsidRPr="00BC02ED">
              <w:rPr>
                <w:sz w:val="16"/>
                <w:szCs w:val="16"/>
              </w:rPr>
              <w:t>22</w:t>
            </w:r>
          </w:p>
        </w:tc>
        <w:tc>
          <w:tcPr>
            <w:tcW w:w="431" w:type="pct"/>
            <w:tcBorders>
              <w:top w:val="nil"/>
              <w:left w:val="nil"/>
              <w:bottom w:val="single" w:sz="8" w:space="0" w:color="auto"/>
              <w:right w:val="single" w:sz="4" w:space="0" w:color="auto"/>
            </w:tcBorders>
            <w:shd w:val="clear" w:color="auto" w:fill="D9D9D9" w:themeFill="background1" w:themeFillShade="D9"/>
            <w:noWrap/>
            <w:hideMark/>
          </w:tcPr>
          <w:p w14:paraId="041B7787" w14:textId="3D46F589" w:rsidR="00AE75D8" w:rsidRPr="00BC02ED" w:rsidRDefault="00AE75D8" w:rsidP="00AE75D8">
            <w:pPr>
              <w:jc w:val="center"/>
              <w:rPr>
                <w:rFonts w:cs="Calibri"/>
                <w:color w:val="000000"/>
                <w:sz w:val="16"/>
                <w:szCs w:val="16"/>
              </w:rPr>
            </w:pPr>
            <w:r w:rsidRPr="00BC02ED">
              <w:rPr>
                <w:sz w:val="16"/>
                <w:szCs w:val="16"/>
              </w:rPr>
              <w:t>22</w:t>
            </w:r>
          </w:p>
        </w:tc>
        <w:tc>
          <w:tcPr>
            <w:tcW w:w="431" w:type="pct"/>
            <w:tcBorders>
              <w:top w:val="nil"/>
              <w:left w:val="nil"/>
              <w:bottom w:val="single" w:sz="8" w:space="0" w:color="auto"/>
              <w:right w:val="single" w:sz="4" w:space="0" w:color="auto"/>
            </w:tcBorders>
            <w:shd w:val="clear" w:color="auto" w:fill="D9D9D9" w:themeFill="background1" w:themeFillShade="D9"/>
            <w:noWrap/>
            <w:hideMark/>
          </w:tcPr>
          <w:p w14:paraId="2CC529D2" w14:textId="66465232" w:rsidR="00AE75D8" w:rsidRPr="00BC02ED" w:rsidRDefault="00AE75D8" w:rsidP="00AE75D8">
            <w:pPr>
              <w:jc w:val="center"/>
              <w:rPr>
                <w:rFonts w:cs="Calibri"/>
                <w:color w:val="000000"/>
                <w:sz w:val="16"/>
                <w:szCs w:val="16"/>
              </w:rPr>
            </w:pPr>
            <w:r w:rsidRPr="00BC02ED">
              <w:rPr>
                <w:sz w:val="16"/>
                <w:szCs w:val="16"/>
              </w:rPr>
              <w:t>22</w:t>
            </w:r>
          </w:p>
        </w:tc>
        <w:tc>
          <w:tcPr>
            <w:tcW w:w="431" w:type="pct"/>
            <w:tcBorders>
              <w:top w:val="nil"/>
              <w:left w:val="nil"/>
              <w:bottom w:val="single" w:sz="8" w:space="0" w:color="auto"/>
              <w:right w:val="single" w:sz="4" w:space="0" w:color="auto"/>
            </w:tcBorders>
            <w:shd w:val="clear" w:color="auto" w:fill="D9D9D9" w:themeFill="background1" w:themeFillShade="D9"/>
            <w:noWrap/>
            <w:hideMark/>
          </w:tcPr>
          <w:p w14:paraId="22E23B77" w14:textId="32CC48AB" w:rsidR="00AE75D8" w:rsidRPr="00BC02ED" w:rsidRDefault="00AE75D8" w:rsidP="00AE75D8">
            <w:pPr>
              <w:jc w:val="center"/>
              <w:rPr>
                <w:rFonts w:cs="Calibri"/>
                <w:color w:val="000000"/>
                <w:sz w:val="16"/>
                <w:szCs w:val="16"/>
              </w:rPr>
            </w:pPr>
            <w:r w:rsidRPr="00BC02ED">
              <w:rPr>
                <w:sz w:val="16"/>
                <w:szCs w:val="16"/>
              </w:rPr>
              <w:t>22</w:t>
            </w:r>
          </w:p>
        </w:tc>
        <w:tc>
          <w:tcPr>
            <w:tcW w:w="431" w:type="pct"/>
            <w:tcBorders>
              <w:top w:val="nil"/>
              <w:left w:val="nil"/>
              <w:bottom w:val="single" w:sz="8" w:space="0" w:color="auto"/>
              <w:right w:val="single" w:sz="4" w:space="0" w:color="auto"/>
            </w:tcBorders>
            <w:shd w:val="clear" w:color="auto" w:fill="D9D9D9" w:themeFill="background1" w:themeFillShade="D9"/>
            <w:noWrap/>
            <w:hideMark/>
          </w:tcPr>
          <w:p w14:paraId="5C101B2F" w14:textId="620C8F4D" w:rsidR="00AE75D8" w:rsidRPr="00BC02ED" w:rsidRDefault="00AE75D8" w:rsidP="00AE75D8">
            <w:pPr>
              <w:jc w:val="center"/>
              <w:rPr>
                <w:rFonts w:cs="Calibri"/>
                <w:color w:val="000000"/>
                <w:sz w:val="16"/>
                <w:szCs w:val="16"/>
              </w:rPr>
            </w:pPr>
            <w:r w:rsidRPr="00BC02ED">
              <w:rPr>
                <w:sz w:val="16"/>
                <w:szCs w:val="16"/>
              </w:rPr>
              <w:t>22</w:t>
            </w:r>
          </w:p>
        </w:tc>
        <w:tc>
          <w:tcPr>
            <w:tcW w:w="431" w:type="pct"/>
            <w:tcBorders>
              <w:top w:val="nil"/>
              <w:left w:val="nil"/>
              <w:bottom w:val="single" w:sz="8" w:space="0" w:color="auto"/>
              <w:right w:val="single" w:sz="4" w:space="0" w:color="auto"/>
            </w:tcBorders>
            <w:shd w:val="clear" w:color="auto" w:fill="D9D9D9" w:themeFill="background1" w:themeFillShade="D9"/>
            <w:noWrap/>
            <w:hideMark/>
          </w:tcPr>
          <w:p w14:paraId="70EFBF30" w14:textId="16E26C3E" w:rsidR="00AE75D8" w:rsidRPr="00BC02ED" w:rsidRDefault="00AE75D8" w:rsidP="00AE75D8">
            <w:pPr>
              <w:jc w:val="center"/>
              <w:rPr>
                <w:rFonts w:cs="Calibri"/>
                <w:color w:val="000000"/>
                <w:sz w:val="16"/>
                <w:szCs w:val="16"/>
              </w:rPr>
            </w:pPr>
            <w:r w:rsidRPr="00BC02ED">
              <w:rPr>
                <w:sz w:val="16"/>
                <w:szCs w:val="16"/>
              </w:rPr>
              <w:t>22</w:t>
            </w:r>
          </w:p>
        </w:tc>
        <w:tc>
          <w:tcPr>
            <w:tcW w:w="431" w:type="pct"/>
            <w:tcBorders>
              <w:top w:val="nil"/>
              <w:left w:val="nil"/>
              <w:bottom w:val="single" w:sz="8" w:space="0" w:color="auto"/>
              <w:right w:val="single" w:sz="4" w:space="0" w:color="auto"/>
            </w:tcBorders>
            <w:shd w:val="clear" w:color="auto" w:fill="D9D9D9" w:themeFill="background1" w:themeFillShade="D9"/>
            <w:noWrap/>
            <w:hideMark/>
          </w:tcPr>
          <w:p w14:paraId="3886862E" w14:textId="075F5640" w:rsidR="00AE75D8" w:rsidRPr="00BC02ED" w:rsidRDefault="00AE75D8" w:rsidP="00AE75D8">
            <w:pPr>
              <w:jc w:val="center"/>
              <w:rPr>
                <w:rFonts w:cs="Calibri"/>
                <w:color w:val="000000"/>
                <w:sz w:val="16"/>
                <w:szCs w:val="16"/>
              </w:rPr>
            </w:pPr>
            <w:r w:rsidRPr="00BC02ED">
              <w:rPr>
                <w:sz w:val="16"/>
                <w:szCs w:val="16"/>
              </w:rPr>
              <w:t>22</w:t>
            </w:r>
          </w:p>
        </w:tc>
        <w:tc>
          <w:tcPr>
            <w:tcW w:w="431" w:type="pct"/>
            <w:tcBorders>
              <w:top w:val="nil"/>
              <w:left w:val="nil"/>
              <w:bottom w:val="single" w:sz="8" w:space="0" w:color="auto"/>
              <w:right w:val="single" w:sz="8" w:space="0" w:color="auto"/>
            </w:tcBorders>
            <w:shd w:val="clear" w:color="auto" w:fill="D9D9D9" w:themeFill="background1" w:themeFillShade="D9"/>
            <w:noWrap/>
            <w:hideMark/>
          </w:tcPr>
          <w:p w14:paraId="1BD6625D" w14:textId="6F7C92EA" w:rsidR="00AE75D8" w:rsidRPr="00BC02ED" w:rsidRDefault="00AE75D8" w:rsidP="00AE75D8">
            <w:pPr>
              <w:jc w:val="center"/>
              <w:rPr>
                <w:rFonts w:cs="Calibri"/>
                <w:color w:val="000000"/>
                <w:sz w:val="16"/>
                <w:szCs w:val="16"/>
              </w:rPr>
            </w:pPr>
            <w:r w:rsidRPr="00BC02ED">
              <w:rPr>
                <w:sz w:val="16"/>
                <w:szCs w:val="16"/>
              </w:rPr>
              <w:t>22</w:t>
            </w:r>
          </w:p>
        </w:tc>
      </w:tr>
    </w:tbl>
    <w:p w14:paraId="5939EB7E" w14:textId="77777777" w:rsidR="00D5506D" w:rsidRPr="00BC02ED" w:rsidRDefault="00D5506D" w:rsidP="00FC6131">
      <w:pPr>
        <w:ind w:left="1985" w:right="2036"/>
        <w:rPr>
          <w:rFonts w:cs="Calibri,Bold"/>
          <w:bCs/>
          <w:sz w:val="18"/>
          <w:szCs w:val="18"/>
          <w:lang w:eastAsia="es-CR"/>
        </w:rPr>
      </w:pPr>
      <w:r w:rsidRPr="00BC02ED">
        <w:rPr>
          <w:rFonts w:cs="Calibri,Bold"/>
          <w:bCs/>
          <w:sz w:val="18"/>
          <w:szCs w:val="18"/>
          <w:lang w:eastAsia="es-CR"/>
        </w:rPr>
        <w:t>Nota: Al ser el 2020 un año muy diferente producto de la Pandemia por Covid-19 y que podría presentar un comportamiento erróneo, se han conservado los datos históricos de esos otros años.</w:t>
      </w:r>
    </w:p>
    <w:p w14:paraId="34179CC4" w14:textId="77777777" w:rsidR="00AE75D8" w:rsidRPr="00BC02ED" w:rsidRDefault="00AE75D8" w:rsidP="007C574A">
      <w:pPr>
        <w:rPr>
          <w:rFonts w:cs="Calibri,Bold"/>
          <w:bCs/>
          <w:highlight w:val="cyan"/>
          <w:lang w:eastAsia="es-CR"/>
        </w:rPr>
      </w:pPr>
    </w:p>
    <w:p w14:paraId="26A0216B" w14:textId="43112BE4" w:rsidR="00AE75D8" w:rsidRPr="00BC02ED" w:rsidRDefault="00AE75D8" w:rsidP="007C574A">
      <w:pPr>
        <w:rPr>
          <w:rFonts w:cs="Calibri,Bold"/>
          <w:b/>
          <w:bCs/>
          <w:lang w:eastAsia="es-CR"/>
        </w:rPr>
      </w:pPr>
      <w:r w:rsidRPr="00BC02ED">
        <w:rPr>
          <w:rFonts w:cs="Calibri,Bold"/>
          <w:b/>
          <w:bCs/>
          <w:lang w:eastAsia="es-CR"/>
        </w:rPr>
        <w:t>Para los cálculos de los años 2017 a 2019, se suman dos recursos técnicos considerando los PCGS</w:t>
      </w:r>
    </w:p>
    <w:p w14:paraId="0C3F0F2F" w14:textId="77777777" w:rsidR="00EC75B5" w:rsidRPr="00BC02ED" w:rsidRDefault="00EC75B5" w:rsidP="007C574A">
      <w:pPr>
        <w:rPr>
          <w:rFonts w:cs="Calibri,Bold"/>
          <w:b/>
          <w:bCs/>
          <w:lang w:eastAsia="es-CR"/>
        </w:rPr>
      </w:pPr>
    </w:p>
    <w:p w14:paraId="50AA79AB" w14:textId="79624180" w:rsidR="00AE75D8" w:rsidRPr="00BC02ED" w:rsidRDefault="00AA26BE" w:rsidP="007C574A">
      <w:pPr>
        <w:rPr>
          <w:rFonts w:cs="Calibri,Bold"/>
          <w:bCs/>
          <w:lang w:eastAsia="es-CR"/>
        </w:rPr>
      </w:pPr>
      <w:r w:rsidRPr="00BC02ED">
        <w:rPr>
          <w:rFonts w:cs="Calibri,Bold"/>
          <w:bCs/>
          <w:lang w:eastAsia="es-CR"/>
        </w:rPr>
        <w:t xml:space="preserve">- Se utilizo la entrada real reportada en esos años para calcular la cantidad de personal necesario, para el año 2019 se sensibilizo el </w:t>
      </w:r>
      <w:r w:rsidR="00AE75D8" w:rsidRPr="00BC02ED">
        <w:rPr>
          <w:rFonts w:cs="Calibri,Bold"/>
          <w:bCs/>
          <w:lang w:eastAsia="es-CR"/>
        </w:rPr>
        <w:t>cálculo</w:t>
      </w:r>
      <w:r w:rsidRPr="00BC02ED">
        <w:rPr>
          <w:rFonts w:cs="Calibri,Bold"/>
          <w:bCs/>
          <w:lang w:eastAsia="es-CR"/>
        </w:rPr>
        <w:t xml:space="preserve"> ya que se poseen datos hasta setiembre 2019. </w:t>
      </w:r>
      <w:r w:rsidR="008B082E" w:rsidRPr="00BC02ED">
        <w:rPr>
          <w:rFonts w:cs="Calibri,Bold"/>
          <w:bCs/>
          <w:lang w:eastAsia="es-CR"/>
        </w:rPr>
        <w:t>Adicional se recalcula la entrada considerando se logra disminuir las devoluciones en un 20%, y el ingreso de copias tramitadas en un 80% (al solo permitir un medio de ingreso), como se muestra a continuación:</w:t>
      </w:r>
    </w:p>
    <w:p w14:paraId="4977CA94" w14:textId="77777777" w:rsidR="00EC75B5" w:rsidRPr="00BC02ED" w:rsidRDefault="00EC75B5" w:rsidP="007C574A">
      <w:pPr>
        <w:rPr>
          <w:rFonts w:cs="Calibri,Bold"/>
          <w:bCs/>
          <w:lang w:eastAsia="es-CR"/>
        </w:rPr>
      </w:pPr>
    </w:p>
    <w:tbl>
      <w:tblPr>
        <w:tblW w:w="5000" w:type="pct"/>
        <w:tblCellMar>
          <w:left w:w="70" w:type="dxa"/>
          <w:right w:w="70" w:type="dxa"/>
        </w:tblCellMar>
        <w:tblLook w:val="04A0" w:firstRow="1" w:lastRow="0" w:firstColumn="1" w:lastColumn="0" w:noHBand="0" w:noVBand="1"/>
      </w:tblPr>
      <w:tblGrid>
        <w:gridCol w:w="3346"/>
        <w:gridCol w:w="773"/>
        <w:gridCol w:w="773"/>
        <w:gridCol w:w="773"/>
        <w:gridCol w:w="773"/>
        <w:gridCol w:w="879"/>
        <w:gridCol w:w="879"/>
        <w:gridCol w:w="879"/>
        <w:gridCol w:w="879"/>
      </w:tblGrid>
      <w:tr w:rsidR="00323874" w:rsidRPr="00BC02ED" w14:paraId="22B2F67B" w14:textId="77777777" w:rsidTr="000A4AA1">
        <w:trPr>
          <w:trHeight w:val="300"/>
        </w:trPr>
        <w:tc>
          <w:tcPr>
            <w:tcW w:w="1484" w:type="pct"/>
            <w:tcBorders>
              <w:top w:val="single" w:sz="8" w:space="0" w:color="auto"/>
              <w:left w:val="single" w:sz="8" w:space="0" w:color="auto"/>
              <w:bottom w:val="single" w:sz="4" w:space="0" w:color="auto"/>
              <w:right w:val="single" w:sz="4" w:space="0" w:color="auto"/>
            </w:tcBorders>
            <w:shd w:val="clear" w:color="auto" w:fill="A6A6A6" w:themeFill="background1" w:themeFillShade="A6"/>
            <w:noWrap/>
            <w:vAlign w:val="bottom"/>
            <w:hideMark/>
          </w:tcPr>
          <w:p w14:paraId="2B9E6468" w14:textId="77777777" w:rsidR="00323874" w:rsidRPr="00BC02ED" w:rsidRDefault="00323874">
            <w:pPr>
              <w:rPr>
                <w:b/>
                <w:bCs/>
                <w:color w:val="000000"/>
                <w:sz w:val="22"/>
                <w:szCs w:val="22"/>
              </w:rPr>
            </w:pPr>
            <w:r w:rsidRPr="00BC02ED">
              <w:rPr>
                <w:b/>
                <w:bCs/>
                <w:color w:val="000000"/>
                <w:sz w:val="22"/>
                <w:szCs w:val="22"/>
              </w:rPr>
              <w:t>Año</w:t>
            </w:r>
          </w:p>
        </w:tc>
        <w:tc>
          <w:tcPr>
            <w:tcW w:w="352" w:type="pct"/>
            <w:tcBorders>
              <w:top w:val="single" w:sz="8" w:space="0" w:color="auto"/>
              <w:left w:val="nil"/>
              <w:bottom w:val="single" w:sz="4" w:space="0" w:color="auto"/>
              <w:right w:val="single" w:sz="4" w:space="0" w:color="auto"/>
            </w:tcBorders>
            <w:shd w:val="clear" w:color="auto" w:fill="A6A6A6" w:themeFill="background1" w:themeFillShade="A6"/>
            <w:noWrap/>
            <w:vAlign w:val="bottom"/>
            <w:hideMark/>
          </w:tcPr>
          <w:p w14:paraId="767EA9D8" w14:textId="77777777" w:rsidR="00323874" w:rsidRPr="00BC02ED" w:rsidRDefault="00323874">
            <w:pPr>
              <w:jc w:val="right"/>
              <w:rPr>
                <w:b/>
                <w:bCs/>
                <w:color w:val="000000"/>
                <w:sz w:val="22"/>
                <w:szCs w:val="22"/>
              </w:rPr>
            </w:pPr>
            <w:r w:rsidRPr="00BC02ED">
              <w:rPr>
                <w:b/>
                <w:bCs/>
                <w:color w:val="000000"/>
                <w:sz w:val="22"/>
                <w:szCs w:val="22"/>
              </w:rPr>
              <w:t>2012</w:t>
            </w:r>
          </w:p>
        </w:tc>
        <w:tc>
          <w:tcPr>
            <w:tcW w:w="469" w:type="pct"/>
            <w:tcBorders>
              <w:top w:val="single" w:sz="8" w:space="0" w:color="auto"/>
              <w:left w:val="nil"/>
              <w:bottom w:val="single" w:sz="4" w:space="0" w:color="auto"/>
              <w:right w:val="single" w:sz="4" w:space="0" w:color="auto"/>
            </w:tcBorders>
            <w:shd w:val="clear" w:color="auto" w:fill="A6A6A6" w:themeFill="background1" w:themeFillShade="A6"/>
            <w:noWrap/>
            <w:vAlign w:val="bottom"/>
            <w:hideMark/>
          </w:tcPr>
          <w:p w14:paraId="7446A8EB" w14:textId="77777777" w:rsidR="00323874" w:rsidRPr="00BC02ED" w:rsidRDefault="00323874">
            <w:pPr>
              <w:jc w:val="right"/>
              <w:rPr>
                <w:b/>
                <w:bCs/>
                <w:color w:val="000000"/>
                <w:sz w:val="22"/>
                <w:szCs w:val="22"/>
              </w:rPr>
            </w:pPr>
            <w:r w:rsidRPr="00BC02ED">
              <w:rPr>
                <w:b/>
                <w:bCs/>
                <w:color w:val="000000"/>
                <w:sz w:val="22"/>
                <w:szCs w:val="22"/>
              </w:rPr>
              <w:t>2013</w:t>
            </w:r>
          </w:p>
        </w:tc>
        <w:tc>
          <w:tcPr>
            <w:tcW w:w="352" w:type="pct"/>
            <w:tcBorders>
              <w:top w:val="single" w:sz="8" w:space="0" w:color="auto"/>
              <w:left w:val="nil"/>
              <w:bottom w:val="single" w:sz="4" w:space="0" w:color="auto"/>
              <w:right w:val="single" w:sz="4" w:space="0" w:color="auto"/>
            </w:tcBorders>
            <w:shd w:val="clear" w:color="auto" w:fill="A6A6A6" w:themeFill="background1" w:themeFillShade="A6"/>
            <w:noWrap/>
            <w:vAlign w:val="bottom"/>
            <w:hideMark/>
          </w:tcPr>
          <w:p w14:paraId="55CB3D79" w14:textId="77777777" w:rsidR="00323874" w:rsidRPr="00BC02ED" w:rsidRDefault="00323874">
            <w:pPr>
              <w:jc w:val="right"/>
              <w:rPr>
                <w:b/>
                <w:bCs/>
                <w:color w:val="000000"/>
                <w:sz w:val="22"/>
                <w:szCs w:val="22"/>
              </w:rPr>
            </w:pPr>
            <w:r w:rsidRPr="00BC02ED">
              <w:rPr>
                <w:b/>
                <w:bCs/>
                <w:color w:val="000000"/>
                <w:sz w:val="22"/>
                <w:szCs w:val="22"/>
              </w:rPr>
              <w:t>2014</w:t>
            </w:r>
          </w:p>
        </w:tc>
        <w:tc>
          <w:tcPr>
            <w:tcW w:w="469" w:type="pct"/>
            <w:tcBorders>
              <w:top w:val="single" w:sz="8" w:space="0" w:color="auto"/>
              <w:left w:val="nil"/>
              <w:bottom w:val="single" w:sz="4" w:space="0" w:color="auto"/>
              <w:right w:val="single" w:sz="4" w:space="0" w:color="auto"/>
            </w:tcBorders>
            <w:shd w:val="clear" w:color="auto" w:fill="A6A6A6" w:themeFill="background1" w:themeFillShade="A6"/>
            <w:noWrap/>
            <w:vAlign w:val="bottom"/>
            <w:hideMark/>
          </w:tcPr>
          <w:p w14:paraId="71023FC4" w14:textId="77777777" w:rsidR="00323874" w:rsidRPr="00BC02ED" w:rsidRDefault="00323874">
            <w:pPr>
              <w:jc w:val="right"/>
              <w:rPr>
                <w:b/>
                <w:bCs/>
                <w:color w:val="000000"/>
                <w:sz w:val="22"/>
                <w:szCs w:val="22"/>
              </w:rPr>
            </w:pPr>
            <w:r w:rsidRPr="00BC02ED">
              <w:rPr>
                <w:b/>
                <w:bCs/>
                <w:color w:val="000000"/>
                <w:sz w:val="22"/>
                <w:szCs w:val="22"/>
              </w:rPr>
              <w:t>2015</w:t>
            </w:r>
          </w:p>
        </w:tc>
        <w:tc>
          <w:tcPr>
            <w:tcW w:w="469" w:type="pct"/>
            <w:tcBorders>
              <w:top w:val="single" w:sz="8" w:space="0" w:color="auto"/>
              <w:left w:val="nil"/>
              <w:bottom w:val="single" w:sz="4" w:space="0" w:color="auto"/>
              <w:right w:val="single" w:sz="4" w:space="0" w:color="auto"/>
            </w:tcBorders>
            <w:shd w:val="clear" w:color="auto" w:fill="A6A6A6" w:themeFill="background1" w:themeFillShade="A6"/>
            <w:noWrap/>
            <w:vAlign w:val="bottom"/>
            <w:hideMark/>
          </w:tcPr>
          <w:p w14:paraId="7E554938" w14:textId="77777777" w:rsidR="00323874" w:rsidRPr="00BC02ED" w:rsidRDefault="00323874">
            <w:pPr>
              <w:jc w:val="right"/>
              <w:rPr>
                <w:b/>
                <w:bCs/>
                <w:color w:val="000000"/>
                <w:sz w:val="22"/>
                <w:szCs w:val="22"/>
              </w:rPr>
            </w:pPr>
            <w:r w:rsidRPr="00BC02ED">
              <w:rPr>
                <w:b/>
                <w:bCs/>
                <w:color w:val="000000"/>
                <w:sz w:val="22"/>
                <w:szCs w:val="22"/>
              </w:rPr>
              <w:t>2016</w:t>
            </w:r>
          </w:p>
        </w:tc>
        <w:tc>
          <w:tcPr>
            <w:tcW w:w="469" w:type="pct"/>
            <w:tcBorders>
              <w:top w:val="single" w:sz="8" w:space="0" w:color="auto"/>
              <w:left w:val="nil"/>
              <w:bottom w:val="single" w:sz="4" w:space="0" w:color="auto"/>
              <w:right w:val="single" w:sz="4" w:space="0" w:color="auto"/>
            </w:tcBorders>
            <w:shd w:val="clear" w:color="auto" w:fill="A6A6A6" w:themeFill="background1" w:themeFillShade="A6"/>
            <w:noWrap/>
            <w:vAlign w:val="bottom"/>
            <w:hideMark/>
          </w:tcPr>
          <w:p w14:paraId="28E6F5D6" w14:textId="77777777" w:rsidR="00323874" w:rsidRPr="00BC02ED" w:rsidRDefault="00323874">
            <w:pPr>
              <w:jc w:val="right"/>
              <w:rPr>
                <w:b/>
                <w:bCs/>
                <w:color w:val="000000"/>
                <w:sz w:val="22"/>
                <w:szCs w:val="22"/>
              </w:rPr>
            </w:pPr>
            <w:r w:rsidRPr="00BC02ED">
              <w:rPr>
                <w:b/>
                <w:bCs/>
                <w:color w:val="000000"/>
                <w:sz w:val="22"/>
                <w:szCs w:val="22"/>
              </w:rPr>
              <w:t>2017</w:t>
            </w:r>
          </w:p>
        </w:tc>
        <w:tc>
          <w:tcPr>
            <w:tcW w:w="469" w:type="pct"/>
            <w:tcBorders>
              <w:top w:val="single" w:sz="8" w:space="0" w:color="auto"/>
              <w:left w:val="nil"/>
              <w:bottom w:val="single" w:sz="4" w:space="0" w:color="auto"/>
              <w:right w:val="single" w:sz="4" w:space="0" w:color="auto"/>
            </w:tcBorders>
            <w:shd w:val="clear" w:color="auto" w:fill="A6A6A6" w:themeFill="background1" w:themeFillShade="A6"/>
            <w:noWrap/>
            <w:vAlign w:val="bottom"/>
            <w:hideMark/>
          </w:tcPr>
          <w:p w14:paraId="3F71DC66" w14:textId="77777777" w:rsidR="00323874" w:rsidRPr="00BC02ED" w:rsidRDefault="00323874">
            <w:pPr>
              <w:jc w:val="right"/>
              <w:rPr>
                <w:b/>
                <w:bCs/>
                <w:color w:val="000000"/>
                <w:sz w:val="22"/>
                <w:szCs w:val="22"/>
              </w:rPr>
            </w:pPr>
            <w:r w:rsidRPr="00BC02ED">
              <w:rPr>
                <w:b/>
                <w:bCs/>
                <w:color w:val="000000"/>
                <w:sz w:val="22"/>
                <w:szCs w:val="22"/>
              </w:rPr>
              <w:t>2018</w:t>
            </w:r>
          </w:p>
        </w:tc>
        <w:tc>
          <w:tcPr>
            <w:tcW w:w="469" w:type="pct"/>
            <w:tcBorders>
              <w:top w:val="single" w:sz="8" w:space="0" w:color="auto"/>
              <w:left w:val="nil"/>
              <w:bottom w:val="single" w:sz="4" w:space="0" w:color="auto"/>
              <w:right w:val="single" w:sz="8" w:space="0" w:color="auto"/>
            </w:tcBorders>
            <w:shd w:val="clear" w:color="auto" w:fill="A6A6A6" w:themeFill="background1" w:themeFillShade="A6"/>
            <w:noWrap/>
            <w:vAlign w:val="bottom"/>
            <w:hideMark/>
          </w:tcPr>
          <w:p w14:paraId="0E20FDBD" w14:textId="77777777" w:rsidR="00323874" w:rsidRPr="00BC02ED" w:rsidRDefault="00323874">
            <w:pPr>
              <w:rPr>
                <w:b/>
                <w:bCs/>
                <w:color w:val="000000"/>
                <w:sz w:val="22"/>
                <w:szCs w:val="22"/>
              </w:rPr>
            </w:pPr>
            <w:r w:rsidRPr="00BC02ED">
              <w:rPr>
                <w:b/>
                <w:bCs/>
                <w:color w:val="000000"/>
                <w:sz w:val="22"/>
                <w:szCs w:val="22"/>
              </w:rPr>
              <w:t>2019*</w:t>
            </w:r>
          </w:p>
        </w:tc>
      </w:tr>
      <w:tr w:rsidR="00323874" w:rsidRPr="00BC02ED" w14:paraId="6A9F2C40" w14:textId="77777777" w:rsidTr="00323874">
        <w:trPr>
          <w:trHeight w:val="300"/>
        </w:trPr>
        <w:tc>
          <w:tcPr>
            <w:tcW w:w="1484" w:type="pct"/>
            <w:tcBorders>
              <w:top w:val="nil"/>
              <w:left w:val="single" w:sz="8" w:space="0" w:color="auto"/>
              <w:bottom w:val="single" w:sz="4" w:space="0" w:color="auto"/>
              <w:right w:val="single" w:sz="4" w:space="0" w:color="auto"/>
            </w:tcBorders>
            <w:shd w:val="clear" w:color="auto" w:fill="auto"/>
            <w:noWrap/>
            <w:vAlign w:val="bottom"/>
            <w:hideMark/>
          </w:tcPr>
          <w:p w14:paraId="46A696B6" w14:textId="77777777" w:rsidR="00323874" w:rsidRPr="00BC02ED" w:rsidRDefault="00323874">
            <w:pPr>
              <w:rPr>
                <w:b/>
                <w:bCs/>
                <w:color w:val="000000"/>
                <w:sz w:val="22"/>
                <w:szCs w:val="22"/>
              </w:rPr>
            </w:pPr>
            <w:r w:rsidRPr="00BC02ED">
              <w:rPr>
                <w:b/>
                <w:bCs/>
                <w:color w:val="000000"/>
                <w:sz w:val="22"/>
                <w:szCs w:val="22"/>
              </w:rPr>
              <w:t>Documentos Recibidos (Entrada)</w:t>
            </w:r>
          </w:p>
        </w:tc>
        <w:tc>
          <w:tcPr>
            <w:tcW w:w="352" w:type="pct"/>
            <w:tcBorders>
              <w:top w:val="nil"/>
              <w:left w:val="nil"/>
              <w:bottom w:val="single" w:sz="4" w:space="0" w:color="auto"/>
              <w:right w:val="single" w:sz="4" w:space="0" w:color="auto"/>
            </w:tcBorders>
            <w:shd w:val="clear" w:color="auto" w:fill="auto"/>
            <w:noWrap/>
            <w:vAlign w:val="bottom"/>
            <w:hideMark/>
          </w:tcPr>
          <w:p w14:paraId="7FF0AFA3" w14:textId="77777777" w:rsidR="00323874" w:rsidRPr="00BC02ED" w:rsidRDefault="00323874">
            <w:pPr>
              <w:jc w:val="right"/>
              <w:rPr>
                <w:b/>
                <w:bCs/>
                <w:color w:val="000000"/>
                <w:sz w:val="22"/>
                <w:szCs w:val="22"/>
              </w:rPr>
            </w:pPr>
            <w:r w:rsidRPr="00BC02ED">
              <w:rPr>
                <w:b/>
                <w:bCs/>
                <w:color w:val="000000"/>
                <w:sz w:val="22"/>
                <w:szCs w:val="22"/>
              </w:rPr>
              <w:t>33664</w:t>
            </w:r>
          </w:p>
        </w:tc>
        <w:tc>
          <w:tcPr>
            <w:tcW w:w="469" w:type="pct"/>
            <w:tcBorders>
              <w:top w:val="nil"/>
              <w:left w:val="nil"/>
              <w:bottom w:val="single" w:sz="4" w:space="0" w:color="auto"/>
              <w:right w:val="single" w:sz="4" w:space="0" w:color="auto"/>
            </w:tcBorders>
            <w:shd w:val="clear" w:color="auto" w:fill="auto"/>
            <w:noWrap/>
            <w:vAlign w:val="bottom"/>
            <w:hideMark/>
          </w:tcPr>
          <w:p w14:paraId="4F8EF327" w14:textId="77777777" w:rsidR="00323874" w:rsidRPr="00BC02ED" w:rsidRDefault="00323874">
            <w:pPr>
              <w:jc w:val="right"/>
              <w:rPr>
                <w:b/>
                <w:bCs/>
                <w:color w:val="000000"/>
                <w:sz w:val="22"/>
                <w:szCs w:val="22"/>
              </w:rPr>
            </w:pPr>
            <w:r w:rsidRPr="00BC02ED">
              <w:rPr>
                <w:b/>
                <w:bCs/>
                <w:color w:val="000000"/>
                <w:sz w:val="22"/>
                <w:szCs w:val="22"/>
              </w:rPr>
              <w:t>32478</w:t>
            </w:r>
          </w:p>
        </w:tc>
        <w:tc>
          <w:tcPr>
            <w:tcW w:w="352" w:type="pct"/>
            <w:tcBorders>
              <w:top w:val="nil"/>
              <w:left w:val="nil"/>
              <w:bottom w:val="single" w:sz="4" w:space="0" w:color="auto"/>
              <w:right w:val="single" w:sz="4" w:space="0" w:color="auto"/>
            </w:tcBorders>
            <w:shd w:val="clear" w:color="auto" w:fill="auto"/>
            <w:noWrap/>
            <w:vAlign w:val="bottom"/>
            <w:hideMark/>
          </w:tcPr>
          <w:p w14:paraId="3A131196" w14:textId="77777777" w:rsidR="00323874" w:rsidRPr="00BC02ED" w:rsidRDefault="00323874">
            <w:pPr>
              <w:jc w:val="right"/>
              <w:rPr>
                <w:b/>
                <w:bCs/>
                <w:color w:val="000000"/>
                <w:sz w:val="22"/>
                <w:szCs w:val="22"/>
              </w:rPr>
            </w:pPr>
            <w:r w:rsidRPr="00BC02ED">
              <w:rPr>
                <w:b/>
                <w:bCs/>
                <w:color w:val="000000"/>
                <w:sz w:val="22"/>
                <w:szCs w:val="22"/>
              </w:rPr>
              <w:t>40309</w:t>
            </w:r>
          </w:p>
        </w:tc>
        <w:tc>
          <w:tcPr>
            <w:tcW w:w="469" w:type="pct"/>
            <w:tcBorders>
              <w:top w:val="nil"/>
              <w:left w:val="nil"/>
              <w:bottom w:val="single" w:sz="4" w:space="0" w:color="auto"/>
              <w:right w:val="single" w:sz="4" w:space="0" w:color="auto"/>
            </w:tcBorders>
            <w:shd w:val="clear" w:color="auto" w:fill="auto"/>
            <w:noWrap/>
            <w:vAlign w:val="bottom"/>
            <w:hideMark/>
          </w:tcPr>
          <w:p w14:paraId="089668FC" w14:textId="77777777" w:rsidR="00323874" w:rsidRPr="00BC02ED" w:rsidRDefault="00323874">
            <w:pPr>
              <w:jc w:val="right"/>
              <w:rPr>
                <w:b/>
                <w:bCs/>
                <w:color w:val="000000"/>
                <w:sz w:val="22"/>
                <w:szCs w:val="22"/>
              </w:rPr>
            </w:pPr>
            <w:r w:rsidRPr="00BC02ED">
              <w:rPr>
                <w:b/>
                <w:bCs/>
                <w:color w:val="000000"/>
                <w:sz w:val="22"/>
                <w:szCs w:val="22"/>
              </w:rPr>
              <w:t>43678</w:t>
            </w:r>
          </w:p>
        </w:tc>
        <w:tc>
          <w:tcPr>
            <w:tcW w:w="469" w:type="pct"/>
            <w:tcBorders>
              <w:top w:val="nil"/>
              <w:left w:val="nil"/>
              <w:bottom w:val="single" w:sz="4" w:space="0" w:color="auto"/>
              <w:right w:val="single" w:sz="4" w:space="0" w:color="auto"/>
            </w:tcBorders>
            <w:shd w:val="clear" w:color="auto" w:fill="auto"/>
            <w:noWrap/>
            <w:vAlign w:val="bottom"/>
            <w:hideMark/>
          </w:tcPr>
          <w:p w14:paraId="0D463596" w14:textId="77777777" w:rsidR="00323874" w:rsidRPr="00BC02ED" w:rsidRDefault="00323874">
            <w:pPr>
              <w:jc w:val="right"/>
              <w:rPr>
                <w:b/>
                <w:bCs/>
                <w:color w:val="000000"/>
                <w:sz w:val="22"/>
                <w:szCs w:val="22"/>
              </w:rPr>
            </w:pPr>
            <w:r w:rsidRPr="00BC02ED">
              <w:rPr>
                <w:b/>
                <w:bCs/>
                <w:color w:val="000000"/>
                <w:sz w:val="22"/>
                <w:szCs w:val="22"/>
              </w:rPr>
              <w:t>44273</w:t>
            </w:r>
          </w:p>
        </w:tc>
        <w:tc>
          <w:tcPr>
            <w:tcW w:w="469" w:type="pct"/>
            <w:tcBorders>
              <w:top w:val="nil"/>
              <w:left w:val="nil"/>
              <w:bottom w:val="single" w:sz="4" w:space="0" w:color="auto"/>
              <w:right w:val="single" w:sz="4" w:space="0" w:color="auto"/>
            </w:tcBorders>
            <w:shd w:val="clear" w:color="auto" w:fill="auto"/>
            <w:noWrap/>
            <w:vAlign w:val="bottom"/>
            <w:hideMark/>
          </w:tcPr>
          <w:p w14:paraId="59826B25" w14:textId="77777777" w:rsidR="00323874" w:rsidRPr="00BC02ED" w:rsidRDefault="00323874">
            <w:pPr>
              <w:jc w:val="right"/>
              <w:rPr>
                <w:b/>
                <w:bCs/>
                <w:color w:val="000000"/>
                <w:sz w:val="22"/>
                <w:szCs w:val="22"/>
              </w:rPr>
            </w:pPr>
            <w:r w:rsidRPr="00BC02ED">
              <w:rPr>
                <w:b/>
                <w:bCs/>
                <w:color w:val="000000"/>
                <w:sz w:val="22"/>
                <w:szCs w:val="22"/>
              </w:rPr>
              <w:t>51225</w:t>
            </w:r>
          </w:p>
        </w:tc>
        <w:tc>
          <w:tcPr>
            <w:tcW w:w="469" w:type="pct"/>
            <w:tcBorders>
              <w:top w:val="nil"/>
              <w:left w:val="nil"/>
              <w:bottom w:val="single" w:sz="4" w:space="0" w:color="auto"/>
              <w:right w:val="single" w:sz="4" w:space="0" w:color="auto"/>
            </w:tcBorders>
            <w:shd w:val="clear" w:color="auto" w:fill="auto"/>
            <w:noWrap/>
            <w:vAlign w:val="bottom"/>
            <w:hideMark/>
          </w:tcPr>
          <w:p w14:paraId="7B55585C" w14:textId="77777777" w:rsidR="00323874" w:rsidRPr="00BC02ED" w:rsidRDefault="00323874">
            <w:pPr>
              <w:jc w:val="right"/>
              <w:rPr>
                <w:b/>
                <w:bCs/>
                <w:color w:val="000000"/>
                <w:sz w:val="22"/>
                <w:szCs w:val="22"/>
              </w:rPr>
            </w:pPr>
            <w:r w:rsidRPr="00BC02ED">
              <w:rPr>
                <w:b/>
                <w:bCs/>
                <w:color w:val="000000"/>
                <w:sz w:val="22"/>
                <w:szCs w:val="22"/>
              </w:rPr>
              <w:t>54175</w:t>
            </w:r>
          </w:p>
        </w:tc>
        <w:tc>
          <w:tcPr>
            <w:tcW w:w="469" w:type="pct"/>
            <w:tcBorders>
              <w:top w:val="nil"/>
              <w:left w:val="nil"/>
              <w:bottom w:val="single" w:sz="4" w:space="0" w:color="auto"/>
              <w:right w:val="single" w:sz="8" w:space="0" w:color="auto"/>
            </w:tcBorders>
            <w:shd w:val="clear" w:color="auto" w:fill="auto"/>
            <w:noWrap/>
            <w:vAlign w:val="bottom"/>
            <w:hideMark/>
          </w:tcPr>
          <w:p w14:paraId="142BAD2C" w14:textId="77777777" w:rsidR="00323874" w:rsidRPr="00BC02ED" w:rsidRDefault="00323874">
            <w:pPr>
              <w:jc w:val="right"/>
              <w:rPr>
                <w:b/>
                <w:bCs/>
                <w:color w:val="000000"/>
                <w:sz w:val="22"/>
                <w:szCs w:val="22"/>
              </w:rPr>
            </w:pPr>
            <w:r w:rsidRPr="00BC02ED">
              <w:rPr>
                <w:b/>
                <w:bCs/>
                <w:color w:val="000000"/>
                <w:sz w:val="22"/>
                <w:szCs w:val="22"/>
              </w:rPr>
              <w:t>39683</w:t>
            </w:r>
          </w:p>
        </w:tc>
      </w:tr>
      <w:tr w:rsidR="00323874" w:rsidRPr="00BC02ED" w14:paraId="5F8116CC" w14:textId="77777777" w:rsidTr="000A4AA1">
        <w:trPr>
          <w:trHeight w:val="615"/>
        </w:trPr>
        <w:tc>
          <w:tcPr>
            <w:tcW w:w="1484" w:type="pct"/>
            <w:tcBorders>
              <w:top w:val="nil"/>
              <w:left w:val="single" w:sz="8" w:space="0" w:color="auto"/>
              <w:bottom w:val="single" w:sz="8" w:space="0" w:color="auto"/>
              <w:right w:val="single" w:sz="4" w:space="0" w:color="auto"/>
            </w:tcBorders>
            <w:shd w:val="clear" w:color="auto" w:fill="auto"/>
            <w:vAlign w:val="bottom"/>
            <w:hideMark/>
          </w:tcPr>
          <w:p w14:paraId="77718716" w14:textId="3EF9689F" w:rsidR="00323874" w:rsidRPr="00BC02ED" w:rsidRDefault="00323874">
            <w:pPr>
              <w:rPr>
                <w:b/>
                <w:bCs/>
                <w:color w:val="000000"/>
                <w:sz w:val="22"/>
                <w:szCs w:val="22"/>
              </w:rPr>
            </w:pPr>
            <w:r w:rsidRPr="00BC02ED">
              <w:rPr>
                <w:b/>
                <w:bCs/>
                <w:color w:val="000000"/>
                <w:sz w:val="22"/>
                <w:szCs w:val="22"/>
              </w:rPr>
              <w:t>Entrada (reducción Devoluciones 20% y 80% Copias Tramitadas)</w:t>
            </w:r>
          </w:p>
        </w:tc>
        <w:tc>
          <w:tcPr>
            <w:tcW w:w="352" w:type="pct"/>
            <w:tcBorders>
              <w:top w:val="nil"/>
              <w:left w:val="nil"/>
              <w:bottom w:val="single" w:sz="8" w:space="0" w:color="auto"/>
              <w:right w:val="single" w:sz="4" w:space="0" w:color="auto"/>
            </w:tcBorders>
            <w:shd w:val="clear" w:color="auto" w:fill="BFBFBF" w:themeFill="background1" w:themeFillShade="BF"/>
            <w:noWrap/>
            <w:vAlign w:val="bottom"/>
            <w:hideMark/>
          </w:tcPr>
          <w:p w14:paraId="59585026" w14:textId="77777777" w:rsidR="00323874" w:rsidRPr="00BC02ED" w:rsidRDefault="00323874">
            <w:pPr>
              <w:jc w:val="right"/>
              <w:rPr>
                <w:b/>
                <w:bCs/>
                <w:color w:val="000000"/>
                <w:sz w:val="22"/>
                <w:szCs w:val="22"/>
              </w:rPr>
            </w:pPr>
            <w:r w:rsidRPr="00BC02ED">
              <w:rPr>
                <w:b/>
                <w:bCs/>
                <w:color w:val="000000"/>
                <w:sz w:val="22"/>
                <w:szCs w:val="22"/>
              </w:rPr>
              <w:t>32817</w:t>
            </w:r>
          </w:p>
        </w:tc>
        <w:tc>
          <w:tcPr>
            <w:tcW w:w="469" w:type="pct"/>
            <w:tcBorders>
              <w:top w:val="nil"/>
              <w:left w:val="nil"/>
              <w:bottom w:val="single" w:sz="8" w:space="0" w:color="auto"/>
              <w:right w:val="single" w:sz="4" w:space="0" w:color="auto"/>
            </w:tcBorders>
            <w:shd w:val="clear" w:color="auto" w:fill="BFBFBF" w:themeFill="background1" w:themeFillShade="BF"/>
            <w:noWrap/>
            <w:vAlign w:val="bottom"/>
            <w:hideMark/>
          </w:tcPr>
          <w:p w14:paraId="2C07B712" w14:textId="77777777" w:rsidR="00323874" w:rsidRPr="00BC02ED" w:rsidRDefault="00323874">
            <w:pPr>
              <w:jc w:val="right"/>
              <w:rPr>
                <w:b/>
                <w:bCs/>
                <w:color w:val="000000"/>
                <w:sz w:val="22"/>
                <w:szCs w:val="22"/>
              </w:rPr>
            </w:pPr>
            <w:r w:rsidRPr="00BC02ED">
              <w:rPr>
                <w:b/>
                <w:bCs/>
                <w:color w:val="000000"/>
                <w:sz w:val="22"/>
                <w:szCs w:val="22"/>
              </w:rPr>
              <w:t>31729</w:t>
            </w:r>
          </w:p>
        </w:tc>
        <w:tc>
          <w:tcPr>
            <w:tcW w:w="352" w:type="pct"/>
            <w:tcBorders>
              <w:top w:val="nil"/>
              <w:left w:val="nil"/>
              <w:bottom w:val="single" w:sz="8" w:space="0" w:color="auto"/>
              <w:right w:val="single" w:sz="4" w:space="0" w:color="auto"/>
            </w:tcBorders>
            <w:shd w:val="clear" w:color="auto" w:fill="BFBFBF" w:themeFill="background1" w:themeFillShade="BF"/>
            <w:noWrap/>
            <w:vAlign w:val="bottom"/>
            <w:hideMark/>
          </w:tcPr>
          <w:p w14:paraId="3F06EB48" w14:textId="77777777" w:rsidR="00323874" w:rsidRPr="00BC02ED" w:rsidRDefault="00323874">
            <w:pPr>
              <w:jc w:val="right"/>
              <w:rPr>
                <w:b/>
                <w:bCs/>
                <w:color w:val="000000"/>
                <w:sz w:val="22"/>
                <w:szCs w:val="22"/>
              </w:rPr>
            </w:pPr>
            <w:r w:rsidRPr="00BC02ED">
              <w:rPr>
                <w:b/>
                <w:bCs/>
                <w:color w:val="000000"/>
                <w:sz w:val="22"/>
                <w:szCs w:val="22"/>
              </w:rPr>
              <w:t>39417</w:t>
            </w:r>
          </w:p>
        </w:tc>
        <w:tc>
          <w:tcPr>
            <w:tcW w:w="469" w:type="pct"/>
            <w:tcBorders>
              <w:top w:val="nil"/>
              <w:left w:val="nil"/>
              <w:bottom w:val="single" w:sz="8" w:space="0" w:color="auto"/>
              <w:right w:val="single" w:sz="4" w:space="0" w:color="auto"/>
            </w:tcBorders>
            <w:shd w:val="clear" w:color="auto" w:fill="BFBFBF" w:themeFill="background1" w:themeFillShade="BF"/>
            <w:noWrap/>
            <w:vAlign w:val="bottom"/>
            <w:hideMark/>
          </w:tcPr>
          <w:p w14:paraId="077CF669" w14:textId="77777777" w:rsidR="00323874" w:rsidRPr="00BC02ED" w:rsidRDefault="00323874">
            <w:pPr>
              <w:jc w:val="right"/>
              <w:rPr>
                <w:b/>
                <w:bCs/>
                <w:color w:val="000000"/>
                <w:sz w:val="22"/>
                <w:szCs w:val="22"/>
              </w:rPr>
            </w:pPr>
            <w:r w:rsidRPr="00BC02ED">
              <w:rPr>
                <w:b/>
                <w:bCs/>
                <w:color w:val="000000"/>
                <w:sz w:val="22"/>
                <w:szCs w:val="22"/>
              </w:rPr>
              <w:t>41817</w:t>
            </w:r>
          </w:p>
        </w:tc>
        <w:tc>
          <w:tcPr>
            <w:tcW w:w="469" w:type="pct"/>
            <w:tcBorders>
              <w:top w:val="nil"/>
              <w:left w:val="nil"/>
              <w:bottom w:val="single" w:sz="8" w:space="0" w:color="auto"/>
              <w:right w:val="single" w:sz="4" w:space="0" w:color="auto"/>
            </w:tcBorders>
            <w:shd w:val="clear" w:color="auto" w:fill="auto"/>
            <w:noWrap/>
            <w:vAlign w:val="bottom"/>
            <w:hideMark/>
          </w:tcPr>
          <w:p w14:paraId="6005D809" w14:textId="77777777" w:rsidR="00323874" w:rsidRPr="00BC02ED" w:rsidRDefault="00323874">
            <w:pPr>
              <w:jc w:val="right"/>
              <w:rPr>
                <w:b/>
                <w:bCs/>
                <w:color w:val="000000"/>
                <w:sz w:val="22"/>
                <w:szCs w:val="22"/>
              </w:rPr>
            </w:pPr>
            <w:r w:rsidRPr="00BC02ED">
              <w:rPr>
                <w:b/>
                <w:bCs/>
                <w:color w:val="000000"/>
                <w:sz w:val="22"/>
                <w:szCs w:val="22"/>
              </w:rPr>
              <w:t>38528</w:t>
            </w:r>
          </w:p>
        </w:tc>
        <w:tc>
          <w:tcPr>
            <w:tcW w:w="469" w:type="pct"/>
            <w:tcBorders>
              <w:top w:val="nil"/>
              <w:left w:val="nil"/>
              <w:bottom w:val="single" w:sz="8" w:space="0" w:color="auto"/>
              <w:right w:val="single" w:sz="4" w:space="0" w:color="auto"/>
            </w:tcBorders>
            <w:shd w:val="clear" w:color="auto" w:fill="auto"/>
            <w:noWrap/>
            <w:vAlign w:val="bottom"/>
            <w:hideMark/>
          </w:tcPr>
          <w:p w14:paraId="5B3DAC75" w14:textId="77777777" w:rsidR="00323874" w:rsidRPr="00BC02ED" w:rsidRDefault="00323874">
            <w:pPr>
              <w:jc w:val="right"/>
              <w:rPr>
                <w:b/>
                <w:bCs/>
                <w:color w:val="000000"/>
                <w:sz w:val="22"/>
                <w:szCs w:val="22"/>
              </w:rPr>
            </w:pPr>
            <w:r w:rsidRPr="00BC02ED">
              <w:rPr>
                <w:b/>
                <w:bCs/>
                <w:color w:val="000000"/>
                <w:sz w:val="22"/>
                <w:szCs w:val="22"/>
              </w:rPr>
              <w:t>44159</w:t>
            </w:r>
          </w:p>
        </w:tc>
        <w:tc>
          <w:tcPr>
            <w:tcW w:w="469" w:type="pct"/>
            <w:tcBorders>
              <w:top w:val="nil"/>
              <w:left w:val="nil"/>
              <w:bottom w:val="single" w:sz="8" w:space="0" w:color="auto"/>
              <w:right w:val="single" w:sz="4" w:space="0" w:color="auto"/>
            </w:tcBorders>
            <w:shd w:val="clear" w:color="auto" w:fill="auto"/>
            <w:noWrap/>
            <w:vAlign w:val="bottom"/>
            <w:hideMark/>
          </w:tcPr>
          <w:p w14:paraId="680DE084" w14:textId="77777777" w:rsidR="00323874" w:rsidRPr="00BC02ED" w:rsidRDefault="00323874">
            <w:pPr>
              <w:jc w:val="right"/>
              <w:rPr>
                <w:b/>
                <w:bCs/>
                <w:color w:val="000000"/>
                <w:sz w:val="22"/>
                <w:szCs w:val="22"/>
              </w:rPr>
            </w:pPr>
            <w:r w:rsidRPr="00BC02ED">
              <w:rPr>
                <w:b/>
                <w:bCs/>
                <w:color w:val="000000"/>
                <w:sz w:val="22"/>
                <w:szCs w:val="22"/>
              </w:rPr>
              <w:t>44664</w:t>
            </w:r>
          </w:p>
        </w:tc>
        <w:tc>
          <w:tcPr>
            <w:tcW w:w="469" w:type="pct"/>
            <w:tcBorders>
              <w:top w:val="nil"/>
              <w:left w:val="nil"/>
              <w:bottom w:val="single" w:sz="8" w:space="0" w:color="auto"/>
              <w:right w:val="single" w:sz="8" w:space="0" w:color="auto"/>
            </w:tcBorders>
            <w:shd w:val="clear" w:color="auto" w:fill="auto"/>
            <w:noWrap/>
            <w:vAlign w:val="bottom"/>
            <w:hideMark/>
          </w:tcPr>
          <w:p w14:paraId="776B03E3" w14:textId="77777777" w:rsidR="00323874" w:rsidRPr="00BC02ED" w:rsidRDefault="00323874">
            <w:pPr>
              <w:jc w:val="right"/>
              <w:rPr>
                <w:b/>
                <w:bCs/>
                <w:color w:val="000000"/>
                <w:sz w:val="22"/>
                <w:szCs w:val="22"/>
              </w:rPr>
            </w:pPr>
            <w:r w:rsidRPr="00BC02ED">
              <w:rPr>
                <w:b/>
                <w:bCs/>
                <w:color w:val="000000"/>
                <w:sz w:val="22"/>
                <w:szCs w:val="22"/>
              </w:rPr>
              <w:t>31201</w:t>
            </w:r>
          </w:p>
        </w:tc>
      </w:tr>
      <w:tr w:rsidR="00323874" w:rsidRPr="00BC02ED" w14:paraId="2A304E5F" w14:textId="77777777" w:rsidTr="000A4AA1">
        <w:trPr>
          <w:trHeight w:val="315"/>
        </w:trPr>
        <w:tc>
          <w:tcPr>
            <w:tcW w:w="1484" w:type="pct"/>
            <w:tcBorders>
              <w:top w:val="single" w:sz="8" w:space="0" w:color="auto"/>
              <w:left w:val="single" w:sz="8" w:space="0" w:color="auto"/>
              <w:bottom w:val="single" w:sz="8" w:space="0" w:color="auto"/>
              <w:right w:val="single" w:sz="4" w:space="0" w:color="auto"/>
            </w:tcBorders>
            <w:shd w:val="clear" w:color="auto" w:fill="F2F2F2" w:themeFill="background1" w:themeFillShade="F2"/>
            <w:noWrap/>
            <w:vAlign w:val="bottom"/>
            <w:hideMark/>
          </w:tcPr>
          <w:p w14:paraId="76546959" w14:textId="1ACF19D7" w:rsidR="00323874" w:rsidRPr="00BC02ED" w:rsidRDefault="00323874">
            <w:pPr>
              <w:rPr>
                <w:b/>
                <w:bCs/>
                <w:color w:val="000000"/>
                <w:sz w:val="22"/>
                <w:szCs w:val="22"/>
              </w:rPr>
            </w:pPr>
            <w:r w:rsidRPr="00BC02ED">
              <w:rPr>
                <w:b/>
                <w:bCs/>
                <w:color w:val="000000"/>
                <w:sz w:val="22"/>
                <w:szCs w:val="22"/>
              </w:rPr>
              <w:t xml:space="preserve">Variación % </w:t>
            </w:r>
          </w:p>
        </w:tc>
        <w:tc>
          <w:tcPr>
            <w:tcW w:w="352" w:type="pct"/>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1F5A61FC" w14:textId="77777777" w:rsidR="00323874" w:rsidRPr="00BC02ED" w:rsidRDefault="00323874">
            <w:pPr>
              <w:jc w:val="right"/>
              <w:rPr>
                <w:b/>
                <w:bCs/>
                <w:color w:val="000000"/>
                <w:sz w:val="22"/>
                <w:szCs w:val="22"/>
              </w:rPr>
            </w:pPr>
            <w:r w:rsidRPr="00BC02ED">
              <w:rPr>
                <w:b/>
                <w:bCs/>
                <w:color w:val="000000"/>
                <w:sz w:val="22"/>
                <w:szCs w:val="22"/>
              </w:rPr>
              <w:t>-2,52%</w:t>
            </w:r>
          </w:p>
        </w:tc>
        <w:tc>
          <w:tcPr>
            <w:tcW w:w="469" w:type="pct"/>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696DD4B0" w14:textId="77777777" w:rsidR="00323874" w:rsidRPr="00BC02ED" w:rsidRDefault="00323874">
            <w:pPr>
              <w:jc w:val="right"/>
              <w:rPr>
                <w:b/>
                <w:bCs/>
                <w:color w:val="000000"/>
                <w:sz w:val="22"/>
                <w:szCs w:val="22"/>
              </w:rPr>
            </w:pPr>
            <w:r w:rsidRPr="00BC02ED">
              <w:rPr>
                <w:b/>
                <w:bCs/>
                <w:color w:val="000000"/>
                <w:sz w:val="22"/>
                <w:szCs w:val="22"/>
              </w:rPr>
              <w:t>-2,31%</w:t>
            </w:r>
          </w:p>
        </w:tc>
        <w:tc>
          <w:tcPr>
            <w:tcW w:w="352" w:type="pct"/>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35856377" w14:textId="77777777" w:rsidR="00323874" w:rsidRPr="00BC02ED" w:rsidRDefault="00323874">
            <w:pPr>
              <w:jc w:val="right"/>
              <w:rPr>
                <w:b/>
                <w:bCs/>
                <w:color w:val="000000"/>
                <w:sz w:val="22"/>
                <w:szCs w:val="22"/>
              </w:rPr>
            </w:pPr>
            <w:r w:rsidRPr="00BC02ED">
              <w:rPr>
                <w:b/>
                <w:bCs/>
                <w:color w:val="000000"/>
                <w:sz w:val="22"/>
                <w:szCs w:val="22"/>
              </w:rPr>
              <w:t>-2,21%</w:t>
            </w:r>
          </w:p>
        </w:tc>
        <w:tc>
          <w:tcPr>
            <w:tcW w:w="469" w:type="pct"/>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5945ABEA" w14:textId="77777777" w:rsidR="00323874" w:rsidRPr="00BC02ED" w:rsidRDefault="00323874">
            <w:pPr>
              <w:jc w:val="right"/>
              <w:rPr>
                <w:b/>
                <w:bCs/>
                <w:color w:val="000000"/>
                <w:sz w:val="22"/>
                <w:szCs w:val="22"/>
              </w:rPr>
            </w:pPr>
            <w:r w:rsidRPr="00BC02ED">
              <w:rPr>
                <w:b/>
                <w:bCs/>
                <w:color w:val="000000"/>
                <w:sz w:val="22"/>
                <w:szCs w:val="22"/>
              </w:rPr>
              <w:t>-4,26%</w:t>
            </w:r>
          </w:p>
        </w:tc>
        <w:tc>
          <w:tcPr>
            <w:tcW w:w="469" w:type="pct"/>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60E1081F" w14:textId="77777777" w:rsidR="00323874" w:rsidRPr="00BC02ED" w:rsidRDefault="00323874">
            <w:pPr>
              <w:jc w:val="right"/>
              <w:rPr>
                <w:b/>
                <w:bCs/>
                <w:color w:val="000000"/>
                <w:sz w:val="22"/>
                <w:szCs w:val="22"/>
              </w:rPr>
            </w:pPr>
            <w:r w:rsidRPr="00BC02ED">
              <w:rPr>
                <w:b/>
                <w:bCs/>
                <w:color w:val="000000"/>
                <w:sz w:val="22"/>
                <w:szCs w:val="22"/>
              </w:rPr>
              <w:t>-12,98%</w:t>
            </w:r>
          </w:p>
        </w:tc>
        <w:tc>
          <w:tcPr>
            <w:tcW w:w="469" w:type="pct"/>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34017E7B" w14:textId="77777777" w:rsidR="00323874" w:rsidRPr="00BC02ED" w:rsidRDefault="00323874">
            <w:pPr>
              <w:jc w:val="right"/>
              <w:rPr>
                <w:b/>
                <w:bCs/>
                <w:color w:val="000000"/>
                <w:sz w:val="22"/>
                <w:szCs w:val="22"/>
              </w:rPr>
            </w:pPr>
            <w:r w:rsidRPr="00BC02ED">
              <w:rPr>
                <w:b/>
                <w:bCs/>
                <w:color w:val="000000"/>
                <w:sz w:val="22"/>
                <w:szCs w:val="22"/>
              </w:rPr>
              <w:t>-13,79%</w:t>
            </w:r>
          </w:p>
        </w:tc>
        <w:tc>
          <w:tcPr>
            <w:tcW w:w="469" w:type="pct"/>
            <w:tcBorders>
              <w:top w:val="single" w:sz="8" w:space="0" w:color="auto"/>
              <w:left w:val="nil"/>
              <w:bottom w:val="single" w:sz="8" w:space="0" w:color="auto"/>
              <w:right w:val="single" w:sz="4" w:space="0" w:color="auto"/>
            </w:tcBorders>
            <w:shd w:val="clear" w:color="auto" w:fill="F2F2F2" w:themeFill="background1" w:themeFillShade="F2"/>
            <w:noWrap/>
            <w:vAlign w:val="bottom"/>
            <w:hideMark/>
          </w:tcPr>
          <w:p w14:paraId="385DF9C5" w14:textId="77777777" w:rsidR="00323874" w:rsidRPr="00BC02ED" w:rsidRDefault="00323874">
            <w:pPr>
              <w:jc w:val="right"/>
              <w:rPr>
                <w:b/>
                <w:bCs/>
                <w:color w:val="000000"/>
                <w:sz w:val="22"/>
                <w:szCs w:val="22"/>
              </w:rPr>
            </w:pPr>
            <w:r w:rsidRPr="00BC02ED">
              <w:rPr>
                <w:b/>
                <w:bCs/>
                <w:color w:val="000000"/>
                <w:sz w:val="22"/>
                <w:szCs w:val="22"/>
              </w:rPr>
              <w:t>-17,56%</w:t>
            </w:r>
          </w:p>
        </w:tc>
        <w:tc>
          <w:tcPr>
            <w:tcW w:w="469" w:type="pct"/>
            <w:tcBorders>
              <w:top w:val="single" w:sz="8" w:space="0" w:color="auto"/>
              <w:left w:val="nil"/>
              <w:bottom w:val="single" w:sz="8" w:space="0" w:color="auto"/>
              <w:right w:val="single" w:sz="8" w:space="0" w:color="auto"/>
            </w:tcBorders>
            <w:shd w:val="clear" w:color="auto" w:fill="F2F2F2" w:themeFill="background1" w:themeFillShade="F2"/>
            <w:noWrap/>
            <w:vAlign w:val="bottom"/>
            <w:hideMark/>
          </w:tcPr>
          <w:p w14:paraId="0843C02E" w14:textId="77777777" w:rsidR="00323874" w:rsidRPr="00BC02ED" w:rsidRDefault="00323874">
            <w:pPr>
              <w:jc w:val="right"/>
              <w:rPr>
                <w:b/>
                <w:bCs/>
                <w:color w:val="000000"/>
                <w:sz w:val="22"/>
                <w:szCs w:val="22"/>
              </w:rPr>
            </w:pPr>
            <w:r w:rsidRPr="00BC02ED">
              <w:rPr>
                <w:b/>
                <w:bCs/>
                <w:color w:val="000000"/>
                <w:sz w:val="22"/>
                <w:szCs w:val="22"/>
              </w:rPr>
              <w:t>-21,37%</w:t>
            </w:r>
          </w:p>
        </w:tc>
      </w:tr>
    </w:tbl>
    <w:p w14:paraId="07EE198B" w14:textId="3926BC17" w:rsidR="008B082E" w:rsidRPr="00BC02ED" w:rsidRDefault="00323874" w:rsidP="007C574A">
      <w:pPr>
        <w:rPr>
          <w:rFonts w:cs="Calibri,Bold"/>
          <w:bCs/>
          <w:sz w:val="20"/>
          <w:lang w:eastAsia="es-CR"/>
        </w:rPr>
      </w:pPr>
      <w:r w:rsidRPr="00BC02ED">
        <w:rPr>
          <w:rFonts w:cs="Calibri,Bold"/>
          <w:bCs/>
          <w:sz w:val="20"/>
          <w:lang w:eastAsia="es-CR"/>
        </w:rPr>
        <w:t xml:space="preserve">Para los años 2012 a 2015 no se tiene registro de copias tramitadas. </w:t>
      </w:r>
    </w:p>
    <w:p w14:paraId="1CA29AD6" w14:textId="77777777" w:rsidR="00D5506D" w:rsidRPr="00BC02ED" w:rsidRDefault="00D5506D" w:rsidP="00D5506D">
      <w:pPr>
        <w:rPr>
          <w:rFonts w:cs="Calibri,Bold"/>
          <w:bCs/>
          <w:sz w:val="20"/>
          <w:lang w:eastAsia="es-CR"/>
        </w:rPr>
      </w:pPr>
      <w:r w:rsidRPr="00BC02ED">
        <w:rPr>
          <w:rFonts w:cs="Calibri,Bold"/>
          <w:bCs/>
          <w:sz w:val="20"/>
          <w:lang w:eastAsia="es-CR"/>
        </w:rPr>
        <w:t>Nota: Al ser el 2020 un año muy diferente producto de la Pandemia por Covid-19 y que podría presentar un comportamiento erróneo, se han conservado los datos históricos de esos otros años.</w:t>
      </w:r>
    </w:p>
    <w:p w14:paraId="3E2B87F8" w14:textId="77777777" w:rsidR="00EC75B5" w:rsidRPr="00BC02ED" w:rsidRDefault="00EC75B5" w:rsidP="007C574A">
      <w:pPr>
        <w:rPr>
          <w:rFonts w:cs="Calibri,Bold"/>
          <w:bCs/>
          <w:highlight w:val="cyan"/>
          <w:lang w:val="es-CR" w:eastAsia="es-CR"/>
        </w:rPr>
      </w:pPr>
    </w:p>
    <w:p w14:paraId="11DB1F46" w14:textId="37F990C6" w:rsidR="00524B79" w:rsidRPr="00BC02ED" w:rsidRDefault="00AA26BE" w:rsidP="007C574A">
      <w:pPr>
        <w:rPr>
          <w:rFonts w:cs="Calibri,Bold"/>
          <w:bCs/>
          <w:lang w:val="es-CR" w:eastAsia="es-CR"/>
        </w:rPr>
      </w:pPr>
      <w:r w:rsidRPr="00BC02ED">
        <w:rPr>
          <w:rFonts w:cs="Calibri,Bold"/>
          <w:bCs/>
          <w:lang w:val="es-CR" w:eastAsia="es-CR"/>
        </w:rPr>
        <w:t xml:space="preserve">Considerando lo anterior se </w:t>
      </w:r>
      <w:r w:rsidR="00AE75D8" w:rsidRPr="00BC02ED">
        <w:rPr>
          <w:rFonts w:cs="Calibri,Bold"/>
          <w:bCs/>
          <w:lang w:val="es-CR" w:eastAsia="es-CR"/>
        </w:rPr>
        <w:t>calculó</w:t>
      </w:r>
      <w:r w:rsidRPr="00BC02ED">
        <w:rPr>
          <w:rFonts w:cs="Calibri,Bold"/>
          <w:bCs/>
          <w:lang w:val="es-CR" w:eastAsia="es-CR"/>
        </w:rPr>
        <w:t xml:space="preserve"> la cantidad de personal necesario resultando el siguiente cuadro</w:t>
      </w:r>
      <w:r w:rsidR="00057166" w:rsidRPr="00BC02ED">
        <w:rPr>
          <w:rFonts w:cs="Calibri,Bold"/>
          <w:bCs/>
          <w:lang w:val="es-CR" w:eastAsia="es-CR"/>
        </w:rPr>
        <w:t>:</w:t>
      </w:r>
    </w:p>
    <w:p w14:paraId="7C33BE63" w14:textId="77777777" w:rsidR="008130C4" w:rsidRPr="00BC02ED" w:rsidRDefault="008130C4" w:rsidP="007C574A">
      <w:pPr>
        <w:rPr>
          <w:rFonts w:cs="Calibri,Bold"/>
          <w:bCs/>
          <w:lang w:val="es-CR" w:eastAsia="es-CR"/>
        </w:rPr>
      </w:pPr>
    </w:p>
    <w:p w14:paraId="1E4B7D59" w14:textId="7A59EAEB" w:rsidR="00F73C88" w:rsidRPr="00BC02ED" w:rsidRDefault="00BD59D9" w:rsidP="00057166">
      <w:pPr>
        <w:pStyle w:val="Cuadro"/>
        <w:jc w:val="center"/>
        <w:rPr>
          <w:lang w:val="es-CR" w:eastAsia="es-CR"/>
        </w:rPr>
      </w:pPr>
      <w:r w:rsidRPr="00BC02ED">
        <w:rPr>
          <w:lang w:val="es-CR" w:eastAsia="es-CR"/>
        </w:rPr>
        <w:t>Cuadro 1</w:t>
      </w:r>
      <w:r w:rsidR="00EC75B5" w:rsidRPr="00BC02ED">
        <w:rPr>
          <w:lang w:val="es-CR" w:eastAsia="es-CR"/>
        </w:rPr>
        <w:t>2</w:t>
      </w:r>
    </w:p>
    <w:p w14:paraId="1C64F442" w14:textId="7DA3ECFF" w:rsidR="00AA1CD3" w:rsidRPr="00BC02ED" w:rsidRDefault="00A21C6D" w:rsidP="00057166">
      <w:pPr>
        <w:pStyle w:val="Cuadro"/>
        <w:jc w:val="center"/>
        <w:rPr>
          <w:lang w:val="es-CR" w:eastAsia="es-CR"/>
        </w:rPr>
      </w:pPr>
      <w:r w:rsidRPr="00BC02ED">
        <w:rPr>
          <w:lang w:val="es-CR" w:eastAsia="es-CR"/>
        </w:rPr>
        <w:t>Cantidad de Personal Necesario según</w:t>
      </w:r>
      <w:r w:rsidR="00CD2027" w:rsidRPr="00BC02ED">
        <w:rPr>
          <w:lang w:val="es-CR" w:eastAsia="es-CR"/>
        </w:rPr>
        <w:t xml:space="preserve"> Entrada</w:t>
      </w:r>
      <w:r w:rsidRPr="00BC02ED">
        <w:rPr>
          <w:lang w:val="es-CR" w:eastAsia="es-CR"/>
        </w:rPr>
        <w:t xml:space="preserve"> Real</w:t>
      </w:r>
    </w:p>
    <w:p w14:paraId="2075A5E3" w14:textId="1F3F5337" w:rsidR="00F73C88" w:rsidRPr="00BC02ED" w:rsidRDefault="000D7309" w:rsidP="007C574A">
      <w:pPr>
        <w:rPr>
          <w:rFonts w:cs="Calibri,Bold"/>
          <w:bCs/>
          <w:lang w:val="es-CR" w:eastAsia="es-CR"/>
        </w:rPr>
      </w:pPr>
      <w:r w:rsidRPr="00BC02ED">
        <w:rPr>
          <w:noProof/>
        </w:rPr>
        <w:drawing>
          <wp:inline distT="0" distB="0" distL="0" distR="0" wp14:anchorId="0BC59DA0" wp14:editId="2D9DFFA2">
            <wp:extent cx="6333490" cy="92202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33490" cy="922020"/>
                    </a:xfrm>
                    <a:prstGeom prst="rect">
                      <a:avLst/>
                    </a:prstGeom>
                    <a:noFill/>
                    <a:ln>
                      <a:noFill/>
                    </a:ln>
                  </pic:spPr>
                </pic:pic>
              </a:graphicData>
            </a:graphic>
          </wp:inline>
        </w:drawing>
      </w:r>
    </w:p>
    <w:p w14:paraId="38859795" w14:textId="77777777" w:rsidR="00D5506D" w:rsidRPr="00BC02ED" w:rsidRDefault="00D5506D" w:rsidP="00D5506D">
      <w:pPr>
        <w:rPr>
          <w:rFonts w:cs="Arial"/>
          <w:b/>
          <w:sz w:val="18"/>
          <w:szCs w:val="18"/>
          <w:lang w:val="es-CR" w:eastAsia="es-CR"/>
        </w:rPr>
      </w:pPr>
      <w:r w:rsidRPr="00BC02ED">
        <w:rPr>
          <w:rFonts w:cs="Arial"/>
          <w:b/>
          <w:sz w:val="18"/>
          <w:szCs w:val="18"/>
          <w:lang w:val="es-CR" w:eastAsia="es-CR"/>
        </w:rPr>
        <w:t>Nota: Al ser el 2020 un año muy diferente producto de la Pandemia por Covid-19 y que podría presentar un comportamiento erróneo, se han conservado los datos históricos de esos otros años.</w:t>
      </w:r>
    </w:p>
    <w:p w14:paraId="154F50DE" w14:textId="19CAFEA8" w:rsidR="00EC75B5" w:rsidRPr="00BC02ED" w:rsidRDefault="00EC75B5" w:rsidP="006001A2">
      <w:pPr>
        <w:rPr>
          <w:rFonts w:cs="Calibri,Bold"/>
          <w:bCs/>
          <w:lang w:val="es-CR" w:eastAsia="es-CR"/>
        </w:rPr>
      </w:pPr>
      <w:r w:rsidRPr="00BC02ED">
        <w:rPr>
          <w:rFonts w:cs="Calibri,Bold"/>
          <w:bCs/>
          <w:lang w:val="es-CR" w:eastAsia="es-CR"/>
        </w:rPr>
        <w:lastRenderedPageBreak/>
        <w:t>Considerando una mejora en devoluciones y copias tramitadas se presenta el siguiente cuadro:</w:t>
      </w:r>
    </w:p>
    <w:p w14:paraId="5DBC3215" w14:textId="681BE096" w:rsidR="00C96547" w:rsidRPr="00BC02ED" w:rsidRDefault="00C96547">
      <w:pPr>
        <w:jc w:val="left"/>
        <w:rPr>
          <w:rFonts w:cs="Arial"/>
          <w:b/>
          <w:sz w:val="20"/>
          <w:szCs w:val="16"/>
          <w:lang w:val="es-CR" w:eastAsia="es-CR"/>
        </w:rPr>
      </w:pPr>
    </w:p>
    <w:p w14:paraId="5093EEFF" w14:textId="77777777" w:rsidR="00250AA3" w:rsidRPr="00BC02ED" w:rsidRDefault="00250AA3">
      <w:pPr>
        <w:pStyle w:val="Cuadro"/>
        <w:rPr>
          <w:lang w:val="es-CR" w:eastAsia="es-CR"/>
        </w:rPr>
      </w:pPr>
    </w:p>
    <w:p w14:paraId="0E9EC5E6" w14:textId="669625B7" w:rsidR="00FA5BA8" w:rsidRPr="00BC02ED" w:rsidRDefault="00FA5BA8" w:rsidP="00C96547">
      <w:pPr>
        <w:pStyle w:val="Cuadro"/>
        <w:jc w:val="center"/>
        <w:rPr>
          <w:lang w:val="es-CR" w:eastAsia="es-CR"/>
        </w:rPr>
      </w:pPr>
      <w:r w:rsidRPr="00BC02ED">
        <w:rPr>
          <w:lang w:val="es-CR" w:eastAsia="es-CR"/>
        </w:rPr>
        <w:t>Cuadro 1</w:t>
      </w:r>
      <w:r w:rsidR="00EC75B5" w:rsidRPr="00BC02ED">
        <w:rPr>
          <w:lang w:val="es-CR" w:eastAsia="es-CR"/>
        </w:rPr>
        <w:t>3</w:t>
      </w:r>
    </w:p>
    <w:p w14:paraId="7C1AB01D" w14:textId="56448174" w:rsidR="00FA5BA8" w:rsidRPr="00BC02ED" w:rsidRDefault="00FA5BA8" w:rsidP="00C96547">
      <w:pPr>
        <w:pStyle w:val="Cuadro"/>
        <w:jc w:val="center"/>
        <w:rPr>
          <w:lang w:val="es-CR" w:eastAsia="es-CR"/>
        </w:rPr>
      </w:pPr>
      <w:r w:rsidRPr="00BC02ED">
        <w:rPr>
          <w:lang w:val="es-CR" w:eastAsia="es-CR"/>
        </w:rPr>
        <w:t xml:space="preserve">Cantidad de Personal Necesario según </w:t>
      </w:r>
      <w:r w:rsidR="00CD2027" w:rsidRPr="00BC02ED">
        <w:rPr>
          <w:lang w:val="es-CR" w:eastAsia="es-CR"/>
        </w:rPr>
        <w:t>Entrada Ajustada o Simulada</w:t>
      </w:r>
    </w:p>
    <w:p w14:paraId="5C69BA2C" w14:textId="2B3B355C" w:rsidR="00524B79" w:rsidRPr="00BC02ED" w:rsidRDefault="006F64AE" w:rsidP="007C574A">
      <w:pPr>
        <w:rPr>
          <w:rFonts w:cs="Calibri,Bold"/>
          <w:bCs/>
          <w:lang w:val="es-CR" w:eastAsia="es-CR"/>
        </w:rPr>
      </w:pPr>
      <w:r w:rsidRPr="00BC02ED">
        <w:rPr>
          <w:noProof/>
        </w:rPr>
        <w:drawing>
          <wp:inline distT="0" distB="0" distL="0" distR="0" wp14:anchorId="7776F39B" wp14:editId="2126A8B7">
            <wp:extent cx="6333490" cy="92329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33490" cy="923290"/>
                    </a:xfrm>
                    <a:prstGeom prst="rect">
                      <a:avLst/>
                    </a:prstGeom>
                    <a:noFill/>
                    <a:ln>
                      <a:noFill/>
                    </a:ln>
                  </pic:spPr>
                </pic:pic>
              </a:graphicData>
            </a:graphic>
          </wp:inline>
        </w:drawing>
      </w:r>
    </w:p>
    <w:p w14:paraId="189AF58A" w14:textId="4E47DC28" w:rsidR="00E80B39" w:rsidRPr="00BC02ED" w:rsidRDefault="00C96547" w:rsidP="007C574A">
      <w:pPr>
        <w:rPr>
          <w:rFonts w:cs="Calibri,Bold"/>
          <w:bCs/>
          <w:sz w:val="16"/>
          <w:szCs w:val="16"/>
          <w:highlight w:val="cyan"/>
          <w:lang w:val="es-CR" w:eastAsia="es-CR"/>
        </w:rPr>
      </w:pPr>
      <w:r w:rsidRPr="00BC02ED">
        <w:rPr>
          <w:rFonts w:cs="Calibri,Bold"/>
          <w:bCs/>
          <w:sz w:val="16"/>
          <w:szCs w:val="16"/>
          <w:lang w:val="es-CR" w:eastAsia="es-CR"/>
        </w:rPr>
        <w:t>Nota: Al ser el 2020 un año muy diferente producto de la Pandemia por Covid-19 y que podría presentar un comportamiento erróneo, se han conservado los datos históricos de esos años.</w:t>
      </w:r>
    </w:p>
    <w:p w14:paraId="3AC9E176" w14:textId="6DDB3705" w:rsidR="00D72B39" w:rsidRPr="00BC02ED" w:rsidRDefault="00D72B39" w:rsidP="007C574A">
      <w:pPr>
        <w:rPr>
          <w:rFonts w:cs="Calibri,Bold"/>
          <w:bCs/>
          <w:sz w:val="16"/>
          <w:szCs w:val="16"/>
          <w:highlight w:val="cyan"/>
          <w:lang w:val="es-CR" w:eastAsia="es-CR"/>
        </w:rPr>
      </w:pPr>
    </w:p>
    <w:p w14:paraId="33B25823" w14:textId="77777777" w:rsidR="00D72B39" w:rsidRPr="00BC02ED" w:rsidRDefault="00D72B39" w:rsidP="007C574A">
      <w:pPr>
        <w:rPr>
          <w:rFonts w:cs="Calibri,Bold"/>
          <w:bCs/>
          <w:highlight w:val="cyan"/>
          <w:lang w:val="es-CR" w:eastAsia="es-CR"/>
        </w:rPr>
      </w:pPr>
    </w:p>
    <w:p w14:paraId="03946011" w14:textId="05605920" w:rsidR="00CD2027" w:rsidRPr="00BC02ED" w:rsidRDefault="00CD2027" w:rsidP="007C574A">
      <w:pPr>
        <w:rPr>
          <w:rFonts w:cs="Calibri,Bold"/>
          <w:bCs/>
          <w:lang w:val="es-CR" w:eastAsia="es-CR"/>
        </w:rPr>
      </w:pPr>
      <w:r w:rsidRPr="00BC02ED">
        <w:rPr>
          <w:rFonts w:cs="Calibri,Bold"/>
          <w:bCs/>
          <w:lang w:val="es-CR" w:eastAsia="es-CR"/>
        </w:rPr>
        <w:t xml:space="preserve">Al comparar y analizar la información </w:t>
      </w:r>
      <w:r w:rsidR="00926E1F" w:rsidRPr="00BC02ED">
        <w:rPr>
          <w:rFonts w:cs="Calibri,Bold"/>
          <w:bCs/>
          <w:lang w:val="es-CR" w:eastAsia="es-CR"/>
        </w:rPr>
        <w:t>de la productividad</w:t>
      </w:r>
      <w:r w:rsidR="00E32253" w:rsidRPr="00BC02ED">
        <w:rPr>
          <w:rFonts w:cs="Calibri,Bold"/>
          <w:bCs/>
          <w:lang w:val="es-CR" w:eastAsia="es-CR"/>
        </w:rPr>
        <w:t xml:space="preserve"> o rendimiento</w:t>
      </w:r>
      <w:r w:rsidR="00926E1F" w:rsidRPr="00BC02ED">
        <w:rPr>
          <w:rFonts w:cs="Calibri,Bold"/>
          <w:bCs/>
          <w:lang w:val="es-CR" w:eastAsia="es-CR"/>
        </w:rPr>
        <w:t xml:space="preserve"> la cual da origen a los</w:t>
      </w:r>
      <w:r w:rsidRPr="00BC02ED">
        <w:rPr>
          <w:rFonts w:cs="Calibri,Bold"/>
          <w:bCs/>
          <w:lang w:val="es-CR" w:eastAsia="es-CR"/>
        </w:rPr>
        <w:t xml:space="preserve"> Cuadro</w:t>
      </w:r>
      <w:r w:rsidR="00926E1F" w:rsidRPr="00BC02ED">
        <w:rPr>
          <w:rFonts w:cs="Calibri,Bold"/>
          <w:bCs/>
          <w:lang w:val="es-CR" w:eastAsia="es-CR"/>
        </w:rPr>
        <w:t>s</w:t>
      </w:r>
      <w:r w:rsidRPr="00BC02ED">
        <w:rPr>
          <w:rFonts w:cs="Calibri,Bold"/>
          <w:bCs/>
          <w:lang w:val="es-CR" w:eastAsia="es-CR"/>
        </w:rPr>
        <w:t xml:space="preserve"> 11 y 12, se puede apreciar que, suponiendo un rendimiento promedio diario de 22, se percibe una mejora en la cantidad de personal necesario, especialmente para los años anteriores al 2018, siendo estos años en el que el rendimiento real calculado con 8 y 10 técnicos es mucho menor en promedio (años 2012-2017) de </w:t>
      </w:r>
      <w:r w:rsidR="000D7309" w:rsidRPr="00BC02ED">
        <w:rPr>
          <w:rFonts w:cs="Calibri,Bold"/>
          <w:bCs/>
          <w:lang w:val="es-CR" w:eastAsia="es-CR"/>
        </w:rPr>
        <w:t>15</w:t>
      </w:r>
      <w:r w:rsidRPr="00BC02ED">
        <w:rPr>
          <w:rFonts w:cs="Calibri,Bold"/>
          <w:bCs/>
          <w:lang w:val="es-CR" w:eastAsia="es-CR"/>
        </w:rPr>
        <w:t>,</w:t>
      </w:r>
      <w:r w:rsidR="000D7309" w:rsidRPr="00BC02ED">
        <w:rPr>
          <w:rFonts w:cs="Calibri,Bold"/>
          <w:bCs/>
          <w:lang w:val="es-CR" w:eastAsia="es-CR"/>
        </w:rPr>
        <w:t xml:space="preserve">9 </w:t>
      </w:r>
      <w:r w:rsidRPr="00BC02ED">
        <w:rPr>
          <w:rFonts w:cs="Calibri,Bold"/>
          <w:bCs/>
          <w:lang w:val="es-CR" w:eastAsia="es-CR"/>
        </w:rPr>
        <w:t xml:space="preserve">y </w:t>
      </w:r>
      <w:r w:rsidR="000D7309" w:rsidRPr="00BC02ED">
        <w:rPr>
          <w:rFonts w:cs="Calibri,Bold"/>
          <w:bCs/>
          <w:lang w:val="es-CR" w:eastAsia="es-CR"/>
        </w:rPr>
        <w:t>12</w:t>
      </w:r>
      <w:r w:rsidRPr="00BC02ED">
        <w:rPr>
          <w:rFonts w:cs="Calibri,Bold"/>
          <w:bCs/>
          <w:lang w:val="es-CR" w:eastAsia="es-CR"/>
        </w:rPr>
        <w:t>,</w:t>
      </w:r>
      <w:r w:rsidR="000D7309" w:rsidRPr="00BC02ED">
        <w:rPr>
          <w:rFonts w:cs="Calibri,Bold"/>
          <w:bCs/>
          <w:lang w:val="es-CR" w:eastAsia="es-CR"/>
        </w:rPr>
        <w:t xml:space="preserve">8 </w:t>
      </w:r>
      <w:r w:rsidRPr="00BC02ED">
        <w:rPr>
          <w:rFonts w:cs="Calibri,Bold"/>
          <w:bCs/>
          <w:lang w:val="es-CR" w:eastAsia="es-CR"/>
        </w:rPr>
        <w:t xml:space="preserve">casos diarios, lo que repercute en la cantidad de personal necesario; es de rescatar la mejora registrada para los años 2018 y 2019, con un </w:t>
      </w:r>
      <w:r w:rsidR="000D7309" w:rsidRPr="00BC02ED">
        <w:rPr>
          <w:rFonts w:cs="Calibri,Bold"/>
          <w:bCs/>
          <w:lang w:val="es-CR" w:eastAsia="es-CR"/>
        </w:rPr>
        <w:t xml:space="preserve">22,4 </w:t>
      </w:r>
      <w:r w:rsidRPr="00BC02ED">
        <w:rPr>
          <w:rFonts w:cs="Calibri,Bold"/>
          <w:bCs/>
          <w:lang w:val="es-CR" w:eastAsia="es-CR"/>
        </w:rPr>
        <w:t xml:space="preserve">y </w:t>
      </w:r>
      <w:r w:rsidR="000D7309" w:rsidRPr="00BC02ED">
        <w:rPr>
          <w:rFonts w:cs="Calibri,Bold"/>
          <w:bCs/>
          <w:lang w:val="es-CR" w:eastAsia="es-CR"/>
        </w:rPr>
        <w:t>18</w:t>
      </w:r>
      <w:r w:rsidRPr="00BC02ED">
        <w:rPr>
          <w:rFonts w:cs="Calibri,Bold"/>
          <w:bCs/>
          <w:lang w:val="es-CR" w:eastAsia="es-CR"/>
        </w:rPr>
        <w:t>,</w:t>
      </w:r>
      <w:r w:rsidR="000D7309" w:rsidRPr="00BC02ED">
        <w:rPr>
          <w:rFonts w:cs="Calibri,Bold"/>
          <w:bCs/>
          <w:lang w:val="es-CR" w:eastAsia="es-CR"/>
        </w:rPr>
        <w:t xml:space="preserve">7 </w:t>
      </w:r>
      <w:r w:rsidRPr="00BC02ED">
        <w:rPr>
          <w:rFonts w:cs="Calibri,Bold"/>
          <w:bCs/>
          <w:lang w:val="es-CR" w:eastAsia="es-CR"/>
        </w:rPr>
        <w:t>casos diarios respectivamente</w:t>
      </w:r>
      <w:r w:rsidR="000D7309" w:rsidRPr="00BC02ED">
        <w:rPr>
          <w:rFonts w:cs="Calibri,Bold"/>
          <w:bCs/>
          <w:lang w:val="es-CR" w:eastAsia="es-CR"/>
        </w:rPr>
        <w:t>, estos años ya consideran 2 recursos adicionales de técnicos en condición de PCGS</w:t>
      </w:r>
      <w:r w:rsidR="00E80B39" w:rsidRPr="00BC02ED">
        <w:rPr>
          <w:rFonts w:cs="Calibri,Bold"/>
          <w:bCs/>
          <w:lang w:val="es-CR" w:eastAsia="es-CR"/>
        </w:rPr>
        <w:t>, si no se considerara este la mejora sería aún más significativa</w:t>
      </w:r>
      <w:r w:rsidRPr="00BC02ED">
        <w:rPr>
          <w:rFonts w:cs="Calibri,Bold"/>
          <w:bCs/>
          <w:lang w:val="es-CR" w:eastAsia="es-CR"/>
        </w:rPr>
        <w:t xml:space="preserve">. </w:t>
      </w:r>
    </w:p>
    <w:p w14:paraId="2D469CE5" w14:textId="77777777" w:rsidR="00CD2027" w:rsidRPr="00BC02ED" w:rsidRDefault="00CD2027" w:rsidP="007C574A">
      <w:pPr>
        <w:rPr>
          <w:rFonts w:cs="Calibri,Bold"/>
          <w:bCs/>
          <w:lang w:val="es-CR" w:eastAsia="es-CR"/>
        </w:rPr>
      </w:pPr>
    </w:p>
    <w:p w14:paraId="72E26D1B" w14:textId="7B17D576" w:rsidR="00CD2027" w:rsidRPr="00BC02ED" w:rsidRDefault="00121901" w:rsidP="007C574A">
      <w:pPr>
        <w:rPr>
          <w:rFonts w:cs="Calibri,Bold"/>
          <w:bCs/>
          <w:lang w:val="es-CR" w:eastAsia="es-CR"/>
        </w:rPr>
      </w:pPr>
      <w:r w:rsidRPr="00BC02ED">
        <w:rPr>
          <w:rFonts w:cs="Calibri,Bold"/>
          <w:bCs/>
          <w:lang w:val="es-CR" w:eastAsia="es-CR"/>
        </w:rPr>
        <w:t xml:space="preserve">Esta mejora registrada tanto con el </w:t>
      </w:r>
      <w:r w:rsidR="00D16E3E" w:rsidRPr="00BC02ED">
        <w:rPr>
          <w:rFonts w:cs="Calibri,Bold"/>
          <w:bCs/>
          <w:lang w:val="es-CR" w:eastAsia="es-CR"/>
        </w:rPr>
        <w:t>cálculo</w:t>
      </w:r>
      <w:r w:rsidRPr="00BC02ED">
        <w:rPr>
          <w:rFonts w:cs="Calibri,Bold"/>
          <w:bCs/>
          <w:lang w:val="es-CR" w:eastAsia="es-CR"/>
        </w:rPr>
        <w:t xml:space="preserve"> realizado con 8 y 10 técnicos</w:t>
      </w:r>
      <w:r w:rsidR="00E80B39" w:rsidRPr="00BC02ED">
        <w:rPr>
          <w:rFonts w:cs="Calibri,Bold"/>
          <w:bCs/>
          <w:lang w:val="es-CR" w:eastAsia="es-CR"/>
        </w:rPr>
        <w:t xml:space="preserve"> (y sensibilizado </w:t>
      </w:r>
      <w:r w:rsidR="00D16E3E" w:rsidRPr="00BC02ED">
        <w:rPr>
          <w:rFonts w:cs="Calibri,Bold"/>
          <w:bCs/>
          <w:lang w:val="es-CR" w:eastAsia="es-CR"/>
        </w:rPr>
        <w:t>para</w:t>
      </w:r>
      <w:r w:rsidR="008E17C1" w:rsidRPr="00BC02ED">
        <w:rPr>
          <w:rFonts w:cs="Calibri,Bold"/>
          <w:bCs/>
          <w:lang w:val="es-CR" w:eastAsia="es-CR"/>
        </w:rPr>
        <w:t xml:space="preserve"> </w:t>
      </w:r>
      <w:r w:rsidR="00D16E3E" w:rsidRPr="00BC02ED">
        <w:rPr>
          <w:rFonts w:cs="Calibri,Bold"/>
          <w:bCs/>
          <w:lang w:val="es-CR" w:eastAsia="es-CR"/>
        </w:rPr>
        <w:t>l</w:t>
      </w:r>
      <w:r w:rsidR="00E80B39" w:rsidRPr="00BC02ED">
        <w:rPr>
          <w:rFonts w:cs="Calibri,Bold"/>
          <w:bCs/>
          <w:lang w:val="es-CR" w:eastAsia="es-CR"/>
        </w:rPr>
        <w:t>o</w:t>
      </w:r>
      <w:r w:rsidR="00D16E3E" w:rsidRPr="00BC02ED">
        <w:rPr>
          <w:rFonts w:cs="Calibri,Bold"/>
          <w:bCs/>
          <w:lang w:val="es-CR" w:eastAsia="es-CR"/>
        </w:rPr>
        <w:t>s</w:t>
      </w:r>
      <w:r w:rsidR="00E80B39" w:rsidRPr="00BC02ED">
        <w:rPr>
          <w:rFonts w:cs="Calibri,Bold"/>
          <w:bCs/>
          <w:lang w:val="es-CR" w:eastAsia="es-CR"/>
        </w:rPr>
        <w:t xml:space="preserve"> años 2017-2019 </w:t>
      </w:r>
      <w:r w:rsidR="00D16E3E" w:rsidRPr="00BC02ED">
        <w:rPr>
          <w:rFonts w:cs="Calibri,Bold"/>
          <w:bCs/>
          <w:lang w:val="es-CR" w:eastAsia="es-CR"/>
        </w:rPr>
        <w:t xml:space="preserve">(considerando </w:t>
      </w:r>
      <w:r w:rsidR="00E80B39" w:rsidRPr="00BC02ED">
        <w:rPr>
          <w:rFonts w:cs="Calibri,Bold"/>
          <w:bCs/>
          <w:lang w:val="es-CR" w:eastAsia="es-CR"/>
        </w:rPr>
        <w:t xml:space="preserve"> +2 Técnicos PGCS)</w:t>
      </w:r>
      <w:r w:rsidRPr="00BC02ED">
        <w:rPr>
          <w:rFonts w:cs="Calibri,Bold"/>
          <w:bCs/>
          <w:lang w:val="es-CR" w:eastAsia="es-CR"/>
        </w:rPr>
        <w:t xml:space="preserve"> </w:t>
      </w:r>
      <w:r w:rsidR="00E80B39" w:rsidRPr="00BC02ED">
        <w:rPr>
          <w:rFonts w:cs="Calibri,Bold"/>
          <w:bCs/>
          <w:lang w:val="es-CR" w:eastAsia="es-CR"/>
        </w:rPr>
        <w:t>está</w:t>
      </w:r>
      <w:r w:rsidRPr="00BC02ED">
        <w:rPr>
          <w:rFonts w:cs="Calibri,Bold"/>
          <w:bCs/>
          <w:lang w:val="es-CR" w:eastAsia="es-CR"/>
        </w:rPr>
        <w:t xml:space="preserve"> por </w:t>
      </w:r>
      <w:r w:rsidR="00E80B39" w:rsidRPr="00BC02ED">
        <w:rPr>
          <w:rFonts w:cs="Calibri,Bold"/>
          <w:bCs/>
          <w:lang w:val="es-CR" w:eastAsia="es-CR"/>
        </w:rPr>
        <w:t xml:space="preserve">muy cerca </w:t>
      </w:r>
      <w:r w:rsidRPr="00BC02ED">
        <w:rPr>
          <w:rFonts w:cs="Calibri,Bold"/>
          <w:bCs/>
          <w:lang w:val="es-CR" w:eastAsia="es-CR"/>
        </w:rPr>
        <w:t xml:space="preserve">del valor promedio deseado 22, y supone una cantidad necesaria de </w:t>
      </w:r>
      <w:r w:rsidR="00E80B39" w:rsidRPr="00BC02ED">
        <w:rPr>
          <w:rFonts w:cs="Calibri,Bold"/>
          <w:bCs/>
          <w:lang w:val="es-CR" w:eastAsia="es-CR"/>
        </w:rPr>
        <w:t>11</w:t>
      </w:r>
      <w:r w:rsidR="00D16E3E" w:rsidRPr="00BC02ED">
        <w:rPr>
          <w:rFonts w:cs="Calibri,Bold"/>
          <w:bCs/>
          <w:lang w:val="es-CR" w:eastAsia="es-CR"/>
        </w:rPr>
        <w:t xml:space="preserve"> (10,6)</w:t>
      </w:r>
      <w:r w:rsidR="00E80B39" w:rsidRPr="00BC02ED">
        <w:rPr>
          <w:rFonts w:cs="Calibri,Bold"/>
          <w:bCs/>
          <w:lang w:val="es-CR" w:eastAsia="es-CR"/>
        </w:rPr>
        <w:t xml:space="preserve"> </w:t>
      </w:r>
      <w:r w:rsidRPr="00BC02ED">
        <w:rPr>
          <w:rFonts w:cs="Calibri,Bold"/>
          <w:bCs/>
          <w:lang w:val="es-CR" w:eastAsia="es-CR"/>
        </w:rPr>
        <w:t xml:space="preserve">recursos para satisfacer la demanda generada, es importante considerar que el dato no implica directamente el tiempo de respuesta </w:t>
      </w:r>
      <w:r w:rsidR="000F4599" w:rsidRPr="00BC02ED">
        <w:rPr>
          <w:rFonts w:cs="Calibri,Bold"/>
          <w:bCs/>
          <w:lang w:val="es-CR" w:eastAsia="es-CR"/>
        </w:rPr>
        <w:t>ya que,</w:t>
      </w:r>
      <w:r w:rsidRPr="00BC02ED">
        <w:rPr>
          <w:rFonts w:cs="Calibri,Bold"/>
          <w:bCs/>
          <w:lang w:val="es-CR" w:eastAsia="es-CR"/>
        </w:rPr>
        <w:t xml:space="preserve"> al mantener rezago, al ser la demanda diaria muy variable, los cálculos con promedios sirven como referencia para determinar la cantidad de recurso </w:t>
      </w:r>
      <w:r w:rsidR="00D16E3E" w:rsidRPr="00BC02ED">
        <w:rPr>
          <w:rFonts w:cs="Calibri,Bold"/>
          <w:bCs/>
          <w:lang w:val="es-CR" w:eastAsia="es-CR"/>
        </w:rPr>
        <w:t xml:space="preserve">optimo </w:t>
      </w:r>
      <w:r w:rsidRPr="00BC02ED">
        <w:rPr>
          <w:rFonts w:cs="Calibri,Bold"/>
          <w:bCs/>
          <w:lang w:val="es-CR" w:eastAsia="es-CR"/>
        </w:rPr>
        <w:t xml:space="preserve">necesario según datos estadísticos. </w:t>
      </w:r>
    </w:p>
    <w:p w14:paraId="22A66D14" w14:textId="5F80BDD9" w:rsidR="00121901" w:rsidRPr="00BC02ED" w:rsidRDefault="00121901" w:rsidP="007C574A">
      <w:pPr>
        <w:rPr>
          <w:rFonts w:cs="Calibri,Bold"/>
          <w:bCs/>
          <w:lang w:val="es-CR" w:eastAsia="es-CR"/>
        </w:rPr>
      </w:pPr>
    </w:p>
    <w:p w14:paraId="64FD1651" w14:textId="7CFCACD3" w:rsidR="00D16E3E" w:rsidRPr="00BC02ED" w:rsidRDefault="00E80B39" w:rsidP="007C574A">
      <w:pPr>
        <w:rPr>
          <w:rFonts w:cs="Calibri,Bold"/>
          <w:bCs/>
          <w:lang w:val="es-CR" w:eastAsia="es-CR"/>
        </w:rPr>
      </w:pPr>
      <w:r w:rsidRPr="00BC02ED">
        <w:rPr>
          <w:rFonts w:cs="Calibri,Bold"/>
          <w:bCs/>
          <w:lang w:val="es-CR" w:eastAsia="es-CR"/>
        </w:rPr>
        <w:t>Lo supra indicad</w:t>
      </w:r>
      <w:r w:rsidR="00D16E3E" w:rsidRPr="00BC02ED">
        <w:rPr>
          <w:rFonts w:cs="Calibri,Bold"/>
          <w:bCs/>
          <w:lang w:val="es-CR" w:eastAsia="es-CR"/>
        </w:rPr>
        <w:t>o también</w:t>
      </w:r>
      <w:r w:rsidRPr="00BC02ED">
        <w:rPr>
          <w:rFonts w:cs="Calibri,Bold"/>
          <w:bCs/>
          <w:lang w:val="es-CR" w:eastAsia="es-CR"/>
        </w:rPr>
        <w:t xml:space="preserve"> evidencia que se han realizado esfuerzos para aumentar la productividad</w:t>
      </w:r>
      <w:r w:rsidR="00D16E3E" w:rsidRPr="00BC02ED">
        <w:rPr>
          <w:rFonts w:cs="Calibri,Bold"/>
          <w:bCs/>
          <w:lang w:val="es-CR" w:eastAsia="es-CR"/>
        </w:rPr>
        <w:t xml:space="preserve"> o </w:t>
      </w:r>
      <w:r w:rsidR="008E17C1" w:rsidRPr="00BC02ED">
        <w:rPr>
          <w:rFonts w:cs="Calibri,Bold"/>
          <w:bCs/>
          <w:lang w:val="es-CR" w:eastAsia="es-CR"/>
        </w:rPr>
        <w:t>rendimiento por</w:t>
      </w:r>
      <w:r w:rsidRPr="00BC02ED">
        <w:rPr>
          <w:rFonts w:cs="Calibri,Bold"/>
          <w:bCs/>
          <w:lang w:val="es-CR" w:eastAsia="es-CR"/>
        </w:rPr>
        <w:t xml:space="preserve"> técnico y con esto incidir en los tiempos de respuesta y el servicio brindado. </w:t>
      </w:r>
    </w:p>
    <w:p w14:paraId="38A43ABE" w14:textId="77777777" w:rsidR="00D16E3E" w:rsidRPr="00BC02ED" w:rsidRDefault="00D16E3E" w:rsidP="007C574A">
      <w:pPr>
        <w:rPr>
          <w:rFonts w:cs="Calibri,Bold"/>
          <w:bCs/>
          <w:lang w:val="es-CR" w:eastAsia="es-CR"/>
        </w:rPr>
      </w:pPr>
    </w:p>
    <w:p w14:paraId="543E9D0E" w14:textId="05F8C45C" w:rsidR="000F4599" w:rsidRPr="00BC02ED" w:rsidRDefault="00E80B39" w:rsidP="007C574A">
      <w:pPr>
        <w:rPr>
          <w:rFonts w:cs="Calibri,Bold"/>
          <w:bCs/>
          <w:lang w:val="es-CR" w:eastAsia="es-CR"/>
        </w:rPr>
      </w:pPr>
      <w:r w:rsidRPr="00BC02ED">
        <w:rPr>
          <w:rFonts w:cs="Calibri,Bold"/>
          <w:bCs/>
          <w:lang w:val="es-CR" w:eastAsia="es-CR"/>
        </w:rPr>
        <w:t xml:space="preserve">En aras </w:t>
      </w:r>
      <w:r w:rsidR="00121901" w:rsidRPr="00BC02ED">
        <w:rPr>
          <w:rFonts w:cs="Calibri,Bold"/>
          <w:bCs/>
          <w:lang w:val="es-CR" w:eastAsia="es-CR"/>
        </w:rPr>
        <w:t>de mejorar estos tiempos</w:t>
      </w:r>
      <w:r w:rsidRPr="00BC02ED">
        <w:rPr>
          <w:rFonts w:cs="Calibri,Bold"/>
          <w:bCs/>
          <w:lang w:val="es-CR" w:eastAsia="es-CR"/>
        </w:rPr>
        <w:t xml:space="preserve"> y productividad, esta Dirección </w:t>
      </w:r>
      <w:r w:rsidR="00121901" w:rsidRPr="00BC02ED">
        <w:rPr>
          <w:rFonts w:cs="Calibri,Bold"/>
          <w:bCs/>
          <w:lang w:val="es-CR" w:eastAsia="es-CR"/>
        </w:rPr>
        <w:t xml:space="preserve">según análisis de causa-efecto realizado determina que la disminución de copias tramitadas y formularios devueltos podrá incidir de manera positiva en el manejo de la capacidad instalada del proceso, </w:t>
      </w:r>
      <w:r w:rsidRPr="00BC02ED">
        <w:rPr>
          <w:rFonts w:cs="Calibri,Bold"/>
          <w:bCs/>
          <w:lang w:val="es-CR" w:eastAsia="es-CR"/>
        </w:rPr>
        <w:t xml:space="preserve">el manejo de </w:t>
      </w:r>
      <w:r w:rsidR="00121901" w:rsidRPr="00BC02ED">
        <w:rPr>
          <w:rFonts w:cs="Calibri,Bold"/>
          <w:bCs/>
          <w:lang w:val="es-CR" w:eastAsia="es-CR"/>
        </w:rPr>
        <w:t xml:space="preserve">la restricción y por ende los tiempos de respuesta, por eso se </w:t>
      </w:r>
      <w:r w:rsidR="006A318A" w:rsidRPr="00BC02ED">
        <w:rPr>
          <w:rFonts w:cs="Calibri,Bold"/>
          <w:bCs/>
          <w:lang w:val="es-CR" w:eastAsia="es-CR"/>
        </w:rPr>
        <w:t>muestra el</w:t>
      </w:r>
      <w:r w:rsidR="00121901" w:rsidRPr="00BC02ED">
        <w:rPr>
          <w:rFonts w:cs="Calibri,Bold"/>
          <w:bCs/>
          <w:lang w:val="es-CR" w:eastAsia="es-CR"/>
        </w:rPr>
        <w:t xml:space="preserve"> cuadro 12, </w:t>
      </w:r>
      <w:r w:rsidR="006A318A" w:rsidRPr="00BC02ED">
        <w:rPr>
          <w:rFonts w:cs="Calibri,Bold"/>
          <w:bCs/>
          <w:lang w:val="es-CR" w:eastAsia="es-CR"/>
        </w:rPr>
        <w:t xml:space="preserve">donde se aprecia </w:t>
      </w:r>
      <w:r w:rsidR="00121901" w:rsidRPr="00BC02ED">
        <w:rPr>
          <w:rFonts w:cs="Calibri,Bold"/>
          <w:bCs/>
          <w:lang w:val="es-CR" w:eastAsia="es-CR"/>
        </w:rPr>
        <w:t xml:space="preserve">la variación en cuanto a la cantidad de recurso al realizar modificación o actualización de la circular 65-17 y definir únicamente el medio oficial como correo electrónico y no mediante </w:t>
      </w:r>
      <w:r w:rsidR="00121901" w:rsidRPr="00BC02ED">
        <w:rPr>
          <w:rFonts w:cs="Calibri,Bold"/>
          <w:bCs/>
          <w:lang w:val="es-CR" w:eastAsia="es-CR"/>
        </w:rPr>
        <w:lastRenderedPageBreak/>
        <w:t xml:space="preserve">fax,  </w:t>
      </w:r>
      <w:r w:rsidR="000F4599" w:rsidRPr="00BC02ED">
        <w:rPr>
          <w:rFonts w:cs="Calibri,Bold"/>
          <w:bCs/>
          <w:lang w:val="es-CR" w:eastAsia="es-CR"/>
        </w:rPr>
        <w:t>físico</w:t>
      </w:r>
      <w:r w:rsidR="006A318A" w:rsidRPr="00BC02ED">
        <w:rPr>
          <w:rFonts w:cs="Calibri,Bold"/>
          <w:bCs/>
          <w:lang w:val="es-CR" w:eastAsia="es-CR"/>
        </w:rPr>
        <w:t>, adicional de esfuerzos por reducir las devoluciones</w:t>
      </w:r>
      <w:r w:rsidR="000F4599" w:rsidRPr="00BC02ED">
        <w:rPr>
          <w:rFonts w:cs="Calibri,Bold"/>
          <w:bCs/>
          <w:lang w:val="es-CR" w:eastAsia="es-CR"/>
        </w:rPr>
        <w:t>. Esto como primer paso y el más económico y fácil de implementar.</w:t>
      </w:r>
    </w:p>
    <w:p w14:paraId="1AE2D33A" w14:textId="0F8B93CA" w:rsidR="00E92D2B" w:rsidRPr="00BC02ED" w:rsidRDefault="00E92D2B" w:rsidP="007C574A">
      <w:pPr>
        <w:rPr>
          <w:rFonts w:cs="Calibri,Bold"/>
          <w:bCs/>
          <w:lang w:val="es-CR" w:eastAsia="es-CR"/>
        </w:rPr>
      </w:pPr>
    </w:p>
    <w:p w14:paraId="78B169A2" w14:textId="421C6A12" w:rsidR="00B16321" w:rsidRPr="00BC02ED" w:rsidRDefault="00B16321" w:rsidP="007C574A">
      <w:pPr>
        <w:rPr>
          <w:rFonts w:cs="Calibri,Bold"/>
          <w:bCs/>
          <w:lang w:val="es-CR" w:eastAsia="es-CR"/>
        </w:rPr>
      </w:pPr>
      <w:r w:rsidRPr="00BC02ED">
        <w:rPr>
          <w:rFonts w:cs="Calibri,Bold"/>
          <w:bCs/>
          <w:lang w:val="es-CR" w:eastAsia="es-CR"/>
        </w:rPr>
        <w:t xml:space="preserve">No se descarta la posibilidad de realizar otras mejoras mencionadas en el presente documento, mejoras en el sistema, que permita que los despachos digiten el contenido del formulario  F-418 i, </w:t>
      </w:r>
      <w:r w:rsidR="00F22EB6" w:rsidRPr="00BC02ED">
        <w:rPr>
          <w:rFonts w:cs="Calibri,Bold"/>
          <w:bCs/>
          <w:lang w:val="es-CR" w:eastAsia="es-CR"/>
        </w:rPr>
        <w:t xml:space="preserve">denominado </w:t>
      </w:r>
      <w:r w:rsidR="00615198" w:rsidRPr="00BC02ED">
        <w:rPr>
          <w:rFonts w:cs="Calibri,Bold"/>
          <w:bCs/>
          <w:lang w:val="es-CR" w:eastAsia="es-CR"/>
        </w:rPr>
        <w:t>“</w:t>
      </w:r>
      <w:r w:rsidRPr="00BC02ED">
        <w:rPr>
          <w:rFonts w:cs="Calibri,Bold"/>
          <w:bCs/>
          <w:lang w:val="es-CR" w:eastAsia="es-CR"/>
        </w:rPr>
        <w:t>capturas y presentación y comunicar a…</w:t>
      </w:r>
      <w:r w:rsidR="00615198" w:rsidRPr="00BC02ED">
        <w:rPr>
          <w:rFonts w:cs="Calibri,Bold"/>
          <w:bCs/>
          <w:lang w:val="es-CR" w:eastAsia="es-CR"/>
        </w:rPr>
        <w:t>”</w:t>
      </w:r>
      <w:r w:rsidRPr="00BC02ED">
        <w:rPr>
          <w:rFonts w:cs="Calibri,Bold"/>
          <w:bCs/>
          <w:lang w:val="es-CR" w:eastAsia="es-CR"/>
        </w:rPr>
        <w:t xml:space="preserve"> y otros documentos o solicitudes no estandarizados, para que se de trazabilidad a una especia de presolicitud o solicitud para su revisión y proceso por parte del Archivo Criminal (Lo anterior garantizaría la inclusión en sistema por parte de los despachos, trazabilidad, validaciones por parte del sistema, y reduciría a solo una vez la digitación de la información, influyendo en los tiempos de repuesta de manera positiva).</w:t>
      </w:r>
    </w:p>
    <w:p w14:paraId="2D1892F5" w14:textId="77777777" w:rsidR="00B16321" w:rsidRPr="00BC02ED" w:rsidRDefault="00B16321" w:rsidP="007C574A">
      <w:pPr>
        <w:rPr>
          <w:rFonts w:cs="Calibri,Bold"/>
          <w:bCs/>
          <w:highlight w:val="cyan"/>
          <w:lang w:val="es-CR" w:eastAsia="es-CR"/>
        </w:rPr>
      </w:pPr>
    </w:p>
    <w:p w14:paraId="28BC4EDC" w14:textId="4405BC06" w:rsidR="000F4599" w:rsidRPr="00BC02ED" w:rsidRDefault="006A318A" w:rsidP="007C574A">
      <w:pPr>
        <w:rPr>
          <w:rFonts w:cs="Calibri,Bold"/>
          <w:bCs/>
          <w:lang w:val="es-CR" w:eastAsia="es-CR"/>
        </w:rPr>
      </w:pPr>
      <w:r w:rsidRPr="00BC02ED">
        <w:rPr>
          <w:rFonts w:cs="Calibri,Bold"/>
          <w:bCs/>
          <w:lang w:val="es-CR" w:eastAsia="es-CR"/>
        </w:rPr>
        <w:t>Las mejoras sugeridas</w:t>
      </w:r>
      <w:r w:rsidR="00B16321" w:rsidRPr="00BC02ED">
        <w:rPr>
          <w:rFonts w:cs="Calibri,Bold"/>
          <w:bCs/>
          <w:lang w:val="es-CR" w:eastAsia="es-CR"/>
        </w:rPr>
        <w:t xml:space="preserve"> de fácil aplicación</w:t>
      </w:r>
      <w:r w:rsidRPr="00BC02ED">
        <w:rPr>
          <w:rFonts w:cs="Calibri,Bold"/>
          <w:bCs/>
          <w:lang w:val="es-CR" w:eastAsia="es-CR"/>
        </w:rPr>
        <w:t xml:space="preserve"> podrían incidir en una mejora de 1,75 recurso laboral</w:t>
      </w:r>
      <w:r w:rsidR="00B16321" w:rsidRPr="00BC02ED">
        <w:rPr>
          <w:rFonts w:cs="Calibri,Bold"/>
          <w:bCs/>
          <w:lang w:val="es-CR" w:eastAsia="es-CR"/>
        </w:rPr>
        <w:t xml:space="preserve"> por mes</w:t>
      </w:r>
      <w:r w:rsidRPr="00BC02ED">
        <w:rPr>
          <w:rFonts w:cs="Calibri,Bold"/>
          <w:bCs/>
          <w:lang w:val="es-CR" w:eastAsia="es-CR"/>
        </w:rPr>
        <w:t xml:space="preserve">, pasando de un </w:t>
      </w:r>
      <w:r w:rsidR="00057166" w:rsidRPr="00BC02ED">
        <w:rPr>
          <w:rFonts w:cs="Calibri,Bold"/>
          <w:bCs/>
          <w:lang w:val="es-CR" w:eastAsia="es-CR"/>
        </w:rPr>
        <w:t>ó</w:t>
      </w:r>
      <w:r w:rsidRPr="00BC02ED">
        <w:rPr>
          <w:rFonts w:cs="Calibri,Bold"/>
          <w:bCs/>
          <w:lang w:val="es-CR" w:eastAsia="es-CR"/>
        </w:rPr>
        <w:t>ptimo de 11 a 9 recursos, esto considerando el promedio de los tres escenarios planteados, sin embargo, es importante resaltar que en caso de aumentar la productividad</w:t>
      </w:r>
      <w:r w:rsidR="00B16321" w:rsidRPr="00BC02ED">
        <w:rPr>
          <w:rFonts w:cs="Calibri,Bold"/>
          <w:bCs/>
          <w:lang w:val="es-CR" w:eastAsia="es-CR"/>
        </w:rPr>
        <w:t xml:space="preserve"> al parámetro deseado (22)</w:t>
      </w:r>
      <w:r w:rsidRPr="00BC02ED">
        <w:rPr>
          <w:rFonts w:cs="Calibri,Bold"/>
          <w:bCs/>
          <w:lang w:val="es-CR" w:eastAsia="es-CR"/>
        </w:rPr>
        <w:t xml:space="preserve"> se estaría hablando de 9 recursos vs 8 según cuadro 11 y 12 respectivamente. </w:t>
      </w:r>
    </w:p>
    <w:p w14:paraId="0A917DDA" w14:textId="172CF889" w:rsidR="006A318A" w:rsidRPr="00BC02ED" w:rsidRDefault="006A318A" w:rsidP="007C574A">
      <w:pPr>
        <w:rPr>
          <w:rFonts w:cs="Calibri,Bold"/>
          <w:bCs/>
          <w:lang w:val="es-CR" w:eastAsia="es-CR"/>
        </w:rPr>
      </w:pPr>
    </w:p>
    <w:p w14:paraId="3347580B" w14:textId="66306190" w:rsidR="006A318A" w:rsidRPr="00BC02ED" w:rsidRDefault="006A318A" w:rsidP="007C574A">
      <w:pPr>
        <w:rPr>
          <w:rFonts w:cs="Calibri,Bold"/>
          <w:bCs/>
          <w:lang w:val="es-CR" w:eastAsia="es-CR"/>
        </w:rPr>
      </w:pPr>
      <w:r w:rsidRPr="00BC02ED">
        <w:rPr>
          <w:rFonts w:cs="Calibri,Bold"/>
          <w:bCs/>
          <w:lang w:val="es-CR" w:eastAsia="es-CR"/>
        </w:rPr>
        <w:t xml:space="preserve">Se recomienda implementar o complementar los indicadores que ya registra el archivo criminal con información adicional que genere valor agregado, al reportado diario agregar datos como el turno o rol en el que se encontraba, condición de la plaza (especialmente extraordinarias, PCGS para identificar el aporte real), con el objetivo de utilizar la base de datos para la creación de un tablero que permita llevar una medición diaria o semanal de la productividad, en aras de mejorar esos tiempos de respuesta. </w:t>
      </w:r>
    </w:p>
    <w:p w14:paraId="1FFD3C30" w14:textId="50FAC2D3" w:rsidR="006A318A" w:rsidRPr="00BC02ED" w:rsidRDefault="006A318A" w:rsidP="007C574A">
      <w:pPr>
        <w:rPr>
          <w:rFonts w:cs="Calibri,Bold"/>
          <w:bCs/>
          <w:lang w:val="es-CR" w:eastAsia="es-CR"/>
        </w:rPr>
      </w:pPr>
    </w:p>
    <w:p w14:paraId="3F10EAC6" w14:textId="64E775E4" w:rsidR="006A318A" w:rsidRPr="00BC02ED" w:rsidRDefault="00E56CAF" w:rsidP="007C574A">
      <w:pPr>
        <w:rPr>
          <w:rFonts w:cs="Calibri,Bold"/>
          <w:bCs/>
          <w:highlight w:val="cyan"/>
          <w:lang w:val="es-CR" w:eastAsia="es-CR"/>
        </w:rPr>
      </w:pPr>
      <w:r w:rsidRPr="00BC02ED">
        <w:rPr>
          <w:rFonts w:cs="Calibri,Bold"/>
          <w:bCs/>
          <w:lang w:val="es-CR" w:eastAsia="es-CR"/>
        </w:rPr>
        <w:t>En apego a lo antes mencionado y hasta no ver el impacto real de la aplicación de las mejoras se considera importante dar continuidad a</w:t>
      </w:r>
      <w:r w:rsidR="00B16321" w:rsidRPr="00BC02ED">
        <w:rPr>
          <w:rFonts w:cs="Calibri,Bold"/>
          <w:bCs/>
          <w:lang w:val="es-CR" w:eastAsia="es-CR"/>
        </w:rPr>
        <w:t>l menos a los dos</w:t>
      </w:r>
      <w:r w:rsidRPr="00BC02ED">
        <w:rPr>
          <w:rFonts w:cs="Calibri,Bold"/>
          <w:bCs/>
          <w:lang w:val="es-CR" w:eastAsia="es-CR"/>
        </w:rPr>
        <w:t xml:space="preserve"> puestos que han brindado apoyo en el Archivo Criminal, Unidad de Capturas ya sea </w:t>
      </w:r>
      <w:r w:rsidR="00B16321" w:rsidRPr="00BC02ED">
        <w:rPr>
          <w:rFonts w:cs="Calibri,Bold"/>
          <w:bCs/>
          <w:lang w:val="es-CR" w:eastAsia="es-CR"/>
        </w:rPr>
        <w:t xml:space="preserve">en condición </w:t>
      </w:r>
      <w:r w:rsidRPr="00BC02ED">
        <w:rPr>
          <w:rFonts w:cs="Calibri,Bold"/>
          <w:bCs/>
          <w:lang w:val="es-CR" w:eastAsia="es-CR"/>
        </w:rPr>
        <w:t xml:space="preserve">como plaza extraordinaria o PCGS (plan remedial), y posterior evaluación se determine si se deberá dar </w:t>
      </w:r>
      <w:r w:rsidR="00B16321" w:rsidRPr="00BC02ED">
        <w:rPr>
          <w:rFonts w:cs="Calibri,Bold"/>
          <w:bCs/>
          <w:lang w:val="es-CR" w:eastAsia="es-CR"/>
        </w:rPr>
        <w:t xml:space="preserve">o no, </w:t>
      </w:r>
      <w:r w:rsidRPr="00BC02ED">
        <w:rPr>
          <w:rFonts w:cs="Calibri,Bold"/>
          <w:bCs/>
          <w:lang w:val="es-CR" w:eastAsia="es-CR"/>
        </w:rPr>
        <w:t>continuidad a este en otra condición</w:t>
      </w:r>
      <w:r w:rsidR="006C78C8" w:rsidRPr="00BC02ED">
        <w:rPr>
          <w:rFonts w:cs="Calibri,Bold"/>
          <w:bCs/>
          <w:lang w:val="es-CR" w:eastAsia="es-CR"/>
        </w:rPr>
        <w:t>.</w:t>
      </w:r>
      <w:r w:rsidRPr="00BC02ED">
        <w:rPr>
          <w:rFonts w:cs="Calibri,Bold"/>
          <w:bCs/>
          <w:lang w:val="es-CR" w:eastAsia="es-CR"/>
        </w:rPr>
        <w:t xml:space="preserve"> </w:t>
      </w:r>
    </w:p>
    <w:p w14:paraId="138EC34A" w14:textId="77777777" w:rsidR="006A318A" w:rsidRPr="00BC02ED" w:rsidRDefault="006A318A" w:rsidP="007C574A">
      <w:pPr>
        <w:rPr>
          <w:rFonts w:cs="Calibri,Bold"/>
          <w:bCs/>
          <w:highlight w:val="cyan"/>
          <w:lang w:val="es-CR" w:eastAsia="es-CR"/>
        </w:rPr>
      </w:pPr>
    </w:p>
    <w:p w14:paraId="70D71A52" w14:textId="57CF9517" w:rsidR="0015205A" w:rsidRPr="00BC02ED" w:rsidRDefault="00B16321" w:rsidP="0015205A">
      <w:pPr>
        <w:rPr>
          <w:rFonts w:cs="Calibri,Bold"/>
          <w:bCs/>
          <w:lang w:val="es-CR" w:eastAsia="es-CR"/>
        </w:rPr>
      </w:pPr>
      <w:bookmarkStart w:id="21" w:name="_Hlk529824718"/>
      <w:r w:rsidRPr="00BC02ED">
        <w:rPr>
          <w:rFonts w:cs="Calibri,Bold"/>
          <w:bCs/>
          <w:lang w:val="es-CR" w:eastAsia="es-CR"/>
        </w:rPr>
        <w:t>También se debe considerar y tener</w:t>
      </w:r>
      <w:r w:rsidR="0015205A" w:rsidRPr="00BC02ED">
        <w:rPr>
          <w:rFonts w:cs="Calibri,Bold"/>
          <w:bCs/>
          <w:lang w:val="es-CR" w:eastAsia="es-CR"/>
        </w:rPr>
        <w:t xml:space="preserve"> claro, que la Unidad no atiende de manera exclusiva estas labores y brindan apoyo a otras áreas de atención dentro de la Unidad.  </w:t>
      </w:r>
      <w:r w:rsidR="00D364BA" w:rsidRPr="00BC02ED">
        <w:rPr>
          <w:rFonts w:cs="Calibri,Bold"/>
          <w:bCs/>
          <w:lang w:val="es-CR" w:eastAsia="es-CR"/>
        </w:rPr>
        <w:t>Se colabora diariamente con dos plazas para la Cabina de Radio, dar soporte a Reconocimiento Fotográfico y reforzar horarios alternos para la verificación de documentos físicos, labores constantes y ordinarias de la oficina y no específicamente de la Unidad.</w:t>
      </w:r>
      <w:r w:rsidR="0015205A" w:rsidRPr="00BC02ED">
        <w:rPr>
          <w:rFonts w:cs="Calibri,Bold"/>
          <w:bCs/>
          <w:lang w:val="es-CR" w:eastAsia="es-CR"/>
        </w:rPr>
        <w:t xml:space="preserve"> </w:t>
      </w:r>
    </w:p>
    <w:p w14:paraId="0719B0D5" w14:textId="77777777" w:rsidR="0015205A" w:rsidRPr="00BC02ED" w:rsidRDefault="0015205A" w:rsidP="0015205A">
      <w:pPr>
        <w:rPr>
          <w:rFonts w:cs="Calibri,Bold"/>
          <w:bCs/>
          <w:lang w:val="es-CR" w:eastAsia="es-CR"/>
        </w:rPr>
      </w:pPr>
    </w:p>
    <w:p w14:paraId="7FA1845C" w14:textId="1B3DB310" w:rsidR="00184539" w:rsidRPr="00BC02ED" w:rsidRDefault="002B3F21" w:rsidP="0015205A">
      <w:pPr>
        <w:rPr>
          <w:rFonts w:cs="Calibri,Bold"/>
          <w:bCs/>
          <w:lang w:val="es-CR" w:eastAsia="es-CR"/>
        </w:rPr>
      </w:pPr>
      <w:r w:rsidRPr="00BC02ED">
        <w:rPr>
          <w:rFonts w:cs="Calibri,Bold"/>
          <w:bCs/>
          <w:lang w:val="es-CR" w:eastAsia="es-CR"/>
        </w:rPr>
        <w:t xml:space="preserve">En lo que respecta al trámite que se tiene pendiente de </w:t>
      </w:r>
      <w:r w:rsidR="00C56124" w:rsidRPr="00BC02ED">
        <w:rPr>
          <w:rFonts w:cs="Calibri,Bold"/>
          <w:bCs/>
          <w:lang w:val="es-CR" w:eastAsia="es-CR"/>
        </w:rPr>
        <w:t>atender y</w:t>
      </w:r>
      <w:r w:rsidR="00A1669B" w:rsidRPr="00BC02ED">
        <w:rPr>
          <w:rFonts w:cs="Calibri,Bold"/>
          <w:bCs/>
          <w:lang w:val="es-CR" w:eastAsia="es-CR"/>
        </w:rPr>
        <w:t xml:space="preserve"> que se ha trabajado </w:t>
      </w:r>
      <w:r w:rsidR="00184539" w:rsidRPr="00BC02ED">
        <w:rPr>
          <w:rFonts w:cs="Calibri,Bold"/>
          <w:bCs/>
          <w:lang w:val="es-CR" w:eastAsia="es-CR"/>
        </w:rPr>
        <w:t xml:space="preserve">mediante la modalidad de proyectos, </w:t>
      </w:r>
      <w:r w:rsidR="00A1669B" w:rsidRPr="00BC02ED">
        <w:rPr>
          <w:rFonts w:cs="Calibri,Bold"/>
          <w:bCs/>
          <w:lang w:val="es-CR" w:eastAsia="es-CR"/>
        </w:rPr>
        <w:t xml:space="preserve">según lo reportado a el 05 de setiembre de 2019 se tiene un avance del 54,01% siendo la meta la atención del 90%. </w:t>
      </w:r>
    </w:p>
    <w:p w14:paraId="2AAB0394" w14:textId="77777777" w:rsidR="009546A9" w:rsidRPr="00BC02ED" w:rsidRDefault="009546A9">
      <w:pPr>
        <w:pStyle w:val="Cuadro"/>
      </w:pPr>
    </w:p>
    <w:p w14:paraId="17762DEC" w14:textId="2931D07F" w:rsidR="009546A9" w:rsidRPr="00BC02ED" w:rsidRDefault="009546A9" w:rsidP="00C96547">
      <w:pPr>
        <w:pStyle w:val="Cuadro"/>
        <w:jc w:val="center"/>
      </w:pPr>
      <w:r w:rsidRPr="00BC02ED">
        <w:lastRenderedPageBreak/>
        <w:t>Cuadro 1</w:t>
      </w:r>
      <w:r w:rsidR="00EC75B5" w:rsidRPr="00BC02ED">
        <w:t>4</w:t>
      </w:r>
    </w:p>
    <w:p w14:paraId="5FCDC506" w14:textId="77777777" w:rsidR="00057166" w:rsidRPr="00BC02ED" w:rsidRDefault="009546A9" w:rsidP="00C96547">
      <w:pPr>
        <w:pStyle w:val="Cuadro"/>
        <w:jc w:val="center"/>
      </w:pPr>
      <w:r w:rsidRPr="00BC02ED">
        <w:t>Porcentaje de Avance reportado por Unidad en la F04-UEPPI-01-18 por el Archivo Criminal</w:t>
      </w:r>
    </w:p>
    <w:p w14:paraId="2BCC7BD2" w14:textId="04CDA5B2" w:rsidR="009546A9" w:rsidRDefault="009546A9" w:rsidP="00C96547">
      <w:pPr>
        <w:pStyle w:val="Cuadro"/>
        <w:jc w:val="center"/>
      </w:pPr>
      <w:r w:rsidRPr="00BC02ED">
        <w:t xml:space="preserve"> I, II y III Trimestre 2019</w:t>
      </w:r>
    </w:p>
    <w:p w14:paraId="605A454D" w14:textId="77777777" w:rsidR="00194031" w:rsidRPr="00BC02ED" w:rsidRDefault="00194031" w:rsidP="00C96547">
      <w:pPr>
        <w:pStyle w:val="Cuadro"/>
        <w:jc w:val="center"/>
      </w:pPr>
    </w:p>
    <w:tbl>
      <w:tblPr>
        <w:tblW w:w="9061" w:type="dxa"/>
        <w:jc w:val="center"/>
        <w:tblCellMar>
          <w:left w:w="70" w:type="dxa"/>
          <w:right w:w="70" w:type="dxa"/>
        </w:tblCellMar>
        <w:tblLook w:val="04A0" w:firstRow="1" w:lastRow="0" w:firstColumn="1" w:lastColumn="0" w:noHBand="0" w:noVBand="1"/>
      </w:tblPr>
      <w:tblGrid>
        <w:gridCol w:w="3427"/>
        <w:gridCol w:w="1878"/>
        <w:gridCol w:w="1878"/>
        <w:gridCol w:w="1878"/>
      </w:tblGrid>
      <w:tr w:rsidR="005A0302" w:rsidRPr="00BC02ED" w14:paraId="42029C41" w14:textId="77777777" w:rsidTr="000A4AA1">
        <w:trPr>
          <w:trHeight w:val="255"/>
          <w:jc w:val="center"/>
        </w:trPr>
        <w:tc>
          <w:tcPr>
            <w:tcW w:w="9061" w:type="dxa"/>
            <w:gridSpan w:val="4"/>
            <w:tcBorders>
              <w:top w:val="single" w:sz="8" w:space="0" w:color="auto"/>
              <w:left w:val="single" w:sz="8" w:space="0" w:color="auto"/>
              <w:bottom w:val="single" w:sz="8" w:space="0" w:color="auto"/>
              <w:right w:val="single" w:sz="8" w:space="0" w:color="000000"/>
            </w:tcBorders>
            <w:shd w:val="clear" w:color="auto" w:fill="A6A6A6" w:themeFill="background1" w:themeFillShade="A6"/>
            <w:noWrap/>
            <w:vAlign w:val="bottom"/>
            <w:hideMark/>
          </w:tcPr>
          <w:p w14:paraId="07C8EB96" w14:textId="77777777" w:rsidR="005A0302" w:rsidRPr="00BC02ED" w:rsidRDefault="005A0302">
            <w:pPr>
              <w:jc w:val="center"/>
              <w:rPr>
                <w:b/>
                <w:bCs/>
                <w:sz w:val="22"/>
                <w:szCs w:val="22"/>
              </w:rPr>
            </w:pPr>
            <w:r w:rsidRPr="00BC02ED">
              <w:rPr>
                <w:b/>
                <w:bCs/>
                <w:sz w:val="22"/>
                <w:szCs w:val="22"/>
              </w:rPr>
              <w:t>Cumplimiento de Metas Promedio, Unidad de Capturas</w:t>
            </w:r>
          </w:p>
        </w:tc>
      </w:tr>
      <w:tr w:rsidR="005A0302" w:rsidRPr="00BC02ED" w14:paraId="41953146" w14:textId="77777777" w:rsidTr="000A4AA1">
        <w:trPr>
          <w:trHeight w:val="255"/>
          <w:jc w:val="center"/>
        </w:trPr>
        <w:tc>
          <w:tcPr>
            <w:tcW w:w="3427" w:type="dxa"/>
            <w:tcBorders>
              <w:top w:val="nil"/>
              <w:left w:val="single" w:sz="8" w:space="0" w:color="auto"/>
              <w:bottom w:val="single" w:sz="8" w:space="0" w:color="auto"/>
              <w:right w:val="single" w:sz="4" w:space="0" w:color="auto"/>
            </w:tcBorders>
            <w:shd w:val="clear" w:color="auto" w:fill="BFBFBF" w:themeFill="background1" w:themeFillShade="BF"/>
            <w:noWrap/>
            <w:vAlign w:val="bottom"/>
            <w:hideMark/>
          </w:tcPr>
          <w:p w14:paraId="79313D61" w14:textId="77777777" w:rsidR="005A0302" w:rsidRPr="00BC02ED" w:rsidRDefault="005A0302">
            <w:pPr>
              <w:jc w:val="center"/>
              <w:rPr>
                <w:rFonts w:cs="Arial"/>
                <w:b/>
                <w:bCs/>
                <w:color w:val="000000"/>
                <w:sz w:val="22"/>
                <w:szCs w:val="22"/>
              </w:rPr>
            </w:pPr>
            <w:r w:rsidRPr="00BC02ED">
              <w:rPr>
                <w:rFonts w:cs="Arial"/>
                <w:b/>
                <w:bCs/>
                <w:color w:val="000000"/>
                <w:sz w:val="22"/>
                <w:szCs w:val="22"/>
              </w:rPr>
              <w:t>Detalle</w:t>
            </w:r>
          </w:p>
        </w:tc>
        <w:tc>
          <w:tcPr>
            <w:tcW w:w="1878" w:type="dxa"/>
            <w:tcBorders>
              <w:top w:val="nil"/>
              <w:left w:val="nil"/>
              <w:bottom w:val="single" w:sz="8" w:space="0" w:color="auto"/>
              <w:right w:val="single" w:sz="4" w:space="0" w:color="auto"/>
            </w:tcBorders>
            <w:shd w:val="clear" w:color="auto" w:fill="BFBFBF" w:themeFill="background1" w:themeFillShade="BF"/>
            <w:noWrap/>
            <w:vAlign w:val="bottom"/>
            <w:hideMark/>
          </w:tcPr>
          <w:p w14:paraId="710CB549" w14:textId="77777777" w:rsidR="005A0302" w:rsidRPr="00BC02ED" w:rsidRDefault="005A0302">
            <w:pPr>
              <w:jc w:val="center"/>
              <w:rPr>
                <w:b/>
                <w:bCs/>
                <w:color w:val="000000"/>
                <w:sz w:val="22"/>
                <w:szCs w:val="22"/>
              </w:rPr>
            </w:pPr>
            <w:r w:rsidRPr="00BC02ED">
              <w:rPr>
                <w:b/>
                <w:bCs/>
                <w:color w:val="000000"/>
                <w:sz w:val="22"/>
                <w:szCs w:val="22"/>
              </w:rPr>
              <w:t>28/02/2019</w:t>
            </w:r>
          </w:p>
        </w:tc>
        <w:tc>
          <w:tcPr>
            <w:tcW w:w="1878" w:type="dxa"/>
            <w:tcBorders>
              <w:top w:val="nil"/>
              <w:left w:val="nil"/>
              <w:bottom w:val="single" w:sz="8" w:space="0" w:color="auto"/>
              <w:right w:val="single" w:sz="4" w:space="0" w:color="auto"/>
            </w:tcBorders>
            <w:shd w:val="clear" w:color="auto" w:fill="BFBFBF" w:themeFill="background1" w:themeFillShade="BF"/>
            <w:noWrap/>
            <w:vAlign w:val="bottom"/>
            <w:hideMark/>
          </w:tcPr>
          <w:p w14:paraId="0F93A5E3" w14:textId="77777777" w:rsidR="005A0302" w:rsidRPr="00BC02ED" w:rsidRDefault="005A0302">
            <w:pPr>
              <w:jc w:val="center"/>
              <w:rPr>
                <w:b/>
                <w:bCs/>
                <w:color w:val="000000"/>
                <w:sz w:val="22"/>
                <w:szCs w:val="22"/>
              </w:rPr>
            </w:pPr>
            <w:r w:rsidRPr="00BC02ED">
              <w:rPr>
                <w:b/>
                <w:bCs/>
                <w:color w:val="000000"/>
                <w:sz w:val="22"/>
                <w:szCs w:val="22"/>
              </w:rPr>
              <w:t>04/06/2019</w:t>
            </w:r>
          </w:p>
        </w:tc>
        <w:tc>
          <w:tcPr>
            <w:tcW w:w="1878" w:type="dxa"/>
            <w:tcBorders>
              <w:top w:val="nil"/>
              <w:left w:val="nil"/>
              <w:bottom w:val="single" w:sz="8" w:space="0" w:color="auto"/>
              <w:right w:val="single" w:sz="8" w:space="0" w:color="auto"/>
            </w:tcBorders>
            <w:shd w:val="clear" w:color="auto" w:fill="BFBFBF" w:themeFill="background1" w:themeFillShade="BF"/>
            <w:noWrap/>
            <w:vAlign w:val="bottom"/>
            <w:hideMark/>
          </w:tcPr>
          <w:p w14:paraId="2E4FAC64" w14:textId="77777777" w:rsidR="005A0302" w:rsidRPr="00BC02ED" w:rsidRDefault="005A0302">
            <w:pPr>
              <w:jc w:val="center"/>
              <w:rPr>
                <w:b/>
                <w:bCs/>
                <w:color w:val="000000"/>
                <w:sz w:val="22"/>
                <w:szCs w:val="22"/>
              </w:rPr>
            </w:pPr>
            <w:r w:rsidRPr="00BC02ED">
              <w:rPr>
                <w:b/>
                <w:bCs/>
                <w:color w:val="000000"/>
                <w:sz w:val="22"/>
                <w:szCs w:val="22"/>
              </w:rPr>
              <w:t>05/09/2019</w:t>
            </w:r>
          </w:p>
        </w:tc>
      </w:tr>
      <w:tr w:rsidR="005A0302" w:rsidRPr="00BC02ED" w14:paraId="59CDDEE2" w14:textId="77777777" w:rsidTr="00C96547">
        <w:trPr>
          <w:trHeight w:val="255"/>
          <w:jc w:val="center"/>
        </w:trPr>
        <w:tc>
          <w:tcPr>
            <w:tcW w:w="342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3902612" w14:textId="77777777" w:rsidR="005A0302" w:rsidRPr="00BC02ED" w:rsidRDefault="005A0302">
            <w:pPr>
              <w:rPr>
                <w:color w:val="000000"/>
                <w:sz w:val="22"/>
                <w:szCs w:val="22"/>
              </w:rPr>
            </w:pPr>
            <w:r w:rsidRPr="00BC02ED">
              <w:rPr>
                <w:color w:val="000000"/>
                <w:sz w:val="22"/>
                <w:szCs w:val="22"/>
              </w:rPr>
              <w:t>Meta % Cumplimiento</w:t>
            </w:r>
          </w:p>
        </w:tc>
        <w:tc>
          <w:tcPr>
            <w:tcW w:w="1878" w:type="dxa"/>
            <w:tcBorders>
              <w:top w:val="single" w:sz="8" w:space="0" w:color="auto"/>
              <w:left w:val="nil"/>
              <w:bottom w:val="single" w:sz="4" w:space="0" w:color="auto"/>
              <w:right w:val="single" w:sz="4" w:space="0" w:color="auto"/>
            </w:tcBorders>
            <w:shd w:val="clear" w:color="auto" w:fill="auto"/>
            <w:noWrap/>
            <w:vAlign w:val="bottom"/>
            <w:hideMark/>
          </w:tcPr>
          <w:p w14:paraId="1C1139A3" w14:textId="77777777" w:rsidR="005A0302" w:rsidRPr="00BC02ED" w:rsidRDefault="005A0302">
            <w:pPr>
              <w:jc w:val="center"/>
              <w:rPr>
                <w:color w:val="000000"/>
                <w:sz w:val="22"/>
                <w:szCs w:val="22"/>
              </w:rPr>
            </w:pPr>
            <w:r w:rsidRPr="00BC02ED">
              <w:rPr>
                <w:color w:val="000000"/>
                <w:sz w:val="22"/>
                <w:szCs w:val="22"/>
              </w:rPr>
              <w:t>90,00%</w:t>
            </w:r>
          </w:p>
        </w:tc>
        <w:tc>
          <w:tcPr>
            <w:tcW w:w="1878" w:type="dxa"/>
            <w:tcBorders>
              <w:top w:val="single" w:sz="8" w:space="0" w:color="auto"/>
              <w:left w:val="nil"/>
              <w:bottom w:val="single" w:sz="4" w:space="0" w:color="auto"/>
              <w:right w:val="single" w:sz="4" w:space="0" w:color="auto"/>
            </w:tcBorders>
            <w:shd w:val="clear" w:color="auto" w:fill="auto"/>
            <w:noWrap/>
            <w:vAlign w:val="bottom"/>
            <w:hideMark/>
          </w:tcPr>
          <w:p w14:paraId="5BDCE56D" w14:textId="77777777" w:rsidR="005A0302" w:rsidRPr="00BC02ED" w:rsidRDefault="005A0302">
            <w:pPr>
              <w:jc w:val="center"/>
              <w:rPr>
                <w:color w:val="000000"/>
                <w:sz w:val="22"/>
                <w:szCs w:val="22"/>
              </w:rPr>
            </w:pPr>
            <w:r w:rsidRPr="00BC02ED">
              <w:rPr>
                <w:color w:val="000000"/>
                <w:sz w:val="22"/>
                <w:szCs w:val="22"/>
              </w:rPr>
              <w:t>90,00%</w:t>
            </w:r>
          </w:p>
        </w:tc>
        <w:tc>
          <w:tcPr>
            <w:tcW w:w="1878" w:type="dxa"/>
            <w:tcBorders>
              <w:top w:val="single" w:sz="8" w:space="0" w:color="auto"/>
              <w:left w:val="nil"/>
              <w:bottom w:val="single" w:sz="4" w:space="0" w:color="auto"/>
              <w:right w:val="single" w:sz="8" w:space="0" w:color="auto"/>
            </w:tcBorders>
            <w:shd w:val="clear" w:color="auto" w:fill="auto"/>
            <w:noWrap/>
            <w:vAlign w:val="bottom"/>
            <w:hideMark/>
          </w:tcPr>
          <w:p w14:paraId="445A5DD0" w14:textId="77777777" w:rsidR="005A0302" w:rsidRPr="00BC02ED" w:rsidRDefault="005A0302">
            <w:pPr>
              <w:jc w:val="center"/>
              <w:rPr>
                <w:color w:val="000000"/>
                <w:sz w:val="22"/>
                <w:szCs w:val="22"/>
              </w:rPr>
            </w:pPr>
            <w:r w:rsidRPr="00BC02ED">
              <w:rPr>
                <w:color w:val="000000"/>
                <w:sz w:val="22"/>
                <w:szCs w:val="22"/>
              </w:rPr>
              <w:t>90,00%</w:t>
            </w:r>
          </w:p>
        </w:tc>
      </w:tr>
      <w:tr w:rsidR="005A0302" w:rsidRPr="00BC02ED" w14:paraId="4D5B2DC7" w14:textId="77777777" w:rsidTr="00C96547">
        <w:trPr>
          <w:trHeight w:val="255"/>
          <w:jc w:val="center"/>
        </w:trPr>
        <w:tc>
          <w:tcPr>
            <w:tcW w:w="3427" w:type="dxa"/>
            <w:tcBorders>
              <w:top w:val="nil"/>
              <w:left w:val="single" w:sz="8" w:space="0" w:color="auto"/>
              <w:bottom w:val="single" w:sz="4" w:space="0" w:color="auto"/>
              <w:right w:val="single" w:sz="4" w:space="0" w:color="auto"/>
            </w:tcBorders>
            <w:shd w:val="clear" w:color="auto" w:fill="auto"/>
            <w:noWrap/>
            <w:vAlign w:val="bottom"/>
            <w:hideMark/>
          </w:tcPr>
          <w:p w14:paraId="49EC7AA3" w14:textId="77777777" w:rsidR="005A0302" w:rsidRPr="00BC02ED" w:rsidRDefault="005A0302">
            <w:pPr>
              <w:rPr>
                <w:color w:val="000000"/>
                <w:sz w:val="22"/>
                <w:szCs w:val="22"/>
              </w:rPr>
            </w:pPr>
            <w:r w:rsidRPr="00BC02ED">
              <w:rPr>
                <w:color w:val="000000"/>
                <w:sz w:val="22"/>
                <w:szCs w:val="22"/>
              </w:rPr>
              <w:t>Objetivo Logrado</w:t>
            </w:r>
          </w:p>
        </w:tc>
        <w:tc>
          <w:tcPr>
            <w:tcW w:w="1878" w:type="dxa"/>
            <w:tcBorders>
              <w:top w:val="nil"/>
              <w:left w:val="nil"/>
              <w:bottom w:val="single" w:sz="4" w:space="0" w:color="auto"/>
              <w:right w:val="single" w:sz="4" w:space="0" w:color="auto"/>
            </w:tcBorders>
            <w:shd w:val="clear" w:color="auto" w:fill="auto"/>
            <w:noWrap/>
            <w:vAlign w:val="bottom"/>
            <w:hideMark/>
          </w:tcPr>
          <w:p w14:paraId="1029A6B2" w14:textId="77777777" w:rsidR="005A0302" w:rsidRPr="00BC02ED" w:rsidRDefault="005A0302">
            <w:pPr>
              <w:jc w:val="center"/>
              <w:rPr>
                <w:color w:val="000000"/>
                <w:sz w:val="22"/>
                <w:szCs w:val="22"/>
              </w:rPr>
            </w:pPr>
            <w:r w:rsidRPr="00BC02ED">
              <w:rPr>
                <w:color w:val="000000"/>
                <w:sz w:val="22"/>
                <w:szCs w:val="22"/>
              </w:rPr>
              <w:t>41,58%</w:t>
            </w:r>
          </w:p>
        </w:tc>
        <w:tc>
          <w:tcPr>
            <w:tcW w:w="1878" w:type="dxa"/>
            <w:tcBorders>
              <w:top w:val="nil"/>
              <w:left w:val="nil"/>
              <w:bottom w:val="single" w:sz="4" w:space="0" w:color="auto"/>
              <w:right w:val="single" w:sz="4" w:space="0" w:color="auto"/>
            </w:tcBorders>
            <w:shd w:val="clear" w:color="auto" w:fill="auto"/>
            <w:noWrap/>
            <w:vAlign w:val="bottom"/>
            <w:hideMark/>
          </w:tcPr>
          <w:p w14:paraId="28ECA839" w14:textId="77777777" w:rsidR="005A0302" w:rsidRPr="00BC02ED" w:rsidRDefault="005A0302">
            <w:pPr>
              <w:jc w:val="center"/>
              <w:rPr>
                <w:color w:val="000000"/>
                <w:sz w:val="22"/>
                <w:szCs w:val="22"/>
              </w:rPr>
            </w:pPr>
            <w:r w:rsidRPr="00BC02ED">
              <w:rPr>
                <w:color w:val="000000"/>
                <w:sz w:val="22"/>
                <w:szCs w:val="22"/>
              </w:rPr>
              <w:t>48,66%</w:t>
            </w:r>
          </w:p>
        </w:tc>
        <w:tc>
          <w:tcPr>
            <w:tcW w:w="1878" w:type="dxa"/>
            <w:tcBorders>
              <w:top w:val="nil"/>
              <w:left w:val="nil"/>
              <w:bottom w:val="single" w:sz="4" w:space="0" w:color="auto"/>
              <w:right w:val="single" w:sz="8" w:space="0" w:color="auto"/>
            </w:tcBorders>
            <w:shd w:val="clear" w:color="auto" w:fill="auto"/>
            <w:noWrap/>
            <w:vAlign w:val="bottom"/>
            <w:hideMark/>
          </w:tcPr>
          <w:p w14:paraId="19FE56F8" w14:textId="77777777" w:rsidR="005A0302" w:rsidRPr="00BC02ED" w:rsidRDefault="005A0302">
            <w:pPr>
              <w:jc w:val="center"/>
              <w:rPr>
                <w:color w:val="000000"/>
                <w:sz w:val="22"/>
                <w:szCs w:val="22"/>
              </w:rPr>
            </w:pPr>
            <w:r w:rsidRPr="00BC02ED">
              <w:rPr>
                <w:color w:val="000000"/>
                <w:sz w:val="22"/>
                <w:szCs w:val="22"/>
              </w:rPr>
              <w:t>54,01%</w:t>
            </w:r>
          </w:p>
        </w:tc>
      </w:tr>
      <w:tr w:rsidR="005A0302" w:rsidRPr="00BC02ED" w14:paraId="6B44154D" w14:textId="77777777" w:rsidTr="000A4AA1">
        <w:trPr>
          <w:trHeight w:val="255"/>
          <w:jc w:val="center"/>
        </w:trPr>
        <w:tc>
          <w:tcPr>
            <w:tcW w:w="3427" w:type="dxa"/>
            <w:tcBorders>
              <w:top w:val="nil"/>
              <w:left w:val="single" w:sz="8" w:space="0" w:color="auto"/>
              <w:bottom w:val="single" w:sz="4" w:space="0" w:color="auto"/>
              <w:right w:val="single" w:sz="4" w:space="0" w:color="auto"/>
            </w:tcBorders>
            <w:shd w:val="clear" w:color="auto" w:fill="auto"/>
            <w:noWrap/>
            <w:vAlign w:val="bottom"/>
            <w:hideMark/>
          </w:tcPr>
          <w:p w14:paraId="3DF80249" w14:textId="77777777" w:rsidR="005A0302" w:rsidRPr="00BC02ED" w:rsidRDefault="005A0302">
            <w:pPr>
              <w:rPr>
                <w:color w:val="000000"/>
                <w:sz w:val="22"/>
                <w:szCs w:val="22"/>
              </w:rPr>
            </w:pPr>
            <w:r w:rsidRPr="00BC02ED">
              <w:rPr>
                <w:color w:val="000000"/>
                <w:sz w:val="22"/>
                <w:szCs w:val="22"/>
              </w:rPr>
              <w:t>% Cumplimiento Meta</w:t>
            </w:r>
          </w:p>
        </w:tc>
        <w:tc>
          <w:tcPr>
            <w:tcW w:w="1878" w:type="dxa"/>
            <w:tcBorders>
              <w:top w:val="nil"/>
              <w:left w:val="nil"/>
              <w:bottom w:val="single" w:sz="4" w:space="0" w:color="auto"/>
              <w:right w:val="single" w:sz="4" w:space="0" w:color="auto"/>
            </w:tcBorders>
            <w:shd w:val="clear" w:color="auto" w:fill="D9D9D9" w:themeFill="background1" w:themeFillShade="D9"/>
            <w:noWrap/>
            <w:vAlign w:val="bottom"/>
            <w:hideMark/>
          </w:tcPr>
          <w:p w14:paraId="6E7C7FEF" w14:textId="77777777" w:rsidR="005A0302" w:rsidRPr="00BC02ED" w:rsidRDefault="005A0302">
            <w:pPr>
              <w:jc w:val="center"/>
              <w:rPr>
                <w:b/>
                <w:bCs/>
                <w:color w:val="FF0000"/>
                <w:sz w:val="22"/>
                <w:szCs w:val="22"/>
              </w:rPr>
            </w:pPr>
            <w:r w:rsidRPr="00BC02ED">
              <w:rPr>
                <w:b/>
                <w:bCs/>
                <w:color w:val="FF0000"/>
                <w:sz w:val="22"/>
                <w:szCs w:val="22"/>
              </w:rPr>
              <w:t>46,20%</w:t>
            </w:r>
          </w:p>
        </w:tc>
        <w:tc>
          <w:tcPr>
            <w:tcW w:w="1878" w:type="dxa"/>
            <w:tcBorders>
              <w:top w:val="nil"/>
              <w:left w:val="nil"/>
              <w:bottom w:val="single" w:sz="4" w:space="0" w:color="auto"/>
              <w:right w:val="single" w:sz="4" w:space="0" w:color="auto"/>
            </w:tcBorders>
            <w:shd w:val="clear" w:color="auto" w:fill="D9D9D9" w:themeFill="background1" w:themeFillShade="D9"/>
            <w:noWrap/>
            <w:vAlign w:val="bottom"/>
            <w:hideMark/>
          </w:tcPr>
          <w:p w14:paraId="3944F6BA" w14:textId="77777777" w:rsidR="005A0302" w:rsidRPr="00BC02ED" w:rsidRDefault="005A0302">
            <w:pPr>
              <w:jc w:val="center"/>
              <w:rPr>
                <w:b/>
                <w:bCs/>
                <w:color w:val="FF0000"/>
                <w:sz w:val="22"/>
                <w:szCs w:val="22"/>
              </w:rPr>
            </w:pPr>
            <w:r w:rsidRPr="00BC02ED">
              <w:rPr>
                <w:b/>
                <w:bCs/>
                <w:color w:val="FF0000"/>
                <w:sz w:val="22"/>
                <w:szCs w:val="22"/>
              </w:rPr>
              <w:t>54,07%</w:t>
            </w:r>
          </w:p>
        </w:tc>
        <w:tc>
          <w:tcPr>
            <w:tcW w:w="1878" w:type="dxa"/>
            <w:tcBorders>
              <w:top w:val="nil"/>
              <w:left w:val="nil"/>
              <w:bottom w:val="single" w:sz="4" w:space="0" w:color="auto"/>
              <w:right w:val="single" w:sz="8" w:space="0" w:color="auto"/>
            </w:tcBorders>
            <w:shd w:val="clear" w:color="auto" w:fill="D9D9D9" w:themeFill="background1" w:themeFillShade="D9"/>
            <w:noWrap/>
            <w:vAlign w:val="bottom"/>
            <w:hideMark/>
          </w:tcPr>
          <w:p w14:paraId="25B9FDA3" w14:textId="77777777" w:rsidR="005A0302" w:rsidRPr="00BC02ED" w:rsidRDefault="005A0302">
            <w:pPr>
              <w:jc w:val="center"/>
              <w:rPr>
                <w:b/>
                <w:bCs/>
                <w:color w:val="FF0000"/>
                <w:sz w:val="22"/>
                <w:szCs w:val="22"/>
              </w:rPr>
            </w:pPr>
            <w:r w:rsidRPr="00BC02ED">
              <w:rPr>
                <w:b/>
                <w:bCs/>
                <w:color w:val="FF0000"/>
                <w:sz w:val="22"/>
                <w:szCs w:val="22"/>
              </w:rPr>
              <w:t>60,01%</w:t>
            </w:r>
          </w:p>
        </w:tc>
      </w:tr>
      <w:tr w:rsidR="005A0302" w:rsidRPr="00BC02ED" w14:paraId="02FBBC93" w14:textId="77777777" w:rsidTr="00C96547">
        <w:trPr>
          <w:trHeight w:val="255"/>
          <w:jc w:val="center"/>
        </w:trPr>
        <w:tc>
          <w:tcPr>
            <w:tcW w:w="3427" w:type="dxa"/>
            <w:tcBorders>
              <w:top w:val="nil"/>
              <w:left w:val="single" w:sz="8" w:space="0" w:color="auto"/>
              <w:bottom w:val="nil"/>
              <w:right w:val="single" w:sz="4" w:space="0" w:color="auto"/>
            </w:tcBorders>
            <w:shd w:val="clear" w:color="auto" w:fill="auto"/>
            <w:noWrap/>
            <w:vAlign w:val="bottom"/>
            <w:hideMark/>
          </w:tcPr>
          <w:p w14:paraId="2DF228EE" w14:textId="77777777" w:rsidR="005A0302" w:rsidRPr="00BC02ED" w:rsidRDefault="005A0302">
            <w:pPr>
              <w:rPr>
                <w:color w:val="000000"/>
                <w:sz w:val="22"/>
                <w:szCs w:val="22"/>
              </w:rPr>
            </w:pPr>
            <w:r w:rsidRPr="00BC02ED">
              <w:rPr>
                <w:color w:val="000000"/>
                <w:sz w:val="22"/>
                <w:szCs w:val="22"/>
              </w:rPr>
              <w:t>Pendiente</w:t>
            </w:r>
          </w:p>
        </w:tc>
        <w:tc>
          <w:tcPr>
            <w:tcW w:w="1878" w:type="dxa"/>
            <w:tcBorders>
              <w:top w:val="nil"/>
              <w:left w:val="nil"/>
              <w:bottom w:val="nil"/>
              <w:right w:val="single" w:sz="4" w:space="0" w:color="auto"/>
            </w:tcBorders>
            <w:shd w:val="clear" w:color="auto" w:fill="auto"/>
            <w:noWrap/>
            <w:vAlign w:val="bottom"/>
            <w:hideMark/>
          </w:tcPr>
          <w:p w14:paraId="3E18F2FA" w14:textId="77777777" w:rsidR="005A0302" w:rsidRPr="00BC02ED" w:rsidRDefault="005A0302">
            <w:pPr>
              <w:jc w:val="center"/>
              <w:rPr>
                <w:color w:val="000000"/>
                <w:sz w:val="22"/>
                <w:szCs w:val="22"/>
              </w:rPr>
            </w:pPr>
            <w:r w:rsidRPr="00BC02ED">
              <w:rPr>
                <w:color w:val="000000"/>
                <w:sz w:val="22"/>
                <w:szCs w:val="22"/>
              </w:rPr>
              <w:t>48,42%</w:t>
            </w:r>
          </w:p>
        </w:tc>
        <w:tc>
          <w:tcPr>
            <w:tcW w:w="1878" w:type="dxa"/>
            <w:tcBorders>
              <w:top w:val="nil"/>
              <w:left w:val="nil"/>
              <w:bottom w:val="nil"/>
              <w:right w:val="single" w:sz="4" w:space="0" w:color="auto"/>
            </w:tcBorders>
            <w:shd w:val="clear" w:color="auto" w:fill="auto"/>
            <w:noWrap/>
            <w:vAlign w:val="bottom"/>
            <w:hideMark/>
          </w:tcPr>
          <w:p w14:paraId="5E2E235B" w14:textId="77777777" w:rsidR="005A0302" w:rsidRPr="00BC02ED" w:rsidRDefault="005A0302">
            <w:pPr>
              <w:jc w:val="center"/>
              <w:rPr>
                <w:color w:val="000000"/>
                <w:sz w:val="22"/>
                <w:szCs w:val="22"/>
              </w:rPr>
            </w:pPr>
            <w:r w:rsidRPr="00BC02ED">
              <w:rPr>
                <w:color w:val="000000"/>
                <w:sz w:val="22"/>
                <w:szCs w:val="22"/>
              </w:rPr>
              <w:t>41,34%</w:t>
            </w:r>
          </w:p>
        </w:tc>
        <w:tc>
          <w:tcPr>
            <w:tcW w:w="1878" w:type="dxa"/>
            <w:tcBorders>
              <w:top w:val="nil"/>
              <w:left w:val="nil"/>
              <w:bottom w:val="nil"/>
              <w:right w:val="single" w:sz="8" w:space="0" w:color="auto"/>
            </w:tcBorders>
            <w:shd w:val="clear" w:color="auto" w:fill="auto"/>
            <w:noWrap/>
            <w:vAlign w:val="bottom"/>
            <w:hideMark/>
          </w:tcPr>
          <w:p w14:paraId="2B0F3F4A" w14:textId="77777777" w:rsidR="005A0302" w:rsidRPr="00BC02ED" w:rsidRDefault="005A0302">
            <w:pPr>
              <w:jc w:val="center"/>
              <w:rPr>
                <w:color w:val="000000"/>
                <w:sz w:val="22"/>
                <w:szCs w:val="22"/>
              </w:rPr>
            </w:pPr>
            <w:r w:rsidRPr="00BC02ED">
              <w:rPr>
                <w:color w:val="000000"/>
                <w:sz w:val="22"/>
                <w:szCs w:val="22"/>
              </w:rPr>
              <w:t>35,99%</w:t>
            </w:r>
          </w:p>
        </w:tc>
      </w:tr>
      <w:tr w:rsidR="00C56124" w:rsidRPr="00BC02ED" w14:paraId="43E9A085" w14:textId="77777777" w:rsidTr="00C96547">
        <w:trPr>
          <w:trHeight w:val="255"/>
          <w:jc w:val="center"/>
        </w:trPr>
        <w:tc>
          <w:tcPr>
            <w:tcW w:w="3427" w:type="dxa"/>
            <w:tcBorders>
              <w:top w:val="nil"/>
              <w:left w:val="single" w:sz="8" w:space="0" w:color="auto"/>
              <w:bottom w:val="single" w:sz="8" w:space="0" w:color="auto"/>
              <w:right w:val="single" w:sz="4" w:space="0" w:color="auto"/>
            </w:tcBorders>
            <w:shd w:val="clear" w:color="auto" w:fill="auto"/>
            <w:noWrap/>
            <w:vAlign w:val="bottom"/>
          </w:tcPr>
          <w:p w14:paraId="22CFDB4D" w14:textId="45EE3023" w:rsidR="00C56124" w:rsidRPr="00BC02ED" w:rsidRDefault="00C56124">
            <w:pPr>
              <w:rPr>
                <w:color w:val="000000"/>
                <w:sz w:val="22"/>
                <w:szCs w:val="22"/>
              </w:rPr>
            </w:pPr>
            <w:r w:rsidRPr="00BC02ED">
              <w:rPr>
                <w:color w:val="000000"/>
                <w:sz w:val="22"/>
                <w:szCs w:val="22"/>
              </w:rPr>
              <w:t>Cantidad solicitudes pendientes</w:t>
            </w:r>
          </w:p>
        </w:tc>
        <w:tc>
          <w:tcPr>
            <w:tcW w:w="1878" w:type="dxa"/>
            <w:tcBorders>
              <w:top w:val="nil"/>
              <w:left w:val="nil"/>
              <w:bottom w:val="single" w:sz="8" w:space="0" w:color="auto"/>
              <w:right w:val="single" w:sz="4" w:space="0" w:color="auto"/>
            </w:tcBorders>
            <w:shd w:val="clear" w:color="auto" w:fill="auto"/>
            <w:noWrap/>
            <w:vAlign w:val="bottom"/>
          </w:tcPr>
          <w:p w14:paraId="1B1CE986" w14:textId="602C166D" w:rsidR="00C56124" w:rsidRPr="00BC02ED" w:rsidRDefault="00C56124">
            <w:pPr>
              <w:jc w:val="center"/>
              <w:rPr>
                <w:color w:val="000000"/>
                <w:sz w:val="22"/>
                <w:szCs w:val="22"/>
              </w:rPr>
            </w:pPr>
            <w:r w:rsidRPr="00BC02ED">
              <w:rPr>
                <w:color w:val="000000"/>
                <w:sz w:val="22"/>
                <w:szCs w:val="22"/>
              </w:rPr>
              <w:t>6037</w:t>
            </w:r>
          </w:p>
        </w:tc>
        <w:tc>
          <w:tcPr>
            <w:tcW w:w="1878" w:type="dxa"/>
            <w:tcBorders>
              <w:top w:val="nil"/>
              <w:left w:val="nil"/>
              <w:bottom w:val="single" w:sz="8" w:space="0" w:color="auto"/>
              <w:right w:val="single" w:sz="4" w:space="0" w:color="auto"/>
            </w:tcBorders>
            <w:shd w:val="clear" w:color="auto" w:fill="auto"/>
            <w:noWrap/>
            <w:vAlign w:val="bottom"/>
          </w:tcPr>
          <w:p w14:paraId="3F377745" w14:textId="4DCF49D4" w:rsidR="00C56124" w:rsidRPr="00BC02ED" w:rsidRDefault="00C56124">
            <w:pPr>
              <w:jc w:val="center"/>
              <w:rPr>
                <w:color w:val="000000"/>
                <w:sz w:val="22"/>
                <w:szCs w:val="22"/>
              </w:rPr>
            </w:pPr>
            <w:r w:rsidRPr="00BC02ED">
              <w:rPr>
                <w:color w:val="000000"/>
                <w:sz w:val="22"/>
                <w:szCs w:val="22"/>
              </w:rPr>
              <w:t>3245</w:t>
            </w:r>
          </w:p>
        </w:tc>
        <w:tc>
          <w:tcPr>
            <w:tcW w:w="1878" w:type="dxa"/>
            <w:tcBorders>
              <w:top w:val="nil"/>
              <w:left w:val="nil"/>
              <w:bottom w:val="single" w:sz="8" w:space="0" w:color="auto"/>
              <w:right w:val="single" w:sz="8" w:space="0" w:color="auto"/>
            </w:tcBorders>
            <w:shd w:val="clear" w:color="auto" w:fill="auto"/>
            <w:noWrap/>
            <w:vAlign w:val="bottom"/>
          </w:tcPr>
          <w:p w14:paraId="4DE777BE" w14:textId="37C0C211" w:rsidR="00C56124" w:rsidRPr="00BC02ED" w:rsidRDefault="00C56124">
            <w:pPr>
              <w:jc w:val="center"/>
              <w:rPr>
                <w:color w:val="000000"/>
                <w:sz w:val="22"/>
                <w:szCs w:val="22"/>
              </w:rPr>
            </w:pPr>
            <w:r w:rsidRPr="00BC02ED">
              <w:rPr>
                <w:color w:val="000000"/>
                <w:sz w:val="22"/>
                <w:szCs w:val="22"/>
              </w:rPr>
              <w:t>2359</w:t>
            </w:r>
          </w:p>
        </w:tc>
      </w:tr>
    </w:tbl>
    <w:p w14:paraId="661F82CA" w14:textId="366C9BBA" w:rsidR="005A0302" w:rsidRPr="00BC02ED" w:rsidRDefault="00697907" w:rsidP="00697907">
      <w:pPr>
        <w:tabs>
          <w:tab w:val="left" w:pos="709"/>
        </w:tabs>
        <w:ind w:left="426" w:right="476"/>
        <w:rPr>
          <w:rFonts w:cs="Calibri,Bold"/>
          <w:bCs/>
          <w:sz w:val="16"/>
          <w:szCs w:val="16"/>
          <w:lang w:val="es-CR" w:eastAsia="es-CR"/>
        </w:rPr>
      </w:pPr>
      <w:r w:rsidRPr="00BC02ED">
        <w:rPr>
          <w:rFonts w:cs="Calibri,Bold"/>
          <w:bCs/>
          <w:sz w:val="16"/>
          <w:szCs w:val="16"/>
          <w:lang w:val="es-CR" w:eastAsia="es-CR"/>
        </w:rPr>
        <w:t>Nota: Al ser el 2020 un año muy diferente producto de la Pandemia por Covid-19 y que podría presentar un comportamiento erróneo, se han conservado los datos históricos de esos años.</w:t>
      </w:r>
    </w:p>
    <w:p w14:paraId="7F9F1272" w14:textId="7AF604C5" w:rsidR="00697907" w:rsidRPr="00BC02ED" w:rsidRDefault="00697907" w:rsidP="00697907">
      <w:pPr>
        <w:tabs>
          <w:tab w:val="left" w:pos="709"/>
        </w:tabs>
        <w:ind w:left="426" w:right="476"/>
        <w:rPr>
          <w:rFonts w:cs="Calibri,Bold"/>
          <w:bCs/>
          <w:sz w:val="16"/>
          <w:szCs w:val="16"/>
          <w:lang w:val="es-CR" w:eastAsia="es-CR"/>
        </w:rPr>
      </w:pPr>
    </w:p>
    <w:p w14:paraId="4B21F067" w14:textId="77777777" w:rsidR="00057166" w:rsidRPr="00BC02ED" w:rsidRDefault="00057166" w:rsidP="00697907">
      <w:pPr>
        <w:tabs>
          <w:tab w:val="left" w:pos="709"/>
        </w:tabs>
        <w:ind w:left="426" w:right="476"/>
        <w:rPr>
          <w:rFonts w:cs="Calibri,Bold"/>
          <w:bCs/>
          <w:sz w:val="16"/>
          <w:szCs w:val="16"/>
          <w:lang w:val="es-CR" w:eastAsia="es-CR"/>
        </w:rPr>
      </w:pPr>
    </w:p>
    <w:p w14:paraId="0CD1A5D3" w14:textId="1AA65ACC" w:rsidR="00C56124" w:rsidRPr="00BC02ED" w:rsidRDefault="00C56124" w:rsidP="0015205A">
      <w:pPr>
        <w:rPr>
          <w:rFonts w:cs="Calibri,Bold"/>
          <w:bCs/>
          <w:lang w:val="es-CR" w:eastAsia="es-CR"/>
        </w:rPr>
      </w:pPr>
      <w:r w:rsidRPr="00BC02ED">
        <w:rPr>
          <w:rFonts w:cs="Calibri,Bold"/>
          <w:bCs/>
          <w:lang w:val="es-CR" w:eastAsia="es-CR"/>
        </w:rPr>
        <w:t>A diciembre 2018 se tenían 8225 solicitudes pendientes, con el aporte de las plazas PCGS a setiembre 2019 se logr</w:t>
      </w:r>
      <w:r w:rsidR="00057166" w:rsidRPr="00BC02ED">
        <w:rPr>
          <w:rFonts w:cs="Calibri,Bold"/>
          <w:bCs/>
          <w:lang w:val="es-CR" w:eastAsia="es-CR"/>
        </w:rPr>
        <w:t>ó</w:t>
      </w:r>
      <w:r w:rsidRPr="00BC02ED">
        <w:rPr>
          <w:rFonts w:cs="Calibri,Bold"/>
          <w:bCs/>
          <w:lang w:val="es-CR" w:eastAsia="es-CR"/>
        </w:rPr>
        <w:t xml:space="preserve"> reducir en 2359, una mejora considerable, no </w:t>
      </w:r>
      <w:r w:rsidR="009546A9" w:rsidRPr="00BC02ED">
        <w:rPr>
          <w:rFonts w:cs="Calibri,Bold"/>
          <w:bCs/>
          <w:lang w:val="es-CR" w:eastAsia="es-CR"/>
        </w:rPr>
        <w:t>obstante,</w:t>
      </w:r>
      <w:r w:rsidRPr="00BC02ED">
        <w:rPr>
          <w:rFonts w:cs="Calibri,Bold"/>
          <w:bCs/>
          <w:lang w:val="es-CR" w:eastAsia="es-CR"/>
        </w:rPr>
        <w:t xml:space="preserve"> se encuentra lejos de la meta establecida. </w:t>
      </w:r>
    </w:p>
    <w:p w14:paraId="52060B64" w14:textId="77777777" w:rsidR="00C56124" w:rsidRPr="00BC02ED" w:rsidRDefault="00C56124" w:rsidP="0015205A">
      <w:pPr>
        <w:rPr>
          <w:rFonts w:cs="Calibri,Bold"/>
          <w:bCs/>
          <w:highlight w:val="yellow"/>
          <w:lang w:val="es-CR" w:eastAsia="es-CR"/>
        </w:rPr>
      </w:pPr>
    </w:p>
    <w:p w14:paraId="6F1ED059" w14:textId="02217830" w:rsidR="004804F6" w:rsidRPr="00BC02ED" w:rsidRDefault="004804F6" w:rsidP="00686C10">
      <w:pPr>
        <w:pStyle w:val="Ttulo4"/>
      </w:pPr>
      <w:bookmarkStart w:id="22" w:name="_Hlk530434353"/>
      <w:bookmarkEnd w:id="21"/>
      <w:r w:rsidRPr="00BC02ED">
        <w:t xml:space="preserve">Plan de trabajo para </w:t>
      </w:r>
      <w:r w:rsidR="00CF2BCA" w:rsidRPr="00BC02ED">
        <w:t>implementar en</w:t>
      </w:r>
      <w:r w:rsidRPr="00BC02ED">
        <w:t xml:space="preserve"> la Unidad de Capturas</w:t>
      </w:r>
    </w:p>
    <w:p w14:paraId="0C2BDE72" w14:textId="77777777" w:rsidR="004804F6" w:rsidRPr="00BC02ED" w:rsidRDefault="004804F6" w:rsidP="004804F6">
      <w:pPr>
        <w:rPr>
          <w:rFonts w:cs="Calibri,Bold"/>
          <w:b/>
          <w:bCs/>
          <w:i/>
          <w:lang w:val="es-CR" w:eastAsia="es-CR"/>
        </w:rPr>
      </w:pPr>
    </w:p>
    <w:p w14:paraId="0A01757D" w14:textId="77777777" w:rsidR="004804F6" w:rsidRPr="00BC02ED" w:rsidRDefault="004804F6" w:rsidP="004804F6">
      <w:pPr>
        <w:rPr>
          <w:rFonts w:cs="Calibri,Bold"/>
          <w:bCs/>
          <w:lang w:val="es-CR" w:eastAsia="es-CR"/>
        </w:rPr>
      </w:pPr>
      <w:r w:rsidRPr="00BC02ED">
        <w:rPr>
          <w:rFonts w:cs="Calibri,Bold"/>
          <w:bCs/>
          <w:lang w:val="es-CR" w:eastAsia="es-CR"/>
        </w:rPr>
        <w:t xml:space="preserve">En la Unidad de Capturas se deben replantear diversos aspectos para poder organizar el trabajo que llevan a cabo, y denotar que con el personal asignado podrían asumir la carga de trabajo que les ingresa; sin embargo, también se comprende que hay actividades que deben ser asumidas por otras unidades que no cuentan con recursos para ser atendidas. </w:t>
      </w:r>
    </w:p>
    <w:p w14:paraId="7504E71E" w14:textId="77777777" w:rsidR="004804F6" w:rsidRPr="00BC02ED" w:rsidRDefault="004804F6" w:rsidP="004804F6">
      <w:pPr>
        <w:rPr>
          <w:rFonts w:cs="Calibri,Bold"/>
          <w:bCs/>
          <w:lang w:val="es-CR" w:eastAsia="es-CR"/>
        </w:rPr>
      </w:pPr>
    </w:p>
    <w:p w14:paraId="58235844" w14:textId="51BBAD1D" w:rsidR="004804F6" w:rsidRPr="00BC02ED" w:rsidRDefault="004804F6" w:rsidP="004804F6">
      <w:pPr>
        <w:rPr>
          <w:rFonts w:cs="Calibri,Bold"/>
          <w:bCs/>
          <w:lang w:val="es-CR" w:eastAsia="es-CR"/>
        </w:rPr>
      </w:pPr>
      <w:r w:rsidRPr="00BC02ED">
        <w:rPr>
          <w:rFonts w:cs="Calibri,Bold"/>
          <w:bCs/>
          <w:lang w:val="es-CR" w:eastAsia="es-CR"/>
        </w:rPr>
        <w:t xml:space="preserve">A </w:t>
      </w:r>
      <w:r w:rsidR="00CF2BCA" w:rsidRPr="00BC02ED">
        <w:rPr>
          <w:rFonts w:cs="Calibri,Bold"/>
          <w:bCs/>
          <w:lang w:val="es-CR" w:eastAsia="es-CR"/>
        </w:rPr>
        <w:t>continuación,</w:t>
      </w:r>
      <w:r w:rsidRPr="00BC02ED">
        <w:rPr>
          <w:rFonts w:cs="Calibri,Bold"/>
          <w:bCs/>
          <w:lang w:val="es-CR" w:eastAsia="es-CR"/>
        </w:rPr>
        <w:t xml:space="preserve"> se dejan algunas sugerencias, a fin de </w:t>
      </w:r>
      <w:r w:rsidR="00D364BA" w:rsidRPr="00BC02ED">
        <w:rPr>
          <w:rFonts w:cs="Calibri,Bold"/>
          <w:bCs/>
          <w:lang w:val="es-CR" w:eastAsia="es-CR"/>
        </w:rPr>
        <w:t>que sean</w:t>
      </w:r>
      <w:r w:rsidRPr="00BC02ED">
        <w:rPr>
          <w:rFonts w:cs="Calibri,Bold"/>
          <w:bCs/>
          <w:lang w:val="es-CR" w:eastAsia="es-CR"/>
        </w:rPr>
        <w:t xml:space="preserve"> valoradas por las jefaturas del Archivo Criminal, y les permitan organizar las funciones que asume la Unidad de Capturas, las cuales se citan a continuación:</w:t>
      </w:r>
    </w:p>
    <w:p w14:paraId="5EFE17F8" w14:textId="77777777" w:rsidR="004804F6" w:rsidRPr="00BC02ED" w:rsidRDefault="004804F6" w:rsidP="004804F6">
      <w:pPr>
        <w:rPr>
          <w:rFonts w:cs="Calibri,Bold"/>
          <w:bCs/>
          <w:lang w:val="es-CR" w:eastAsia="es-CR"/>
        </w:rPr>
      </w:pPr>
    </w:p>
    <w:p w14:paraId="54EA7B2E" w14:textId="2F71BDA7" w:rsidR="004804F6" w:rsidRPr="00BC02ED" w:rsidRDefault="004804F6" w:rsidP="004804F6">
      <w:pPr>
        <w:pStyle w:val="Prrafodelista"/>
        <w:numPr>
          <w:ilvl w:val="0"/>
          <w:numId w:val="38"/>
        </w:numPr>
        <w:rPr>
          <w:rFonts w:cs="Calibri,Bold"/>
          <w:bCs/>
          <w:lang w:val="es-CR" w:eastAsia="es-CR"/>
        </w:rPr>
      </w:pPr>
      <w:bookmarkStart w:id="23" w:name="_Hlk32927261"/>
      <w:r w:rsidRPr="00BC02ED">
        <w:rPr>
          <w:rFonts w:cs="Calibri,Bold"/>
          <w:bCs/>
          <w:lang w:val="es-CR" w:eastAsia="es-CR"/>
        </w:rPr>
        <w:t xml:space="preserve">Analizar la función propia de la Unidad. Si bien el trabajo lo genera la tramitación de las “Solicitudes de Localización, Citación, Presentación o Captura” F-418i, deben buscarse formas de mejorar la función, sea a través de coordinaciones con las instancias correspondientes como la Unidad de Informática del OIJ, o del Departamento de Tecnología de la Información, a fin de diseñar un sistema informatizado que permita mejorar la calidad de información que se recibe, y eliminar los retrasos y devoluciones de las solicitudes. </w:t>
      </w:r>
      <w:r w:rsidRPr="00BC02ED">
        <w:rPr>
          <w:rFonts w:cs="Calibri,Bold"/>
          <w:b/>
          <w:bCs/>
          <w:lang w:val="es-CR" w:eastAsia="es-CR"/>
        </w:rPr>
        <w:t>Esta sugerencia debe atenderse con carácter de urgencia</w:t>
      </w:r>
      <w:r w:rsidRPr="00BC02ED">
        <w:rPr>
          <w:rFonts w:cs="Calibri,Bold"/>
          <w:bCs/>
          <w:lang w:val="es-CR" w:eastAsia="es-CR"/>
        </w:rPr>
        <w:t>.</w:t>
      </w:r>
    </w:p>
    <w:p w14:paraId="39857AF9" w14:textId="77777777" w:rsidR="009919E1" w:rsidRPr="00BC02ED" w:rsidRDefault="009919E1" w:rsidP="006001A2">
      <w:pPr>
        <w:pStyle w:val="Prrafodelista"/>
        <w:rPr>
          <w:rFonts w:cs="Calibri,Bold"/>
          <w:bCs/>
          <w:lang w:val="es-CR" w:eastAsia="es-CR"/>
        </w:rPr>
      </w:pPr>
    </w:p>
    <w:p w14:paraId="428477BE" w14:textId="50CB6AFD" w:rsidR="004804F6" w:rsidRPr="00BC02ED" w:rsidRDefault="004804F6" w:rsidP="004804F6">
      <w:pPr>
        <w:pStyle w:val="Prrafodelista"/>
        <w:numPr>
          <w:ilvl w:val="0"/>
          <w:numId w:val="38"/>
        </w:numPr>
        <w:rPr>
          <w:rFonts w:cs="Calibri,Bold"/>
          <w:bCs/>
          <w:lang w:val="es-CR" w:eastAsia="es-CR"/>
        </w:rPr>
      </w:pPr>
      <w:r w:rsidRPr="00BC02ED">
        <w:rPr>
          <w:rFonts w:cs="Calibri,Bold"/>
          <w:bCs/>
          <w:lang w:val="es-CR" w:eastAsia="es-CR"/>
        </w:rPr>
        <w:t>Continuar acatando lo dispuesto por el Consejo Superior, para dar a conocer al Centro de Apoyo, Coordinación y Mejoramiento de la Función Jurisdiccional, CACMFJ, los despachos que continúan brindando información incorrecta en las oficinas y dar seguimiento para determinar lo actuado por esa instancia.</w:t>
      </w:r>
    </w:p>
    <w:p w14:paraId="6D2DEB01" w14:textId="77777777" w:rsidR="00BF6CDC" w:rsidRPr="00BC02ED" w:rsidRDefault="00BF6CDC" w:rsidP="00BF6CDC">
      <w:pPr>
        <w:pStyle w:val="Prrafodelista"/>
        <w:numPr>
          <w:ilvl w:val="0"/>
          <w:numId w:val="38"/>
        </w:numPr>
        <w:rPr>
          <w:rFonts w:cs="Calibri,Bold"/>
          <w:bCs/>
          <w:lang w:val="es-CR" w:eastAsia="es-CR"/>
        </w:rPr>
      </w:pPr>
      <w:r w:rsidRPr="00BC02ED">
        <w:rPr>
          <w:rFonts w:cs="Calibri,Bold"/>
          <w:bCs/>
          <w:lang w:val="es-CR" w:eastAsia="es-CR"/>
        </w:rPr>
        <w:lastRenderedPageBreak/>
        <w:t xml:space="preserve">Analizar el impacto de los diferentes medios por los que ingresan las solicitudes a la Unidad, a fin de establecer un único medio sea físico o electrónico, mientras se desarrolla un sistema automatizado con la información en línea. </w:t>
      </w:r>
    </w:p>
    <w:p w14:paraId="3E56C5EC" w14:textId="77777777" w:rsidR="00BF6CDC" w:rsidRPr="00BC02ED" w:rsidRDefault="00BF6CDC" w:rsidP="006001A2">
      <w:pPr>
        <w:pStyle w:val="Prrafodelista"/>
        <w:rPr>
          <w:rFonts w:cs="Calibri,Bold"/>
          <w:bCs/>
          <w:highlight w:val="cyan"/>
          <w:lang w:val="es-CR" w:eastAsia="es-CR"/>
        </w:rPr>
      </w:pPr>
    </w:p>
    <w:p w14:paraId="06158863" w14:textId="1493A47D" w:rsidR="00111DF1" w:rsidRPr="00BC02ED" w:rsidRDefault="00BF6CDC" w:rsidP="006001A2">
      <w:pPr>
        <w:pStyle w:val="Prrafodelista"/>
        <w:rPr>
          <w:rFonts w:cs="Calibri,Bold"/>
          <w:bCs/>
          <w:lang w:val="es-CR" w:eastAsia="es-CR"/>
        </w:rPr>
      </w:pPr>
      <w:r w:rsidRPr="00BC02ED">
        <w:rPr>
          <w:rFonts w:cs="Calibri,Bold"/>
          <w:bCs/>
          <w:lang w:val="es-CR" w:eastAsia="es-CR"/>
        </w:rPr>
        <w:t>Se sugiere r</w:t>
      </w:r>
      <w:r w:rsidR="00111DF1" w:rsidRPr="00BC02ED">
        <w:rPr>
          <w:rFonts w:cs="Calibri,Bold"/>
          <w:bCs/>
          <w:lang w:val="es-CR" w:eastAsia="es-CR"/>
        </w:rPr>
        <w:t xml:space="preserve">ealizar modificación de la circular 65-17, principalmente en el apartado de los medios para recibir las solicitudes limitándose únicamente al correo electrónico oficial de la Unidad de Capturas </w:t>
      </w:r>
      <w:hyperlink r:id="rId55" w:history="1">
        <w:r w:rsidR="00111DF1" w:rsidRPr="00BC02ED">
          <w:rPr>
            <w:rStyle w:val="Hipervnculo"/>
            <w:rFonts w:cs="Calibri,Bold"/>
            <w:bCs/>
            <w:color w:val="auto"/>
            <w:lang w:val="es-CR" w:eastAsia="es-CR"/>
          </w:rPr>
          <w:t>capturas-oij@Poder-Judicial.go.cr</w:t>
        </w:r>
      </w:hyperlink>
      <w:r w:rsidR="00111DF1" w:rsidRPr="00BC02ED">
        <w:rPr>
          <w:rFonts w:cs="Calibri,Bold"/>
          <w:bCs/>
          <w:lang w:val="es-CR" w:eastAsia="es-CR"/>
        </w:rPr>
        <w:t xml:space="preserve"> en horario de oficina y fuera de este horario a la dirección </w:t>
      </w:r>
      <w:hyperlink r:id="rId56" w:history="1">
        <w:r w:rsidR="00111DF1" w:rsidRPr="00BC02ED">
          <w:rPr>
            <w:rStyle w:val="Hipervnculo"/>
            <w:rFonts w:cs="Calibri,Bold"/>
            <w:bCs/>
            <w:color w:val="auto"/>
            <w:lang w:val="es-CR" w:eastAsia="es-CR"/>
          </w:rPr>
          <w:t>radio-ac@poder-judicial.go.cr</w:t>
        </w:r>
      </w:hyperlink>
      <w:r w:rsidR="00111DF1" w:rsidRPr="00BC02ED">
        <w:rPr>
          <w:rFonts w:cs="Calibri,Bold"/>
          <w:bCs/>
          <w:lang w:val="es-CR" w:eastAsia="es-CR"/>
        </w:rPr>
        <w:t xml:space="preserve"> con copia a la </w:t>
      </w:r>
      <w:hyperlink r:id="rId57" w:history="1">
        <w:r w:rsidR="00111DF1" w:rsidRPr="00BC02ED">
          <w:rPr>
            <w:rStyle w:val="Hipervnculo"/>
            <w:rFonts w:cs="Calibri,Bold"/>
            <w:bCs/>
            <w:color w:val="auto"/>
            <w:lang w:val="es-CR" w:eastAsia="es-CR"/>
          </w:rPr>
          <w:t>capturas-oij@Poder-Judicial.go.cr</w:t>
        </w:r>
      </w:hyperlink>
      <w:r w:rsidR="00C13803" w:rsidRPr="00BC02ED">
        <w:rPr>
          <w:rFonts w:cs="Calibri,Bold"/>
          <w:bCs/>
          <w:lang w:val="es-CR" w:eastAsia="es-CR"/>
        </w:rPr>
        <w:t xml:space="preserve">, esto como un cambio fácil de aplicar y en espera de las mejoras en el sistema con el objetivo de tratar de eliminar las copias tramitadas que inciden en la carga de trabajo y los tiempos de respuesta. </w:t>
      </w:r>
    </w:p>
    <w:p w14:paraId="7F1A19A9" w14:textId="77777777" w:rsidR="00697907" w:rsidRPr="00BC02ED" w:rsidRDefault="00697907" w:rsidP="006001A2">
      <w:pPr>
        <w:pStyle w:val="Prrafodelista"/>
        <w:rPr>
          <w:rFonts w:cs="Calibri,Bold"/>
          <w:bCs/>
          <w:highlight w:val="cyan"/>
          <w:lang w:val="es-CR" w:eastAsia="es-CR"/>
        </w:rPr>
      </w:pPr>
    </w:p>
    <w:p w14:paraId="1C15190F" w14:textId="5E91AC29" w:rsidR="00A66108" w:rsidRPr="00BC02ED" w:rsidRDefault="00AC4A4E">
      <w:pPr>
        <w:pStyle w:val="Prrafodelista"/>
        <w:rPr>
          <w:rFonts w:cs="Calibri,Bold"/>
          <w:bCs/>
          <w:lang w:val="es-CR" w:eastAsia="es-CR"/>
        </w:rPr>
      </w:pPr>
      <w:r w:rsidRPr="00BC02ED">
        <w:rPr>
          <w:rFonts w:cs="Calibri,Bold"/>
          <w:bCs/>
          <w:lang w:val="es-CR" w:eastAsia="es-CR"/>
        </w:rPr>
        <w:t>Específicamente la Circular de Secretaría de la Corte 065 – 2017 en el apartado donde indica lo siguiente (Eliminando el texto en negrita):</w:t>
      </w:r>
    </w:p>
    <w:p w14:paraId="7A555C5A" w14:textId="77777777" w:rsidR="000C17FA" w:rsidRPr="00BC02ED" w:rsidRDefault="000C17FA">
      <w:pPr>
        <w:pStyle w:val="Prrafodelista"/>
        <w:rPr>
          <w:rFonts w:cs="Calibri,Bold"/>
          <w:bCs/>
          <w:lang w:val="es-CR" w:eastAsia="es-CR"/>
        </w:rPr>
      </w:pPr>
    </w:p>
    <w:p w14:paraId="66FA24AB" w14:textId="1741E7AD" w:rsidR="00A66108" w:rsidRPr="00BC02ED" w:rsidRDefault="00AC4A4E" w:rsidP="00A66108">
      <w:pPr>
        <w:pStyle w:val="Prrafodelista"/>
        <w:rPr>
          <w:rFonts w:cs="Calibri,Bold"/>
          <w:bCs/>
          <w:i/>
          <w:lang w:val="es-CR" w:eastAsia="es-CR"/>
        </w:rPr>
      </w:pPr>
      <w:r w:rsidRPr="00BC02ED">
        <w:rPr>
          <w:rFonts w:cs="Calibri,Bold"/>
          <w:bCs/>
          <w:i/>
          <w:lang w:val="es-CR" w:eastAsia="es-CR"/>
        </w:rPr>
        <w:t>“</w:t>
      </w:r>
      <w:r w:rsidR="00A66108" w:rsidRPr="00BC02ED">
        <w:rPr>
          <w:rFonts w:cs="Calibri,Bold"/>
          <w:bCs/>
          <w:i/>
          <w:lang w:val="es-CR" w:eastAsia="es-CR"/>
        </w:rPr>
        <w:t xml:space="preserve">El envío de las solicitudes pueden remitirse al Archivo Criminal por medio de </w:t>
      </w:r>
      <w:r w:rsidR="00A66108" w:rsidRPr="00BC02ED">
        <w:rPr>
          <w:rFonts w:cs="Calibri,Bold"/>
          <w:b/>
          <w:bCs/>
          <w:i/>
          <w:lang w:val="es-CR" w:eastAsia="es-CR"/>
        </w:rPr>
        <w:t>correo interno, vía fax al 2257-8810 confirmando el ingreso del documento a la extensión 3040, así mismo vía</w:t>
      </w:r>
      <w:r w:rsidR="00A66108" w:rsidRPr="00BC02ED">
        <w:rPr>
          <w:rFonts w:cs="Calibri,Bold"/>
          <w:bCs/>
          <w:i/>
          <w:lang w:val="es-CR" w:eastAsia="es-CR"/>
        </w:rPr>
        <w:t xml:space="preserve"> correo electrónico a las siguientes direcciones: Unidad de Capturas OIJ &lt;capturas-oij@poder-judicial.go.cr&gt; en horario hábil y a Cabina de Radio – Archivo Criminal &lt;radio-ac@poder-judicial.go.cr&gt; en horario no hábil.</w:t>
      </w:r>
      <w:r w:rsidRPr="00BC02ED">
        <w:rPr>
          <w:rFonts w:cs="Calibri,Bold"/>
          <w:bCs/>
          <w:i/>
          <w:lang w:val="es-CR" w:eastAsia="es-CR"/>
        </w:rPr>
        <w:t>”</w:t>
      </w:r>
      <w:r w:rsidR="000C17FA" w:rsidRPr="00BC02ED">
        <w:rPr>
          <w:rFonts w:cs="Calibri,Bold"/>
          <w:bCs/>
          <w:i/>
          <w:lang w:val="es-CR" w:eastAsia="es-CR"/>
        </w:rPr>
        <w:t>.</w:t>
      </w:r>
    </w:p>
    <w:p w14:paraId="52EF4B2D" w14:textId="4123D191" w:rsidR="00BF6CDC" w:rsidRPr="00BC02ED" w:rsidRDefault="00BF6CDC" w:rsidP="00A66108">
      <w:pPr>
        <w:pStyle w:val="Prrafodelista"/>
        <w:rPr>
          <w:rFonts w:cs="Calibri,Bold"/>
          <w:bCs/>
          <w:iCs/>
          <w:lang w:val="es-CR" w:eastAsia="es-CR"/>
        </w:rPr>
      </w:pPr>
    </w:p>
    <w:p w14:paraId="162B87D0" w14:textId="1667257B" w:rsidR="00BF6CDC" w:rsidRPr="00BC02ED" w:rsidRDefault="00BF6CDC" w:rsidP="00A66108">
      <w:pPr>
        <w:pStyle w:val="Prrafodelista"/>
        <w:rPr>
          <w:rFonts w:cs="Calibri,Bold"/>
          <w:bCs/>
          <w:iCs/>
          <w:lang w:val="es-CR" w:eastAsia="es-CR"/>
        </w:rPr>
      </w:pPr>
      <w:r w:rsidRPr="00BC02ED">
        <w:rPr>
          <w:rFonts w:cs="Calibri,Bold"/>
          <w:bCs/>
          <w:iCs/>
          <w:lang w:val="es-CR" w:eastAsia="es-CR"/>
        </w:rPr>
        <w:t>Lo anterior en apego a la política cero</w:t>
      </w:r>
      <w:r w:rsidR="000C17FA" w:rsidRPr="00BC02ED">
        <w:rPr>
          <w:rFonts w:cs="Calibri,Bold"/>
          <w:bCs/>
          <w:iCs/>
          <w:lang w:val="es-CR" w:eastAsia="es-CR"/>
        </w:rPr>
        <w:t xml:space="preserve"> </w:t>
      </w:r>
      <w:r w:rsidRPr="00BC02ED">
        <w:rPr>
          <w:rFonts w:cs="Calibri,Bold"/>
          <w:bCs/>
          <w:iCs/>
          <w:lang w:val="es-CR" w:eastAsia="es-CR"/>
        </w:rPr>
        <w:t xml:space="preserve">papel, ya que se reducirán la cantidad de impresiones, además de descongestionar la Unidad de Capturas, como la recepción de documentación con el múltiple ingreso de una misma solicitud. </w:t>
      </w:r>
    </w:p>
    <w:p w14:paraId="143883D7" w14:textId="77777777" w:rsidR="009919E1" w:rsidRPr="00BC02ED" w:rsidRDefault="009919E1" w:rsidP="006001A2">
      <w:pPr>
        <w:rPr>
          <w:rFonts w:cs="Calibri,Bold"/>
          <w:bCs/>
          <w:i/>
          <w:lang w:val="es-CR" w:eastAsia="es-CR"/>
        </w:rPr>
      </w:pPr>
    </w:p>
    <w:p w14:paraId="6EF27A4E" w14:textId="3D3FD1B7" w:rsidR="004804F6" w:rsidRPr="00BC02ED" w:rsidRDefault="004804F6" w:rsidP="004804F6">
      <w:pPr>
        <w:pStyle w:val="Prrafodelista"/>
        <w:numPr>
          <w:ilvl w:val="0"/>
          <w:numId w:val="38"/>
        </w:numPr>
        <w:rPr>
          <w:rFonts w:cs="Calibri,Bold"/>
          <w:bCs/>
          <w:lang w:val="es-CR" w:eastAsia="es-CR"/>
        </w:rPr>
      </w:pPr>
      <w:r w:rsidRPr="00BC02ED">
        <w:rPr>
          <w:rFonts w:cs="Calibri,Bold"/>
          <w:bCs/>
          <w:lang w:val="es-CR" w:eastAsia="es-CR"/>
        </w:rPr>
        <w:t>Implementar una estrategia de comunicación con las oficinas que generan mayores incidencias de error para corregir la información que remiten, y designar a una o dos personas por despacho quienes se dedicarán a elaborar las solicitudes, a fin de poder capacitarlas y rendir cuentas directamente con las personas designadas, haciéndoles ver las consecuencias que se tendrán por la incidencia de errores ante el Consejo Superior y el CACMFJ.</w:t>
      </w:r>
    </w:p>
    <w:p w14:paraId="545D2ADA" w14:textId="77777777" w:rsidR="009919E1" w:rsidRPr="00BC02ED" w:rsidRDefault="009919E1" w:rsidP="006001A2">
      <w:pPr>
        <w:pStyle w:val="Prrafodelista"/>
        <w:rPr>
          <w:rFonts w:cs="Calibri,Bold"/>
          <w:bCs/>
          <w:lang w:val="es-CR" w:eastAsia="es-CR"/>
        </w:rPr>
      </w:pPr>
    </w:p>
    <w:p w14:paraId="674AEAB5" w14:textId="1541D114" w:rsidR="004804F6" w:rsidRPr="00BC02ED" w:rsidRDefault="004804F6" w:rsidP="004804F6">
      <w:pPr>
        <w:pStyle w:val="Prrafodelista"/>
        <w:numPr>
          <w:ilvl w:val="0"/>
          <w:numId w:val="38"/>
        </w:numPr>
        <w:rPr>
          <w:rFonts w:cs="Calibri,Bold"/>
          <w:bCs/>
          <w:lang w:val="es-CR" w:eastAsia="es-CR"/>
        </w:rPr>
      </w:pPr>
      <w:r w:rsidRPr="00BC02ED">
        <w:rPr>
          <w:rFonts w:cs="Calibri,Bold"/>
          <w:bCs/>
          <w:lang w:val="es-CR" w:eastAsia="es-CR"/>
        </w:rPr>
        <w:t>Establecer algunas sesiones de trabajo para analizar y revisar cada procedimiento establecido con el trámite de las solicitudes F-418i, y determinar si deben eliminarse etapas que no traen valor al proceso.</w:t>
      </w:r>
    </w:p>
    <w:p w14:paraId="48666997" w14:textId="0AC130AE" w:rsidR="009919E1" w:rsidRPr="00BC02ED" w:rsidRDefault="009919E1" w:rsidP="006001A2">
      <w:pPr>
        <w:pStyle w:val="Prrafodelista"/>
        <w:rPr>
          <w:rFonts w:cs="Calibri,Bold"/>
          <w:bCs/>
          <w:lang w:val="es-CR" w:eastAsia="es-CR"/>
        </w:rPr>
      </w:pPr>
    </w:p>
    <w:p w14:paraId="6C1AC3DD" w14:textId="1BED8FAA" w:rsidR="004804F6" w:rsidRPr="00BC02ED" w:rsidRDefault="004804F6" w:rsidP="004804F6">
      <w:pPr>
        <w:pStyle w:val="Prrafodelista"/>
        <w:numPr>
          <w:ilvl w:val="0"/>
          <w:numId w:val="38"/>
        </w:numPr>
        <w:rPr>
          <w:rFonts w:cs="Calibri,Bold"/>
          <w:bCs/>
          <w:lang w:val="es-CR" w:eastAsia="es-CR"/>
        </w:rPr>
      </w:pPr>
      <w:r w:rsidRPr="00BC02ED">
        <w:rPr>
          <w:rFonts w:cs="Calibri,Bold"/>
          <w:bCs/>
          <w:lang w:val="es-CR" w:eastAsia="es-CR"/>
        </w:rPr>
        <w:t>Que las oficinas cuando tengan que volver a enviar los documentos corregidos coloquen en letras visibles si el documento se “Reproduce por Error” para que sea más fácil de identificarlo cuando ingrese por segunda vez.</w:t>
      </w:r>
    </w:p>
    <w:p w14:paraId="03AD1D04" w14:textId="77777777" w:rsidR="009919E1" w:rsidRPr="00BC02ED" w:rsidRDefault="009919E1" w:rsidP="006001A2">
      <w:pPr>
        <w:pStyle w:val="Prrafodelista"/>
        <w:rPr>
          <w:rFonts w:cs="Calibri,Bold"/>
          <w:bCs/>
          <w:lang w:val="es-CR" w:eastAsia="es-CR"/>
        </w:rPr>
      </w:pPr>
    </w:p>
    <w:p w14:paraId="59D8E1B5" w14:textId="32772A82" w:rsidR="004804F6" w:rsidRPr="00BC02ED" w:rsidRDefault="004804F6" w:rsidP="004804F6">
      <w:pPr>
        <w:pStyle w:val="Prrafodelista"/>
        <w:numPr>
          <w:ilvl w:val="0"/>
          <w:numId w:val="38"/>
        </w:numPr>
        <w:rPr>
          <w:rFonts w:cs="Calibri,Bold"/>
          <w:bCs/>
          <w:lang w:val="es-CR" w:eastAsia="es-CR"/>
        </w:rPr>
      </w:pPr>
      <w:r w:rsidRPr="00BC02ED">
        <w:rPr>
          <w:rFonts w:cs="Calibri,Bold"/>
          <w:bCs/>
          <w:lang w:val="es-CR" w:eastAsia="es-CR"/>
        </w:rPr>
        <w:lastRenderedPageBreak/>
        <w:t xml:space="preserve">Hacer una depuración de las solicitudes existentes, a fin de determinar cuántas de esas solicitudes son repetidas y </w:t>
      </w:r>
      <w:r w:rsidR="00D364BA" w:rsidRPr="00BC02ED">
        <w:rPr>
          <w:rFonts w:cs="Calibri,Bold"/>
          <w:bCs/>
          <w:lang w:val="es-CR" w:eastAsia="es-CR"/>
        </w:rPr>
        <w:t>aún</w:t>
      </w:r>
      <w:r w:rsidRPr="00BC02ED">
        <w:rPr>
          <w:rFonts w:cs="Calibri,Bold"/>
          <w:bCs/>
          <w:lang w:val="es-CR" w:eastAsia="es-CR"/>
        </w:rPr>
        <w:t xml:space="preserve"> se mantienen activas o fueron sustituidas por otras más actualizadas.</w:t>
      </w:r>
    </w:p>
    <w:p w14:paraId="20A67ABF" w14:textId="77777777" w:rsidR="009919E1" w:rsidRPr="00BC02ED" w:rsidRDefault="009919E1" w:rsidP="006001A2">
      <w:pPr>
        <w:pStyle w:val="Prrafodelista"/>
        <w:rPr>
          <w:rFonts w:cs="Calibri,Bold"/>
          <w:bCs/>
          <w:lang w:val="es-CR" w:eastAsia="es-CR"/>
        </w:rPr>
      </w:pPr>
    </w:p>
    <w:p w14:paraId="7057B04C" w14:textId="2DBFA9BC" w:rsidR="004804F6" w:rsidRPr="00BC02ED" w:rsidRDefault="004804F6" w:rsidP="004804F6">
      <w:pPr>
        <w:pStyle w:val="Prrafodelista"/>
        <w:numPr>
          <w:ilvl w:val="0"/>
          <w:numId w:val="38"/>
        </w:numPr>
        <w:rPr>
          <w:rFonts w:cs="Calibri,Bold"/>
          <w:bCs/>
          <w:lang w:val="es-CR" w:eastAsia="es-CR"/>
        </w:rPr>
      </w:pPr>
      <w:r w:rsidRPr="00BC02ED">
        <w:rPr>
          <w:rFonts w:cs="Calibri,Bold"/>
          <w:bCs/>
          <w:lang w:val="es-CR" w:eastAsia="es-CR"/>
        </w:rPr>
        <w:t xml:space="preserve">Si bien, el trabajo que realiza la Unidad de Capturas es muy específico, no se puede omitir las otras labores que son asumidas diariamente y que no corresponden a la naturaleza de su función (asignar plazas para la Cabina de Radio, dar soporte a Reconocimiento Fotográfico, reforzar horarios alternos para la verificación de documentos físicos, y labores constantes y ordinarias de otras unidades). Es comprensible que se haya asignado esas tareas como recargo de la Unidad de Capturas, por la demanda de trabajo existente entre las Unidades del Archivo Criminal, sin embargo, es indispensable que cada jefatura revise los procesos internos de sus unidades y depuren aquellos procesos que no estén agregando valor a las tareas encomendadas, a fin de maximizar los pocos recursos que son asignados. </w:t>
      </w:r>
    </w:p>
    <w:p w14:paraId="2CDF5B8D" w14:textId="77777777" w:rsidR="009919E1" w:rsidRPr="00BC02ED" w:rsidRDefault="009919E1" w:rsidP="006001A2">
      <w:pPr>
        <w:pStyle w:val="Prrafodelista"/>
        <w:rPr>
          <w:rFonts w:cs="Calibri,Bold"/>
          <w:bCs/>
          <w:lang w:val="es-CR" w:eastAsia="es-CR"/>
        </w:rPr>
      </w:pPr>
    </w:p>
    <w:p w14:paraId="6F1341C0" w14:textId="77777777" w:rsidR="004804F6" w:rsidRPr="00BC02ED" w:rsidRDefault="004804F6" w:rsidP="004804F6">
      <w:pPr>
        <w:pStyle w:val="Prrafodelista"/>
        <w:numPr>
          <w:ilvl w:val="0"/>
          <w:numId w:val="38"/>
        </w:numPr>
        <w:rPr>
          <w:rFonts w:cs="Calibri,Bold"/>
          <w:bCs/>
          <w:lang w:val="es-CR" w:eastAsia="es-CR"/>
        </w:rPr>
      </w:pPr>
      <w:bookmarkStart w:id="24" w:name="_Hlk530434513"/>
      <w:r w:rsidRPr="00BC02ED">
        <w:rPr>
          <w:rFonts w:cs="Calibri,Bold"/>
          <w:bCs/>
          <w:lang w:val="es-CR" w:eastAsia="es-CR"/>
        </w:rPr>
        <w:t>No se omite indicar, que según lo dispuesto por el Consejo Superior en sesión 92-04, celebrada el 30 de noviembre de 2004, artículo XXII, las jefaturas del Poder Judicial  no podrán asignar trabajo a los servidores a su cargo, que no se ajusten a las tareas de la clase de puesto en que se encuentren nombrados y que estén debidamente documentadas en el Manual Descriptivo de Puestos respectivo</w:t>
      </w:r>
      <w:r w:rsidR="007562A5" w:rsidRPr="00BC02ED">
        <w:rPr>
          <w:rFonts w:cs="Calibri,Bold"/>
          <w:bCs/>
          <w:lang w:val="es-CR" w:eastAsia="es-CR"/>
        </w:rPr>
        <w:t>; p</w:t>
      </w:r>
      <w:r w:rsidRPr="00BC02ED">
        <w:rPr>
          <w:rFonts w:cs="Calibri,Bold"/>
          <w:bCs/>
          <w:lang w:val="es-CR" w:eastAsia="es-CR"/>
        </w:rPr>
        <w:t>or lo que, para dar un mayor aprovechamiento al recurso, se debe avocar a las labores que correspondan a las clases de puesto determinadas.</w:t>
      </w:r>
    </w:p>
    <w:bookmarkEnd w:id="22"/>
    <w:bookmarkEnd w:id="23"/>
    <w:p w14:paraId="50CE638D" w14:textId="77777777" w:rsidR="004804F6" w:rsidRPr="00BC02ED" w:rsidRDefault="004804F6" w:rsidP="004804F6">
      <w:pPr>
        <w:rPr>
          <w:rFonts w:cs="Calibri,Bold"/>
          <w:bCs/>
          <w:lang w:val="es-CR" w:eastAsia="es-CR"/>
        </w:rPr>
      </w:pPr>
    </w:p>
    <w:p w14:paraId="18CDFB5B" w14:textId="4821F53E" w:rsidR="004804F6" w:rsidRPr="00BC02ED" w:rsidRDefault="004804F6" w:rsidP="004804F6">
      <w:pPr>
        <w:rPr>
          <w:rFonts w:cs="Calibri,Bold"/>
          <w:bCs/>
          <w:lang w:val="es-CR" w:eastAsia="es-CR"/>
        </w:rPr>
      </w:pPr>
      <w:r w:rsidRPr="00BC02ED">
        <w:rPr>
          <w:rFonts w:cs="Calibri,Bold"/>
          <w:bCs/>
          <w:lang w:val="es-CR" w:eastAsia="es-CR"/>
        </w:rPr>
        <w:t xml:space="preserve">Si bien, se espera que al implementar estas sugerencias se organice </w:t>
      </w:r>
      <w:r w:rsidR="00A03CDC" w:rsidRPr="00BC02ED">
        <w:rPr>
          <w:rFonts w:cs="Calibri,Bold"/>
          <w:bCs/>
          <w:lang w:val="es-CR" w:eastAsia="es-CR"/>
        </w:rPr>
        <w:t>aún</w:t>
      </w:r>
      <w:r w:rsidRPr="00BC02ED">
        <w:rPr>
          <w:rFonts w:cs="Calibri,Bold"/>
          <w:bCs/>
          <w:lang w:val="es-CR" w:eastAsia="es-CR"/>
        </w:rPr>
        <w:t xml:space="preserve"> más el trabajo que se realiza en la Unidad de Capturas, y les permita asumir las funciones con el recurso existente, se recomienda asignar una plaza adicional para la Cabina de Radio, con el propósito de que se dedique de manera exclusiva a la atención de esos asuntos, y junto con uno de los recursos ya asignados se puedan asumir de manera individual. Adicionalmente, se deberá considerar que la Dirección General del OIJ, en caso de disponer de al menos una plaza de Investigador 1 que requiera ser reubicada por el programa de reacondicionamiento laboral, pueda ser destacada en la Central de Radio para que se cubra el rol de las 24 horas</w:t>
      </w:r>
      <w:r w:rsidR="007562A5" w:rsidRPr="00BC02ED">
        <w:rPr>
          <w:rFonts w:cs="Calibri,Bold"/>
          <w:bCs/>
          <w:lang w:val="es-CR" w:eastAsia="es-CR"/>
        </w:rPr>
        <w:t xml:space="preserve">, o de disponerse de ese recurso de manera vacante, facilitarlo a la Unidad de Capturas para </w:t>
      </w:r>
      <w:r w:rsidR="00C16966" w:rsidRPr="00BC02ED">
        <w:rPr>
          <w:rFonts w:cs="Calibri,Bold"/>
          <w:bCs/>
          <w:lang w:val="es-CR" w:eastAsia="es-CR"/>
        </w:rPr>
        <w:t>estar</w:t>
      </w:r>
      <w:r w:rsidR="007562A5" w:rsidRPr="00BC02ED">
        <w:rPr>
          <w:rFonts w:cs="Calibri,Bold"/>
          <w:bCs/>
          <w:lang w:val="es-CR" w:eastAsia="es-CR"/>
        </w:rPr>
        <w:t xml:space="preserve"> acorde </w:t>
      </w:r>
      <w:r w:rsidR="00C35DD4" w:rsidRPr="00BC02ED">
        <w:rPr>
          <w:rFonts w:cs="Calibri,Bold"/>
          <w:bCs/>
          <w:lang w:val="es-CR" w:eastAsia="es-CR"/>
        </w:rPr>
        <w:t>al brindar un buen servicio.</w:t>
      </w:r>
    </w:p>
    <w:bookmarkEnd w:id="24"/>
    <w:p w14:paraId="31309173" w14:textId="77777777" w:rsidR="004804F6" w:rsidRPr="00BC02ED" w:rsidRDefault="004804F6" w:rsidP="004804F6">
      <w:pPr>
        <w:rPr>
          <w:rFonts w:cs="Calibri,Bold"/>
          <w:bCs/>
          <w:lang w:val="es-CR" w:eastAsia="es-CR"/>
        </w:rPr>
      </w:pPr>
    </w:p>
    <w:p w14:paraId="2F48B5E1" w14:textId="77777777" w:rsidR="004804F6" w:rsidRPr="00BC02ED" w:rsidRDefault="004804F6" w:rsidP="004804F6">
      <w:pPr>
        <w:rPr>
          <w:rFonts w:cs="Calibri,Bold"/>
          <w:bCs/>
          <w:lang w:val="es-CR" w:eastAsia="es-CR"/>
        </w:rPr>
      </w:pPr>
      <w:r w:rsidRPr="00BC02ED">
        <w:rPr>
          <w:rFonts w:cs="Calibri,Bold"/>
          <w:bCs/>
          <w:lang w:val="es-CR" w:eastAsia="es-CR"/>
        </w:rPr>
        <w:t xml:space="preserve">El personal de la Unidad de Capturas deberá hacer un mayor esfuerzo para aumentar su nivel de </w:t>
      </w:r>
      <w:bookmarkStart w:id="25" w:name="_Hlk521838837"/>
      <w:r w:rsidRPr="00BC02ED">
        <w:rPr>
          <w:rFonts w:cs="Calibri,Bold"/>
          <w:bCs/>
          <w:lang w:val="es-CR" w:eastAsia="es-CR"/>
        </w:rPr>
        <w:t>producción a un mínimo de 22 asuntos por día</w:t>
      </w:r>
      <w:bookmarkEnd w:id="25"/>
      <w:r w:rsidRPr="00BC02ED">
        <w:rPr>
          <w:rFonts w:cs="Calibri,Bold"/>
          <w:bCs/>
          <w:lang w:val="es-CR" w:eastAsia="es-CR"/>
        </w:rPr>
        <w:t>. Además, es de esperar el impacto que se genere al realizar los reportes a todos los despachos judiciales que incurren en errores constantes y que se hagan del conocimiento del Centro de Apoyo, Coordinación y Mejoramiento de la Función Jurisdiccional como ente fiscalizador para dar seguimiento y establecer las acciones correspondientes para corregir y minimizar este trámite.</w:t>
      </w:r>
    </w:p>
    <w:p w14:paraId="3CC3AF84" w14:textId="6C11C535" w:rsidR="004804F6" w:rsidRPr="00BC02ED" w:rsidRDefault="004804F6" w:rsidP="004804F6">
      <w:pPr>
        <w:rPr>
          <w:rFonts w:cs="Calibri,Bold"/>
          <w:bCs/>
          <w:lang w:val="es-CR" w:eastAsia="es-CR"/>
        </w:rPr>
      </w:pPr>
      <w:r w:rsidRPr="00BC02ED">
        <w:rPr>
          <w:rFonts w:cs="Calibri,Bold"/>
          <w:bCs/>
          <w:lang w:val="es-CR" w:eastAsia="es-CR"/>
        </w:rPr>
        <w:lastRenderedPageBreak/>
        <w:t xml:space="preserve">Otro aspecto a considerar con urgencia es la posibilidad de que la </w:t>
      </w:r>
      <w:r w:rsidR="00935A4B" w:rsidRPr="00BC02ED">
        <w:rPr>
          <w:rFonts w:cs="Calibri,Bold"/>
          <w:bCs/>
          <w:lang w:val="es-CR" w:eastAsia="es-CR"/>
        </w:rPr>
        <w:t xml:space="preserve">Dirección del Organismo de Investigación Judicial y la </w:t>
      </w:r>
      <w:r w:rsidRPr="00BC02ED">
        <w:rPr>
          <w:rFonts w:cs="Calibri,Bold"/>
          <w:bCs/>
          <w:lang w:val="es-CR" w:eastAsia="es-CR"/>
        </w:rPr>
        <w:t xml:space="preserve">jefatura del Archivo </w:t>
      </w:r>
      <w:r w:rsidR="00D364BA" w:rsidRPr="00BC02ED">
        <w:rPr>
          <w:rFonts w:cs="Calibri,Bold"/>
          <w:bCs/>
          <w:lang w:val="es-CR" w:eastAsia="es-CR"/>
        </w:rPr>
        <w:t>Criminal</w:t>
      </w:r>
      <w:r w:rsidRPr="00BC02ED">
        <w:rPr>
          <w:rFonts w:cs="Calibri,Bold"/>
          <w:bCs/>
          <w:lang w:val="es-CR" w:eastAsia="es-CR"/>
        </w:rPr>
        <w:t xml:space="preserve"> pueda coordinar la viabilidad de que se realice una aplicación informática que permita que las “Solicitudes de Localización, Citación, Presentación o Captura” sean extraídas con la información del Sistema de Gestión y remitidas a las instancias correspondientes, entre ellas al Archivo Criminal. Lo anterior, considerando que los Tribunales tienen Sistema de Gestión y esa información procede de una causa que ya existe, y que podría eventualmente generarla de manera automática</w:t>
      </w:r>
      <w:r w:rsidR="00C841EA" w:rsidRPr="00BC02ED">
        <w:rPr>
          <w:rFonts w:cs="Calibri,Bold"/>
          <w:bCs/>
          <w:lang w:val="es-CR" w:eastAsia="es-CR"/>
        </w:rPr>
        <w:t xml:space="preserve">, evitando así los reprocesos y dobles registros. </w:t>
      </w:r>
    </w:p>
    <w:p w14:paraId="3A313637" w14:textId="77777777" w:rsidR="004804F6" w:rsidRPr="00BC02ED" w:rsidRDefault="004804F6" w:rsidP="004804F6">
      <w:pPr>
        <w:rPr>
          <w:rFonts w:cs="Calibri,Bold"/>
          <w:bCs/>
          <w:lang w:val="es-CR" w:eastAsia="es-CR"/>
        </w:rPr>
      </w:pPr>
    </w:p>
    <w:p w14:paraId="0CF9BEF7" w14:textId="5D78A885" w:rsidR="004804F6" w:rsidRPr="00BC02ED" w:rsidRDefault="004804F6" w:rsidP="004804F6">
      <w:pPr>
        <w:rPr>
          <w:rFonts w:cs="Calibri,Bold"/>
          <w:bCs/>
          <w:lang w:val="es-CR" w:eastAsia="es-CR"/>
        </w:rPr>
      </w:pPr>
      <w:r w:rsidRPr="00BC02ED">
        <w:rPr>
          <w:rFonts w:cs="Calibri,Bold"/>
          <w:bCs/>
          <w:lang w:val="es-CR" w:eastAsia="es-CR"/>
        </w:rPr>
        <w:t xml:space="preserve">Lo anterior, permitirá minimizar la incidencia de error en las solicitudes y que se dé </w:t>
      </w:r>
      <w:r w:rsidR="00D364BA" w:rsidRPr="00BC02ED">
        <w:rPr>
          <w:rFonts w:cs="Calibri,Bold"/>
          <w:bCs/>
          <w:lang w:val="es-CR" w:eastAsia="es-CR"/>
        </w:rPr>
        <w:t>una menor</w:t>
      </w:r>
      <w:r w:rsidRPr="00BC02ED">
        <w:rPr>
          <w:rFonts w:cs="Calibri,Bold"/>
          <w:bCs/>
          <w:lang w:val="es-CR" w:eastAsia="es-CR"/>
        </w:rPr>
        <w:t xml:space="preserve"> probabilidad de devoluciones por parte del Archivo Criminal,</w:t>
      </w:r>
      <w:r w:rsidR="008A0BF4" w:rsidRPr="00BC02ED">
        <w:rPr>
          <w:rFonts w:cs="Calibri,Bold"/>
          <w:bCs/>
          <w:lang w:val="es-CR" w:eastAsia="es-CR"/>
        </w:rPr>
        <w:t xml:space="preserve"> maximizando las bondades tecnológicas</w:t>
      </w:r>
      <w:r w:rsidRPr="00BC02ED">
        <w:rPr>
          <w:rFonts w:cs="Calibri,Bold"/>
          <w:bCs/>
          <w:lang w:val="es-CR" w:eastAsia="es-CR"/>
        </w:rPr>
        <w:t>.</w:t>
      </w:r>
    </w:p>
    <w:p w14:paraId="641FBB2E" w14:textId="77777777" w:rsidR="0015205A" w:rsidRPr="00BC02ED" w:rsidRDefault="0015205A" w:rsidP="007C574A">
      <w:pPr>
        <w:rPr>
          <w:rFonts w:cs="Calibri,Bold"/>
          <w:bCs/>
          <w:lang w:val="es-CR" w:eastAsia="es-CR"/>
        </w:rPr>
      </w:pPr>
    </w:p>
    <w:p w14:paraId="305CCF6B" w14:textId="4EE77145" w:rsidR="001E50D5" w:rsidRPr="00BC02ED" w:rsidRDefault="009B0ADF" w:rsidP="00686C10">
      <w:pPr>
        <w:pStyle w:val="Ttulo3"/>
        <w:rPr>
          <w:rFonts w:cs="Arial"/>
        </w:rPr>
      </w:pPr>
      <w:r w:rsidRPr="00BC02ED">
        <w:t>Unidad de Reseña</w:t>
      </w:r>
    </w:p>
    <w:p w14:paraId="738E1170" w14:textId="77777777" w:rsidR="009B0ADF" w:rsidRPr="00BC02ED" w:rsidRDefault="009B0ADF" w:rsidP="009B0ADF">
      <w:pPr>
        <w:rPr>
          <w:rFonts w:cs="Arial"/>
        </w:rPr>
      </w:pPr>
    </w:p>
    <w:p w14:paraId="2C3FE02A" w14:textId="77777777" w:rsidR="00B87C72" w:rsidRPr="00BC02ED" w:rsidRDefault="00B87C72" w:rsidP="00F962B5">
      <w:pPr>
        <w:pStyle w:val="NormalWeb"/>
        <w:spacing w:before="0" w:beforeAutospacing="0" w:after="0" w:afterAutospacing="0"/>
        <w:rPr>
          <w:rFonts w:cs="Arial"/>
        </w:rPr>
      </w:pPr>
      <w:r w:rsidRPr="00BC02ED">
        <w:rPr>
          <w:rFonts w:cs="Arial"/>
        </w:rPr>
        <w:t xml:space="preserve">Esta Unidad recopila la información </w:t>
      </w:r>
      <w:r w:rsidR="00F962B5" w:rsidRPr="00BC02ED">
        <w:rPr>
          <w:rFonts w:cs="Arial"/>
        </w:rPr>
        <w:t xml:space="preserve">de las personas detenidas que son trasladadas a las Oficinas de Reseña del I y II Circuitos Judiciales de San José, y en las Delegaciones, Subdelegaciones y Oficinas Regionales del OIJ del país. Una vez </w:t>
      </w:r>
      <w:r w:rsidR="00CE0700" w:rsidRPr="00BC02ED">
        <w:rPr>
          <w:rFonts w:cs="Arial"/>
        </w:rPr>
        <w:t>realizada</w:t>
      </w:r>
      <w:r w:rsidR="00130D42" w:rsidRPr="00BC02ED">
        <w:rPr>
          <w:rFonts w:cs="Arial"/>
        </w:rPr>
        <w:t xml:space="preserve"> </w:t>
      </w:r>
      <w:r w:rsidR="00F962B5" w:rsidRPr="00BC02ED">
        <w:rPr>
          <w:rFonts w:cs="Arial"/>
        </w:rPr>
        <w:t xml:space="preserve">se ingresa en el sistema de cómputo </w:t>
      </w:r>
      <w:r w:rsidR="00B144D8" w:rsidRPr="00BC02ED">
        <w:rPr>
          <w:rFonts w:cs="Arial"/>
        </w:rPr>
        <w:t xml:space="preserve">del “Expediente Criminal </w:t>
      </w:r>
      <w:r w:rsidR="00CE0700" w:rsidRPr="00BC02ED">
        <w:rPr>
          <w:rFonts w:cs="Arial"/>
        </w:rPr>
        <w:t>Único</w:t>
      </w:r>
      <w:r w:rsidR="00B144D8" w:rsidRPr="00BC02ED">
        <w:rPr>
          <w:rFonts w:cs="Arial"/>
        </w:rPr>
        <w:t xml:space="preserve">” </w:t>
      </w:r>
      <w:r w:rsidR="00F962B5" w:rsidRPr="00BC02ED">
        <w:rPr>
          <w:rFonts w:cs="Arial"/>
        </w:rPr>
        <w:t>para contar con una base de datos de consulta policial, q</w:t>
      </w:r>
      <w:r w:rsidR="00E66DE6" w:rsidRPr="00BC02ED">
        <w:rPr>
          <w:rFonts w:cs="Arial"/>
        </w:rPr>
        <w:t>ue sirv</w:t>
      </w:r>
      <w:r w:rsidR="00F962B5" w:rsidRPr="00BC02ED">
        <w:rPr>
          <w:rFonts w:cs="Arial"/>
        </w:rPr>
        <w:t>a</w:t>
      </w:r>
      <w:r w:rsidR="00E66DE6" w:rsidRPr="00BC02ED">
        <w:rPr>
          <w:rFonts w:cs="Arial"/>
        </w:rPr>
        <w:t xml:space="preserve"> de</w:t>
      </w:r>
      <w:r w:rsidRPr="00BC02ED">
        <w:rPr>
          <w:rFonts w:cs="Arial"/>
        </w:rPr>
        <w:t xml:space="preserve"> registro para las actividades que se ejecutan en el Archivo Criminal</w:t>
      </w:r>
      <w:r w:rsidR="00431B60" w:rsidRPr="00BC02ED">
        <w:rPr>
          <w:rFonts w:cs="Arial"/>
        </w:rPr>
        <w:t xml:space="preserve"> y que a la vez </w:t>
      </w:r>
      <w:r w:rsidR="00127A03" w:rsidRPr="00BC02ED">
        <w:rPr>
          <w:rFonts w:cs="Arial"/>
        </w:rPr>
        <w:t>s</w:t>
      </w:r>
      <w:r w:rsidR="00F962B5" w:rsidRPr="00BC02ED">
        <w:rPr>
          <w:rFonts w:cs="Arial"/>
        </w:rPr>
        <w:t>ean</w:t>
      </w:r>
      <w:r w:rsidR="00127A03" w:rsidRPr="00BC02ED">
        <w:rPr>
          <w:rFonts w:cs="Arial"/>
        </w:rPr>
        <w:t xml:space="preserve"> insumo </w:t>
      </w:r>
      <w:r w:rsidR="00E66DE6" w:rsidRPr="00BC02ED">
        <w:rPr>
          <w:rFonts w:cs="Arial"/>
        </w:rPr>
        <w:t>para</w:t>
      </w:r>
      <w:r w:rsidR="00127A03" w:rsidRPr="00BC02ED">
        <w:rPr>
          <w:rFonts w:cs="Arial"/>
        </w:rPr>
        <w:t xml:space="preserve"> las oficinas policiales del OIJ</w:t>
      </w:r>
      <w:r w:rsidRPr="00BC02ED">
        <w:rPr>
          <w:rFonts w:cs="Arial"/>
        </w:rPr>
        <w:t xml:space="preserve">. </w:t>
      </w:r>
      <w:r w:rsidR="00127A03" w:rsidRPr="00BC02ED">
        <w:rPr>
          <w:rFonts w:cs="Arial"/>
        </w:rPr>
        <w:t>Para ello se utilizan diversos formularios</w:t>
      </w:r>
      <w:r w:rsidR="001E55E9" w:rsidRPr="00BC02ED">
        <w:rPr>
          <w:rStyle w:val="Refdenotaalpie"/>
          <w:rFonts w:cs="Arial"/>
        </w:rPr>
        <w:footnoteReference w:id="13"/>
      </w:r>
      <w:r w:rsidR="00127A03" w:rsidRPr="00BC02ED">
        <w:rPr>
          <w:rFonts w:cs="Arial"/>
        </w:rPr>
        <w:t xml:space="preserve"> que al llenarlos brindan la </w:t>
      </w:r>
      <w:r w:rsidR="0011627F" w:rsidRPr="00BC02ED">
        <w:rPr>
          <w:rFonts w:cs="Arial"/>
        </w:rPr>
        <w:t xml:space="preserve">siguiente </w:t>
      </w:r>
      <w:r w:rsidR="00127A03" w:rsidRPr="00BC02ED">
        <w:rPr>
          <w:rFonts w:cs="Arial"/>
        </w:rPr>
        <w:t>información</w:t>
      </w:r>
      <w:r w:rsidR="001E55E9" w:rsidRPr="00BC02ED">
        <w:rPr>
          <w:rFonts w:cs="Arial"/>
        </w:rPr>
        <w:t xml:space="preserve"> requerida</w:t>
      </w:r>
      <w:r w:rsidR="0011627F" w:rsidRPr="00BC02ED">
        <w:rPr>
          <w:rFonts w:cs="Arial"/>
        </w:rPr>
        <w:t>:</w:t>
      </w:r>
    </w:p>
    <w:p w14:paraId="49F0DC78" w14:textId="77777777" w:rsidR="00B87C72" w:rsidRPr="00BC02ED" w:rsidRDefault="00B87C72" w:rsidP="009B0ADF">
      <w:pPr>
        <w:rPr>
          <w:rFonts w:cs="Arial"/>
        </w:rPr>
      </w:pPr>
    </w:p>
    <w:p w14:paraId="3846B824" w14:textId="3F574B40" w:rsidR="00AB7AF7" w:rsidRPr="00BC02ED" w:rsidRDefault="000C17FA" w:rsidP="006001A2">
      <w:pPr>
        <w:pStyle w:val="Figura"/>
        <w:rPr>
          <w:rFonts w:ascii="Book Antiqua" w:hAnsi="Book Antiqua"/>
        </w:rPr>
      </w:pPr>
      <w:r w:rsidRPr="00BC02ED">
        <w:rPr>
          <w:rFonts w:ascii="Book Antiqua" w:hAnsi="Book Antiqua"/>
        </w:rPr>
        <w:br w:type="page"/>
      </w:r>
      <w:r w:rsidR="00103C55" w:rsidRPr="00BC02ED">
        <w:rPr>
          <w:rFonts w:ascii="Book Antiqua" w:hAnsi="Book Antiqua"/>
        </w:rPr>
        <w:lastRenderedPageBreak/>
        <w:t>Figura 12</w:t>
      </w:r>
    </w:p>
    <w:p w14:paraId="0C132109" w14:textId="77777777" w:rsidR="00AB7AF7" w:rsidRPr="00BC02ED" w:rsidRDefault="00AB7AF7" w:rsidP="006001A2">
      <w:pPr>
        <w:pStyle w:val="Figura"/>
        <w:rPr>
          <w:rFonts w:ascii="Book Antiqua" w:hAnsi="Book Antiqua"/>
        </w:rPr>
      </w:pPr>
      <w:r w:rsidRPr="00BC02ED">
        <w:rPr>
          <w:rFonts w:ascii="Book Antiqua" w:hAnsi="Book Antiqua"/>
        </w:rPr>
        <w:t>Tipo de Información recopilada en la Unidad de Reseña</w:t>
      </w:r>
    </w:p>
    <w:p w14:paraId="54E71595" w14:textId="77777777" w:rsidR="00B87C72" w:rsidRPr="00BC02ED" w:rsidRDefault="00707C8C" w:rsidP="00A03CDC">
      <w:pPr>
        <w:ind w:left="142"/>
        <w:rPr>
          <w:rFonts w:cs="Arial"/>
        </w:rPr>
      </w:pPr>
      <w:r w:rsidRPr="00BC02ED">
        <w:rPr>
          <w:rFonts w:cs="Arial"/>
          <w:noProof/>
        </w:rPr>
        <w:drawing>
          <wp:inline distT="0" distB="0" distL="0" distR="0" wp14:anchorId="7CBB1AEE" wp14:editId="31050BF5">
            <wp:extent cx="6337935" cy="576942"/>
            <wp:effectExtent l="0" t="38100" r="5715" b="52070"/>
            <wp:docPr id="1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035CB06B" w14:textId="77777777" w:rsidR="00194031" w:rsidRDefault="00194031" w:rsidP="00A03CDC">
      <w:pPr>
        <w:rPr>
          <w:rFonts w:cs="Arial"/>
        </w:rPr>
      </w:pPr>
    </w:p>
    <w:p w14:paraId="4033E1A0" w14:textId="1FF133CB" w:rsidR="00565829" w:rsidRPr="00BC02ED" w:rsidRDefault="002C1424" w:rsidP="00A03CDC">
      <w:pPr>
        <w:rPr>
          <w:rFonts w:cs="Arial"/>
        </w:rPr>
      </w:pPr>
      <w:r w:rsidRPr="00BC02ED">
        <w:rPr>
          <w:rFonts w:cs="Arial"/>
        </w:rPr>
        <w:t>Esa información se trabaja de manera estandarizada para las oficinas de Reseña del I y II CJSJ, Delegaciones, Subdelegaciones y Oficinas Regionales del OIJ.</w:t>
      </w:r>
    </w:p>
    <w:p w14:paraId="21639191" w14:textId="77777777" w:rsidR="00565829" w:rsidRPr="00BC02ED" w:rsidRDefault="00565829" w:rsidP="009B0ADF">
      <w:pPr>
        <w:rPr>
          <w:rFonts w:cs="Arial"/>
          <w:sz w:val="22"/>
        </w:rPr>
      </w:pPr>
    </w:p>
    <w:p w14:paraId="03D4245F" w14:textId="77777777" w:rsidR="00B144D8" w:rsidRPr="00BC02ED" w:rsidRDefault="002C1424" w:rsidP="00901033">
      <w:pPr>
        <w:rPr>
          <w:rFonts w:cs="Arial"/>
        </w:rPr>
      </w:pPr>
      <w:r w:rsidRPr="00BC02ED">
        <w:rPr>
          <w:rFonts w:cs="Arial"/>
        </w:rPr>
        <w:t xml:space="preserve">La </w:t>
      </w:r>
      <w:r w:rsidR="00AB7AF7" w:rsidRPr="00BC02ED">
        <w:rPr>
          <w:rFonts w:cs="Arial"/>
        </w:rPr>
        <w:t>U</w:t>
      </w:r>
      <w:r w:rsidR="001E55E9" w:rsidRPr="00BC02ED">
        <w:rPr>
          <w:rFonts w:cs="Arial"/>
        </w:rPr>
        <w:t xml:space="preserve">nidad </w:t>
      </w:r>
      <w:r w:rsidRPr="00BC02ED">
        <w:rPr>
          <w:rFonts w:cs="Arial"/>
        </w:rPr>
        <w:t xml:space="preserve">de Reseña </w:t>
      </w:r>
      <w:r w:rsidR="001E55E9" w:rsidRPr="00BC02ED">
        <w:rPr>
          <w:rFonts w:cs="Arial"/>
        </w:rPr>
        <w:t xml:space="preserve">no dispone de una cantidad específica de personal por cuanto hay momentos que deben reforzar otras unidades </w:t>
      </w:r>
      <w:r w:rsidR="009614AE" w:rsidRPr="00BC02ED">
        <w:rPr>
          <w:rFonts w:cs="Arial"/>
        </w:rPr>
        <w:t xml:space="preserve">que en forma emergente </w:t>
      </w:r>
      <w:r w:rsidR="00AB7AF7" w:rsidRPr="00BC02ED">
        <w:rPr>
          <w:rFonts w:cs="Arial"/>
        </w:rPr>
        <w:t>reciben</w:t>
      </w:r>
      <w:r w:rsidR="009614AE" w:rsidRPr="00BC02ED">
        <w:rPr>
          <w:rFonts w:cs="Arial"/>
        </w:rPr>
        <w:t xml:space="preserve"> una mayor carga laboral, lo </w:t>
      </w:r>
      <w:r w:rsidR="00AB7AF7" w:rsidRPr="00BC02ED">
        <w:rPr>
          <w:rFonts w:cs="Arial"/>
        </w:rPr>
        <w:t>que sucede</w:t>
      </w:r>
      <w:r w:rsidR="009614AE" w:rsidRPr="00BC02ED">
        <w:rPr>
          <w:rFonts w:cs="Arial"/>
        </w:rPr>
        <w:t xml:space="preserve"> principalmente en fines de semana</w:t>
      </w:r>
      <w:r w:rsidR="00AB7AF7" w:rsidRPr="00BC02ED">
        <w:rPr>
          <w:rFonts w:cs="Arial"/>
        </w:rPr>
        <w:t xml:space="preserve"> </w:t>
      </w:r>
      <w:r w:rsidR="00D945D9" w:rsidRPr="00BC02ED">
        <w:rPr>
          <w:rFonts w:cs="Arial"/>
        </w:rPr>
        <w:t>cuando hay</w:t>
      </w:r>
      <w:r w:rsidR="00F962B5" w:rsidRPr="00BC02ED">
        <w:rPr>
          <w:rFonts w:cs="Arial"/>
        </w:rPr>
        <w:t xml:space="preserve"> </w:t>
      </w:r>
      <w:r w:rsidR="009614AE" w:rsidRPr="00BC02ED">
        <w:rPr>
          <w:rFonts w:cs="Arial"/>
        </w:rPr>
        <w:t>partidos de futbol</w:t>
      </w:r>
      <w:r w:rsidR="005F3DB3" w:rsidRPr="00BC02ED">
        <w:rPr>
          <w:rFonts w:cs="Arial"/>
        </w:rPr>
        <w:t xml:space="preserve"> </w:t>
      </w:r>
      <w:r w:rsidR="00D945D9" w:rsidRPr="00BC02ED">
        <w:rPr>
          <w:rFonts w:cs="Arial"/>
        </w:rPr>
        <w:t>y se</w:t>
      </w:r>
      <w:r w:rsidR="00E66DE6" w:rsidRPr="00BC02ED">
        <w:rPr>
          <w:rFonts w:cs="Arial"/>
        </w:rPr>
        <w:t xml:space="preserve"> incrementan las demandas por</w:t>
      </w:r>
      <w:r w:rsidR="009614AE" w:rsidRPr="00BC02ED">
        <w:rPr>
          <w:rFonts w:cs="Arial"/>
        </w:rPr>
        <w:t xml:space="preserve"> violencia doméstica, conducción temeraria, entre otros. </w:t>
      </w:r>
    </w:p>
    <w:p w14:paraId="7C8408EE" w14:textId="77777777" w:rsidR="00B144D8" w:rsidRPr="00BC02ED" w:rsidRDefault="00B144D8" w:rsidP="00901033">
      <w:pPr>
        <w:rPr>
          <w:rFonts w:cs="Arial"/>
        </w:rPr>
      </w:pPr>
    </w:p>
    <w:p w14:paraId="70578A0B" w14:textId="4BE90EA1" w:rsidR="00901033" w:rsidRPr="00BC02ED" w:rsidRDefault="001E55E9" w:rsidP="00901033">
      <w:pPr>
        <w:rPr>
          <w:rFonts w:cs="Arial"/>
        </w:rPr>
      </w:pPr>
      <w:r w:rsidRPr="00BC02ED">
        <w:rPr>
          <w:rFonts w:cs="Arial"/>
        </w:rPr>
        <w:t>A</w:t>
      </w:r>
      <w:r w:rsidR="00D945D9" w:rsidRPr="00BC02ED">
        <w:rPr>
          <w:rFonts w:cs="Arial"/>
        </w:rPr>
        <w:t xml:space="preserve">l </w:t>
      </w:r>
      <w:r w:rsidRPr="00BC02ED">
        <w:rPr>
          <w:rFonts w:cs="Arial"/>
        </w:rPr>
        <w:t>momento</w:t>
      </w:r>
      <w:r w:rsidR="00D945D9" w:rsidRPr="00BC02ED">
        <w:rPr>
          <w:rFonts w:cs="Arial"/>
        </w:rPr>
        <w:t xml:space="preserve"> de realizar la investigación se</w:t>
      </w:r>
      <w:r w:rsidRPr="00BC02ED">
        <w:rPr>
          <w:rFonts w:cs="Arial"/>
        </w:rPr>
        <w:t xml:space="preserve"> dispone </w:t>
      </w:r>
      <w:r w:rsidR="002C1424" w:rsidRPr="00BC02ED">
        <w:rPr>
          <w:rFonts w:cs="Arial"/>
        </w:rPr>
        <w:t xml:space="preserve">en esta Unidad </w:t>
      </w:r>
      <w:r w:rsidRPr="00BC02ED">
        <w:rPr>
          <w:rFonts w:cs="Arial"/>
        </w:rPr>
        <w:t xml:space="preserve">de 1 </w:t>
      </w:r>
      <w:r w:rsidR="00AB7AF7" w:rsidRPr="00BC02ED">
        <w:rPr>
          <w:rFonts w:cs="Arial"/>
        </w:rPr>
        <w:t>Técnica</w:t>
      </w:r>
      <w:r w:rsidR="00C66DAF" w:rsidRPr="00BC02ED">
        <w:rPr>
          <w:rFonts w:cs="Arial"/>
        </w:rPr>
        <w:t>/</w:t>
      </w:r>
      <w:r w:rsidRPr="00BC02ED">
        <w:rPr>
          <w:rFonts w:cs="Arial"/>
        </w:rPr>
        <w:t>o Administrativ</w:t>
      </w:r>
      <w:r w:rsidR="00C66DAF" w:rsidRPr="00BC02ED">
        <w:rPr>
          <w:rFonts w:cs="Arial"/>
        </w:rPr>
        <w:t>a/</w:t>
      </w:r>
      <w:r w:rsidRPr="00BC02ED">
        <w:rPr>
          <w:rFonts w:cs="Arial"/>
        </w:rPr>
        <w:t xml:space="preserve">o 3 que </w:t>
      </w:r>
      <w:r w:rsidR="00AB7AF7" w:rsidRPr="00BC02ED">
        <w:rPr>
          <w:rFonts w:cs="Arial"/>
        </w:rPr>
        <w:t>realiza labores de coordinación</w:t>
      </w:r>
      <w:r w:rsidR="00FF341F" w:rsidRPr="00BC02ED">
        <w:rPr>
          <w:rFonts w:cs="Arial"/>
        </w:rPr>
        <w:t>, y 2</w:t>
      </w:r>
      <w:r w:rsidR="001B7DC0" w:rsidRPr="00BC02ED">
        <w:rPr>
          <w:rFonts w:cs="Arial"/>
        </w:rPr>
        <w:t>1</w:t>
      </w:r>
      <w:r w:rsidR="005F3DB3" w:rsidRPr="00BC02ED">
        <w:rPr>
          <w:rFonts w:cs="Arial"/>
        </w:rPr>
        <w:t xml:space="preserve"> </w:t>
      </w:r>
      <w:r w:rsidR="00A1607C" w:rsidRPr="00BC02ED">
        <w:rPr>
          <w:rFonts w:cs="Arial"/>
        </w:rPr>
        <w:t>plazas de Técnic</w:t>
      </w:r>
      <w:r w:rsidR="00AB7AF7" w:rsidRPr="00BC02ED">
        <w:rPr>
          <w:rFonts w:cs="Arial"/>
        </w:rPr>
        <w:t>a</w:t>
      </w:r>
      <w:r w:rsidR="00C66DAF" w:rsidRPr="00BC02ED">
        <w:rPr>
          <w:rFonts w:cs="Arial"/>
        </w:rPr>
        <w:t>/</w:t>
      </w:r>
      <w:r w:rsidR="00AB7AF7" w:rsidRPr="00BC02ED">
        <w:rPr>
          <w:rFonts w:cs="Arial"/>
        </w:rPr>
        <w:t>o</w:t>
      </w:r>
      <w:r w:rsidR="00A1607C" w:rsidRPr="00BC02ED">
        <w:rPr>
          <w:rFonts w:cs="Arial"/>
        </w:rPr>
        <w:t xml:space="preserve"> Administrativ</w:t>
      </w:r>
      <w:r w:rsidR="00C66DAF" w:rsidRPr="00BC02ED">
        <w:rPr>
          <w:rFonts w:cs="Arial"/>
        </w:rPr>
        <w:t>a/</w:t>
      </w:r>
      <w:r w:rsidR="00A1607C" w:rsidRPr="00BC02ED">
        <w:rPr>
          <w:rFonts w:cs="Arial"/>
        </w:rPr>
        <w:t>o 1</w:t>
      </w:r>
      <w:r w:rsidR="004F07E1" w:rsidRPr="00BC02ED">
        <w:rPr>
          <w:rFonts w:cs="Arial"/>
        </w:rPr>
        <w:t xml:space="preserve"> para atender las demás labores encomendadas</w:t>
      </w:r>
      <w:r w:rsidR="00301A02" w:rsidRPr="00BC02ED">
        <w:rPr>
          <w:rFonts w:cs="Arial"/>
        </w:rPr>
        <w:t>, adicional de 2 PCGS hasta el 31 de diciembre de 2019</w:t>
      </w:r>
      <w:r w:rsidR="004075ED" w:rsidRPr="00BC02ED">
        <w:rPr>
          <w:rFonts w:cs="Arial"/>
        </w:rPr>
        <w:t xml:space="preserve"> (se le dio continuidad)</w:t>
      </w:r>
      <w:r w:rsidR="00A1607C" w:rsidRPr="00BC02ED">
        <w:rPr>
          <w:rFonts w:cs="Arial"/>
        </w:rPr>
        <w:t xml:space="preserve">. </w:t>
      </w:r>
      <w:r w:rsidR="00AB7AF7" w:rsidRPr="00BC02ED">
        <w:rPr>
          <w:rFonts w:cs="Arial"/>
        </w:rPr>
        <w:t>E</w:t>
      </w:r>
      <w:r w:rsidR="00A1607C" w:rsidRPr="00BC02ED">
        <w:rPr>
          <w:rFonts w:cs="Arial"/>
        </w:rPr>
        <w:t xml:space="preserve">sta Unidad </w:t>
      </w:r>
      <w:r w:rsidR="006928E3" w:rsidRPr="00BC02ED">
        <w:rPr>
          <w:rFonts w:cs="Arial"/>
        </w:rPr>
        <w:t xml:space="preserve">también </w:t>
      </w:r>
      <w:r w:rsidR="004F07E1" w:rsidRPr="00BC02ED">
        <w:rPr>
          <w:rFonts w:cs="Arial"/>
        </w:rPr>
        <w:t>as</w:t>
      </w:r>
      <w:r w:rsidR="00E66DE6" w:rsidRPr="00BC02ED">
        <w:rPr>
          <w:rFonts w:cs="Arial"/>
        </w:rPr>
        <w:t xml:space="preserve">igna </w:t>
      </w:r>
      <w:r w:rsidR="006928E3" w:rsidRPr="00BC02ED">
        <w:rPr>
          <w:rFonts w:cs="Arial"/>
        </w:rPr>
        <w:t xml:space="preserve">personal </w:t>
      </w:r>
      <w:r w:rsidR="00AB7AF7" w:rsidRPr="00BC02ED">
        <w:rPr>
          <w:rFonts w:cs="Arial"/>
        </w:rPr>
        <w:t>a</w:t>
      </w:r>
      <w:r w:rsidR="001B7DC0" w:rsidRPr="00BC02ED">
        <w:rPr>
          <w:rFonts w:cs="Arial"/>
        </w:rPr>
        <w:t xml:space="preserve">l área de Reconocimiento Fotográfico y de </w:t>
      </w:r>
      <w:r w:rsidR="00E66DE6" w:rsidRPr="00BC02ED">
        <w:rPr>
          <w:rFonts w:cs="Arial"/>
        </w:rPr>
        <w:t xml:space="preserve">la </w:t>
      </w:r>
      <w:r w:rsidR="00AB7AF7" w:rsidRPr="00BC02ED">
        <w:rPr>
          <w:rFonts w:cs="Arial"/>
        </w:rPr>
        <w:t>O</w:t>
      </w:r>
      <w:r w:rsidR="00E66DE6" w:rsidRPr="00BC02ED">
        <w:rPr>
          <w:rFonts w:cs="Arial"/>
        </w:rPr>
        <w:t xml:space="preserve">ficina de Reseña </w:t>
      </w:r>
      <w:r w:rsidR="00AB7AF7" w:rsidRPr="00BC02ED">
        <w:rPr>
          <w:rFonts w:cs="Arial"/>
        </w:rPr>
        <w:t>d</w:t>
      </w:r>
      <w:r w:rsidR="00901033" w:rsidRPr="00BC02ED">
        <w:rPr>
          <w:rFonts w:cs="Arial"/>
        </w:rPr>
        <w:t xml:space="preserve">el </w:t>
      </w:r>
      <w:r w:rsidR="00F962B5" w:rsidRPr="00BC02ED">
        <w:rPr>
          <w:rFonts w:cs="Arial"/>
        </w:rPr>
        <w:t>II</w:t>
      </w:r>
      <w:r w:rsidR="00FF341F" w:rsidRPr="00BC02ED">
        <w:rPr>
          <w:rFonts w:cs="Arial"/>
        </w:rPr>
        <w:t xml:space="preserve"> Circuito Judicial de San José, y trabajan en diversos roles</w:t>
      </w:r>
      <w:r w:rsidR="001B7DC0" w:rsidRPr="00BC02ED">
        <w:rPr>
          <w:rFonts w:cs="Arial"/>
        </w:rPr>
        <w:t>.</w:t>
      </w:r>
    </w:p>
    <w:p w14:paraId="46E31918" w14:textId="1146890F" w:rsidR="0029572B" w:rsidRPr="00BC02ED" w:rsidRDefault="0029572B" w:rsidP="00901033">
      <w:pPr>
        <w:rPr>
          <w:rFonts w:cs="Arial"/>
        </w:rPr>
      </w:pPr>
    </w:p>
    <w:p w14:paraId="63DA8F6E" w14:textId="77777777" w:rsidR="0029572B" w:rsidRPr="00194031" w:rsidRDefault="0029572B" w:rsidP="0029572B">
      <w:pPr>
        <w:rPr>
          <w:rFonts w:cs="Arial"/>
        </w:rPr>
      </w:pPr>
      <w:r w:rsidRPr="00194031">
        <w:rPr>
          <w:rFonts w:cs="Arial"/>
        </w:rPr>
        <w:t>De este recurso, 12 plazas de Técnicas/os Administrativos 1, brindan apoyo entre las oficinas de reseña ubicadas en el I y II Circuitos Judiciales de San José y en “Radio”, por lo que se dispone de 4 grupos de tres personas cada uno (1 para Radio, 1 para Reseña ICJSJ, 1 para Reseña IICJSJ) que laboran los 365 días del año, en roles de 6:00 a.m. a 2:00 p.m., de 2:00 p.m. a 10:00p.m. y de 10:00 p.m. a 6:00 a.m. y uno en periodo de descanso.</w:t>
      </w:r>
    </w:p>
    <w:p w14:paraId="52BD6CC4" w14:textId="77777777" w:rsidR="0029572B" w:rsidRPr="00194031" w:rsidRDefault="0029572B" w:rsidP="0029572B">
      <w:pPr>
        <w:rPr>
          <w:rFonts w:cs="Arial"/>
        </w:rPr>
      </w:pPr>
    </w:p>
    <w:p w14:paraId="5A04C809" w14:textId="1589D37C" w:rsidR="0029572B" w:rsidRPr="00BC02ED" w:rsidRDefault="0029572B" w:rsidP="0029572B">
      <w:pPr>
        <w:rPr>
          <w:rFonts w:cs="Arial"/>
        </w:rPr>
      </w:pPr>
      <w:r w:rsidRPr="00194031">
        <w:rPr>
          <w:rFonts w:cs="Arial"/>
        </w:rPr>
        <w:t xml:space="preserve">Con respecto a este punto se indica que 12 </w:t>
      </w:r>
      <w:r w:rsidR="004B4927" w:rsidRPr="00194031">
        <w:rPr>
          <w:rFonts w:cs="Arial"/>
        </w:rPr>
        <w:t>servidores</w:t>
      </w:r>
      <w:r w:rsidRPr="00194031">
        <w:rPr>
          <w:rFonts w:cs="Arial"/>
        </w:rPr>
        <w:t xml:space="preserve"> cubren roles en los diferentes horarios que para tal fin existen, pero es necesario hacer la diferencia descrita anteriormente, los 9 técnicos administrativos de la Unidad de Reseña trabajan en horario administrativo ejecutando otras funciones distintas a las que realizan las 12 personas que se encuentran en ese momento ejecutando los roles de trabajo. Dentro de las funciones de esas 9 personas, se encuentran los trámites que ingresan de las 34 oficinas a nivel nacional que envían expedientes criminales</w:t>
      </w:r>
      <w:r w:rsidR="004B4927" w:rsidRPr="00194031">
        <w:rPr>
          <w:rFonts w:cs="Arial"/>
        </w:rPr>
        <w:t>.</w:t>
      </w:r>
    </w:p>
    <w:p w14:paraId="6957C44D" w14:textId="77777777" w:rsidR="00B144D8" w:rsidRPr="00BC02ED" w:rsidRDefault="00B144D8" w:rsidP="00901033">
      <w:pPr>
        <w:rPr>
          <w:rFonts w:cs="Arial"/>
        </w:rPr>
      </w:pPr>
    </w:p>
    <w:p w14:paraId="6712A4FF" w14:textId="7EEB926D" w:rsidR="00B144D8" w:rsidRPr="00BC02ED" w:rsidRDefault="00B144D8" w:rsidP="00901033">
      <w:pPr>
        <w:rPr>
          <w:rFonts w:cs="Arial"/>
        </w:rPr>
      </w:pPr>
      <w:r w:rsidRPr="00BC02ED">
        <w:rPr>
          <w:rFonts w:cs="Arial"/>
        </w:rPr>
        <w:t>Si bien existe una independencia en cuanto a la estructura de puestos de los Peritos y Peritas</w:t>
      </w:r>
      <w:r w:rsidR="00FE1F29" w:rsidRPr="00BC02ED">
        <w:rPr>
          <w:rFonts w:cs="Arial"/>
        </w:rPr>
        <w:t xml:space="preserve"> Judicial</w:t>
      </w:r>
      <w:r w:rsidRPr="00BC02ED">
        <w:rPr>
          <w:rFonts w:cs="Arial"/>
        </w:rPr>
        <w:t xml:space="preserve"> 1 que están a</w:t>
      </w:r>
      <w:r w:rsidR="00C45EAE" w:rsidRPr="00BC02ED">
        <w:rPr>
          <w:rFonts w:cs="Arial"/>
        </w:rPr>
        <w:t>d</w:t>
      </w:r>
      <w:r w:rsidRPr="00BC02ED">
        <w:rPr>
          <w:rFonts w:cs="Arial"/>
        </w:rPr>
        <w:t>s</w:t>
      </w:r>
      <w:r w:rsidR="00C45EAE" w:rsidRPr="00BC02ED">
        <w:rPr>
          <w:rFonts w:cs="Arial"/>
        </w:rPr>
        <w:t xml:space="preserve">critos </w:t>
      </w:r>
      <w:r w:rsidRPr="00BC02ED">
        <w:rPr>
          <w:rFonts w:cs="Arial"/>
        </w:rPr>
        <w:t xml:space="preserve">en las Delegaciones Policiales del OIJ, se </w:t>
      </w:r>
      <w:r w:rsidR="002C4781" w:rsidRPr="00BC02ED">
        <w:rPr>
          <w:rFonts w:cs="Arial"/>
        </w:rPr>
        <w:t xml:space="preserve">mantiene una constante </w:t>
      </w:r>
      <w:r w:rsidR="00C45EAE" w:rsidRPr="00BC02ED">
        <w:rPr>
          <w:rFonts w:cs="Arial"/>
        </w:rPr>
        <w:t>relación con ese personal y el ubicado en las instalaciones del Archivo Criminal en San José.</w:t>
      </w:r>
      <w:r w:rsidRPr="00BC02ED">
        <w:rPr>
          <w:rFonts w:cs="Arial"/>
        </w:rPr>
        <w:t xml:space="preserve"> </w:t>
      </w:r>
    </w:p>
    <w:p w14:paraId="005F40D7" w14:textId="77777777" w:rsidR="009919E1" w:rsidRPr="00BC02ED" w:rsidRDefault="009919E1" w:rsidP="00901033">
      <w:pPr>
        <w:rPr>
          <w:rFonts w:cs="Arial"/>
          <w:b/>
        </w:rPr>
      </w:pPr>
    </w:p>
    <w:p w14:paraId="182168C4" w14:textId="15E898CB" w:rsidR="0079042C" w:rsidRPr="00BC02ED" w:rsidRDefault="0079042C" w:rsidP="00686C10">
      <w:pPr>
        <w:pStyle w:val="Ttulo4"/>
      </w:pPr>
      <w:r w:rsidRPr="00BC02ED">
        <w:lastRenderedPageBreak/>
        <w:t xml:space="preserve">Reportes de Avance en Proyecto, Mediante la utilización de </w:t>
      </w:r>
      <w:r w:rsidR="00DB47C0" w:rsidRPr="00BC02ED">
        <w:t>l</w:t>
      </w:r>
      <w:r w:rsidRPr="00BC02ED">
        <w:t>a figura de PCGS</w:t>
      </w:r>
    </w:p>
    <w:p w14:paraId="34548BE6" w14:textId="77777777" w:rsidR="000C17FA" w:rsidRPr="00BC02ED" w:rsidRDefault="000C17FA" w:rsidP="00901033">
      <w:pPr>
        <w:rPr>
          <w:rFonts w:cs="Arial"/>
        </w:rPr>
      </w:pPr>
    </w:p>
    <w:p w14:paraId="5A52DC15" w14:textId="7AD40F1C" w:rsidR="0079042C" w:rsidRPr="00BC02ED" w:rsidRDefault="0079042C" w:rsidP="00901033">
      <w:pPr>
        <w:rPr>
          <w:rFonts w:cs="Arial"/>
        </w:rPr>
      </w:pPr>
      <w:r w:rsidRPr="00BC02ED">
        <w:rPr>
          <w:rFonts w:cs="Arial"/>
        </w:rPr>
        <w:t>A continuación, se resumen los avances presentados por la unidad de manera trimestral a la Dirección de Planificación:</w:t>
      </w:r>
    </w:p>
    <w:p w14:paraId="6B7E1F35" w14:textId="3BE1691F" w:rsidR="0079042C" w:rsidRPr="00BC02ED" w:rsidRDefault="0079042C" w:rsidP="00697907">
      <w:pPr>
        <w:pStyle w:val="Cuadro"/>
        <w:jc w:val="center"/>
      </w:pPr>
      <w:r w:rsidRPr="00BC02ED">
        <w:t>Cuadro 15</w:t>
      </w:r>
    </w:p>
    <w:p w14:paraId="375C4E66" w14:textId="02A76945" w:rsidR="0079042C" w:rsidRPr="00BC02ED" w:rsidRDefault="0079042C" w:rsidP="00697907">
      <w:pPr>
        <w:pStyle w:val="Cuadro"/>
        <w:jc w:val="center"/>
        <w:rPr>
          <w:b w:val="0"/>
          <w:bCs/>
        </w:rPr>
      </w:pPr>
      <w:r w:rsidRPr="00BC02ED">
        <w:t>Resumen avance presentados de la Unidad de Reseña</w:t>
      </w:r>
    </w:p>
    <w:tbl>
      <w:tblPr>
        <w:tblW w:w="9061" w:type="dxa"/>
        <w:jc w:val="center"/>
        <w:tblCellMar>
          <w:left w:w="70" w:type="dxa"/>
          <w:right w:w="70" w:type="dxa"/>
        </w:tblCellMar>
        <w:tblLook w:val="04A0" w:firstRow="1" w:lastRow="0" w:firstColumn="1" w:lastColumn="0" w:noHBand="0" w:noVBand="1"/>
      </w:tblPr>
      <w:tblGrid>
        <w:gridCol w:w="3427"/>
        <w:gridCol w:w="1878"/>
        <w:gridCol w:w="1878"/>
        <w:gridCol w:w="1878"/>
      </w:tblGrid>
      <w:tr w:rsidR="000A4AA1" w:rsidRPr="00BC02ED" w14:paraId="12518184" w14:textId="77777777" w:rsidTr="000A4AA1">
        <w:trPr>
          <w:trHeight w:val="255"/>
          <w:jc w:val="center"/>
        </w:trPr>
        <w:tc>
          <w:tcPr>
            <w:tcW w:w="9061" w:type="dxa"/>
            <w:gridSpan w:val="4"/>
            <w:tcBorders>
              <w:top w:val="single" w:sz="8" w:space="0" w:color="auto"/>
              <w:left w:val="single" w:sz="8" w:space="0" w:color="auto"/>
              <w:bottom w:val="single" w:sz="8" w:space="0" w:color="auto"/>
              <w:right w:val="single" w:sz="8" w:space="0" w:color="000000"/>
            </w:tcBorders>
            <w:shd w:val="clear" w:color="auto" w:fill="A6A6A6" w:themeFill="background1" w:themeFillShade="A6"/>
            <w:noWrap/>
            <w:vAlign w:val="bottom"/>
            <w:hideMark/>
          </w:tcPr>
          <w:p w14:paraId="35D6F3BE" w14:textId="77777777" w:rsidR="0079042C" w:rsidRPr="00BC02ED" w:rsidRDefault="0079042C" w:rsidP="0079042C">
            <w:pPr>
              <w:jc w:val="center"/>
              <w:rPr>
                <w:b/>
                <w:bCs/>
                <w:sz w:val="22"/>
                <w:szCs w:val="22"/>
              </w:rPr>
            </w:pPr>
            <w:r w:rsidRPr="00BC02ED">
              <w:rPr>
                <w:b/>
                <w:bCs/>
                <w:sz w:val="22"/>
                <w:szCs w:val="22"/>
              </w:rPr>
              <w:t>Cumplimiento de Metas Promedio, Unidad de Reseña</w:t>
            </w:r>
          </w:p>
        </w:tc>
      </w:tr>
      <w:tr w:rsidR="0079042C" w:rsidRPr="00BC02ED" w14:paraId="0748C22A" w14:textId="77777777" w:rsidTr="000A4AA1">
        <w:trPr>
          <w:trHeight w:val="255"/>
          <w:jc w:val="center"/>
        </w:trPr>
        <w:tc>
          <w:tcPr>
            <w:tcW w:w="3427" w:type="dxa"/>
            <w:tcBorders>
              <w:top w:val="nil"/>
              <w:left w:val="single" w:sz="8" w:space="0" w:color="auto"/>
              <w:bottom w:val="single" w:sz="8" w:space="0" w:color="auto"/>
              <w:right w:val="single" w:sz="4" w:space="0" w:color="auto"/>
            </w:tcBorders>
            <w:shd w:val="clear" w:color="auto" w:fill="D9D9D9" w:themeFill="background1" w:themeFillShade="D9"/>
            <w:noWrap/>
            <w:vAlign w:val="bottom"/>
            <w:hideMark/>
          </w:tcPr>
          <w:p w14:paraId="5BE24EFD" w14:textId="77777777" w:rsidR="0079042C" w:rsidRPr="00BC02ED" w:rsidRDefault="0079042C" w:rsidP="0079042C">
            <w:pPr>
              <w:jc w:val="center"/>
              <w:rPr>
                <w:rFonts w:cs="Arial"/>
                <w:b/>
                <w:bCs/>
                <w:color w:val="000000"/>
                <w:sz w:val="22"/>
                <w:szCs w:val="22"/>
              </w:rPr>
            </w:pPr>
            <w:r w:rsidRPr="00BC02ED">
              <w:rPr>
                <w:rFonts w:cs="Arial"/>
                <w:b/>
                <w:bCs/>
                <w:color w:val="000000"/>
                <w:sz w:val="22"/>
                <w:szCs w:val="22"/>
              </w:rPr>
              <w:t>Detalle</w:t>
            </w:r>
          </w:p>
        </w:tc>
        <w:tc>
          <w:tcPr>
            <w:tcW w:w="1878" w:type="dxa"/>
            <w:tcBorders>
              <w:top w:val="nil"/>
              <w:left w:val="nil"/>
              <w:bottom w:val="single" w:sz="8" w:space="0" w:color="auto"/>
              <w:right w:val="single" w:sz="4" w:space="0" w:color="auto"/>
            </w:tcBorders>
            <w:shd w:val="clear" w:color="auto" w:fill="D9D9D9" w:themeFill="background1" w:themeFillShade="D9"/>
            <w:noWrap/>
            <w:vAlign w:val="bottom"/>
            <w:hideMark/>
          </w:tcPr>
          <w:p w14:paraId="13FD15EE" w14:textId="77777777" w:rsidR="0079042C" w:rsidRPr="00BC02ED" w:rsidRDefault="0079042C" w:rsidP="0079042C">
            <w:pPr>
              <w:jc w:val="center"/>
              <w:rPr>
                <w:b/>
                <w:bCs/>
                <w:color w:val="000000"/>
                <w:sz w:val="22"/>
                <w:szCs w:val="22"/>
              </w:rPr>
            </w:pPr>
            <w:r w:rsidRPr="00BC02ED">
              <w:rPr>
                <w:b/>
                <w:bCs/>
                <w:color w:val="000000"/>
                <w:sz w:val="22"/>
                <w:szCs w:val="22"/>
              </w:rPr>
              <w:t>28/02/2019</w:t>
            </w:r>
          </w:p>
        </w:tc>
        <w:tc>
          <w:tcPr>
            <w:tcW w:w="1878" w:type="dxa"/>
            <w:tcBorders>
              <w:top w:val="nil"/>
              <w:left w:val="nil"/>
              <w:bottom w:val="single" w:sz="8" w:space="0" w:color="auto"/>
              <w:right w:val="single" w:sz="4" w:space="0" w:color="auto"/>
            </w:tcBorders>
            <w:shd w:val="clear" w:color="auto" w:fill="D9D9D9" w:themeFill="background1" w:themeFillShade="D9"/>
            <w:noWrap/>
            <w:vAlign w:val="bottom"/>
            <w:hideMark/>
          </w:tcPr>
          <w:p w14:paraId="6F3F1304" w14:textId="77777777" w:rsidR="0079042C" w:rsidRPr="00BC02ED" w:rsidRDefault="0079042C" w:rsidP="0079042C">
            <w:pPr>
              <w:jc w:val="center"/>
              <w:rPr>
                <w:b/>
                <w:bCs/>
                <w:color w:val="000000"/>
                <w:sz w:val="22"/>
                <w:szCs w:val="22"/>
              </w:rPr>
            </w:pPr>
            <w:r w:rsidRPr="00BC02ED">
              <w:rPr>
                <w:b/>
                <w:bCs/>
                <w:color w:val="000000"/>
                <w:sz w:val="22"/>
                <w:szCs w:val="22"/>
              </w:rPr>
              <w:t>04/06/2019</w:t>
            </w:r>
          </w:p>
        </w:tc>
        <w:tc>
          <w:tcPr>
            <w:tcW w:w="1878" w:type="dxa"/>
            <w:tcBorders>
              <w:top w:val="nil"/>
              <w:left w:val="nil"/>
              <w:bottom w:val="single" w:sz="8" w:space="0" w:color="auto"/>
              <w:right w:val="single" w:sz="8" w:space="0" w:color="auto"/>
            </w:tcBorders>
            <w:shd w:val="clear" w:color="auto" w:fill="D9D9D9" w:themeFill="background1" w:themeFillShade="D9"/>
            <w:noWrap/>
            <w:vAlign w:val="bottom"/>
            <w:hideMark/>
          </w:tcPr>
          <w:p w14:paraId="61C96C33" w14:textId="77777777" w:rsidR="0079042C" w:rsidRPr="00BC02ED" w:rsidRDefault="0079042C" w:rsidP="0079042C">
            <w:pPr>
              <w:jc w:val="center"/>
              <w:rPr>
                <w:b/>
                <w:bCs/>
                <w:color w:val="000000"/>
                <w:sz w:val="22"/>
                <w:szCs w:val="22"/>
              </w:rPr>
            </w:pPr>
            <w:r w:rsidRPr="00BC02ED">
              <w:rPr>
                <w:b/>
                <w:bCs/>
                <w:color w:val="000000"/>
                <w:sz w:val="22"/>
                <w:szCs w:val="22"/>
              </w:rPr>
              <w:t>05/09/2019</w:t>
            </w:r>
          </w:p>
        </w:tc>
      </w:tr>
      <w:tr w:rsidR="0079042C" w:rsidRPr="00BC02ED" w14:paraId="77FCB44B" w14:textId="77777777" w:rsidTr="00FC6131">
        <w:trPr>
          <w:trHeight w:val="255"/>
          <w:jc w:val="center"/>
        </w:trPr>
        <w:tc>
          <w:tcPr>
            <w:tcW w:w="342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D4D6C60" w14:textId="77777777" w:rsidR="0079042C" w:rsidRPr="00BC02ED" w:rsidRDefault="0079042C" w:rsidP="0079042C">
            <w:pPr>
              <w:jc w:val="left"/>
              <w:rPr>
                <w:color w:val="000000"/>
                <w:sz w:val="22"/>
                <w:szCs w:val="22"/>
              </w:rPr>
            </w:pPr>
            <w:r w:rsidRPr="00BC02ED">
              <w:rPr>
                <w:color w:val="000000"/>
                <w:sz w:val="22"/>
                <w:szCs w:val="22"/>
              </w:rPr>
              <w:t>Meta % Cumplimiento</w:t>
            </w:r>
          </w:p>
        </w:tc>
        <w:tc>
          <w:tcPr>
            <w:tcW w:w="1878" w:type="dxa"/>
            <w:tcBorders>
              <w:top w:val="single" w:sz="8" w:space="0" w:color="auto"/>
              <w:left w:val="nil"/>
              <w:bottom w:val="single" w:sz="4" w:space="0" w:color="auto"/>
              <w:right w:val="single" w:sz="4" w:space="0" w:color="auto"/>
            </w:tcBorders>
            <w:shd w:val="clear" w:color="auto" w:fill="auto"/>
            <w:noWrap/>
            <w:vAlign w:val="bottom"/>
            <w:hideMark/>
          </w:tcPr>
          <w:p w14:paraId="6E434B4E" w14:textId="77777777" w:rsidR="0079042C" w:rsidRPr="00BC02ED" w:rsidRDefault="0079042C" w:rsidP="0079042C">
            <w:pPr>
              <w:jc w:val="center"/>
              <w:rPr>
                <w:color w:val="000000"/>
                <w:sz w:val="22"/>
                <w:szCs w:val="22"/>
              </w:rPr>
            </w:pPr>
            <w:r w:rsidRPr="00BC02ED">
              <w:rPr>
                <w:color w:val="000000"/>
                <w:sz w:val="22"/>
                <w:szCs w:val="22"/>
              </w:rPr>
              <w:t>40,75%</w:t>
            </w:r>
          </w:p>
        </w:tc>
        <w:tc>
          <w:tcPr>
            <w:tcW w:w="1878" w:type="dxa"/>
            <w:tcBorders>
              <w:top w:val="single" w:sz="8" w:space="0" w:color="auto"/>
              <w:left w:val="nil"/>
              <w:bottom w:val="single" w:sz="4" w:space="0" w:color="auto"/>
              <w:right w:val="single" w:sz="4" w:space="0" w:color="auto"/>
            </w:tcBorders>
            <w:shd w:val="clear" w:color="auto" w:fill="auto"/>
            <w:noWrap/>
            <w:vAlign w:val="bottom"/>
            <w:hideMark/>
          </w:tcPr>
          <w:p w14:paraId="26ACE487" w14:textId="77777777" w:rsidR="0079042C" w:rsidRPr="00BC02ED" w:rsidRDefault="0079042C" w:rsidP="0079042C">
            <w:pPr>
              <w:jc w:val="center"/>
              <w:rPr>
                <w:color w:val="000000"/>
                <w:sz w:val="22"/>
                <w:szCs w:val="22"/>
              </w:rPr>
            </w:pPr>
            <w:r w:rsidRPr="00BC02ED">
              <w:rPr>
                <w:color w:val="000000"/>
                <w:sz w:val="22"/>
                <w:szCs w:val="22"/>
              </w:rPr>
              <w:t>40,75%</w:t>
            </w:r>
          </w:p>
        </w:tc>
        <w:tc>
          <w:tcPr>
            <w:tcW w:w="1878" w:type="dxa"/>
            <w:tcBorders>
              <w:top w:val="single" w:sz="8" w:space="0" w:color="auto"/>
              <w:left w:val="nil"/>
              <w:bottom w:val="single" w:sz="4" w:space="0" w:color="auto"/>
              <w:right w:val="single" w:sz="8" w:space="0" w:color="auto"/>
            </w:tcBorders>
            <w:shd w:val="clear" w:color="auto" w:fill="auto"/>
            <w:noWrap/>
            <w:vAlign w:val="bottom"/>
            <w:hideMark/>
          </w:tcPr>
          <w:p w14:paraId="51C7C5D1" w14:textId="77777777" w:rsidR="0079042C" w:rsidRPr="00BC02ED" w:rsidRDefault="0079042C" w:rsidP="0079042C">
            <w:pPr>
              <w:jc w:val="center"/>
              <w:rPr>
                <w:color w:val="000000"/>
                <w:sz w:val="22"/>
                <w:szCs w:val="22"/>
              </w:rPr>
            </w:pPr>
            <w:r w:rsidRPr="00BC02ED">
              <w:rPr>
                <w:color w:val="000000"/>
                <w:sz w:val="22"/>
                <w:szCs w:val="22"/>
              </w:rPr>
              <w:t>40,75%</w:t>
            </w:r>
          </w:p>
        </w:tc>
      </w:tr>
      <w:tr w:rsidR="0079042C" w:rsidRPr="00BC02ED" w14:paraId="2C576E4F" w14:textId="77777777" w:rsidTr="00FC6131">
        <w:trPr>
          <w:trHeight w:val="255"/>
          <w:jc w:val="center"/>
        </w:trPr>
        <w:tc>
          <w:tcPr>
            <w:tcW w:w="3427" w:type="dxa"/>
            <w:tcBorders>
              <w:top w:val="nil"/>
              <w:left w:val="single" w:sz="8" w:space="0" w:color="auto"/>
              <w:bottom w:val="single" w:sz="4" w:space="0" w:color="auto"/>
              <w:right w:val="single" w:sz="4" w:space="0" w:color="auto"/>
            </w:tcBorders>
            <w:shd w:val="clear" w:color="auto" w:fill="auto"/>
            <w:noWrap/>
            <w:vAlign w:val="bottom"/>
            <w:hideMark/>
          </w:tcPr>
          <w:p w14:paraId="349DAB7D" w14:textId="77777777" w:rsidR="0079042C" w:rsidRPr="00BC02ED" w:rsidRDefault="0079042C" w:rsidP="0079042C">
            <w:pPr>
              <w:jc w:val="left"/>
              <w:rPr>
                <w:color w:val="000000"/>
                <w:sz w:val="22"/>
                <w:szCs w:val="22"/>
              </w:rPr>
            </w:pPr>
            <w:r w:rsidRPr="00BC02ED">
              <w:rPr>
                <w:color w:val="000000"/>
                <w:sz w:val="22"/>
                <w:szCs w:val="22"/>
              </w:rPr>
              <w:t>Objetivo Logrado</w:t>
            </w:r>
          </w:p>
        </w:tc>
        <w:tc>
          <w:tcPr>
            <w:tcW w:w="1878" w:type="dxa"/>
            <w:tcBorders>
              <w:top w:val="nil"/>
              <w:left w:val="nil"/>
              <w:bottom w:val="single" w:sz="4" w:space="0" w:color="auto"/>
              <w:right w:val="single" w:sz="4" w:space="0" w:color="auto"/>
            </w:tcBorders>
            <w:shd w:val="clear" w:color="auto" w:fill="auto"/>
            <w:noWrap/>
            <w:vAlign w:val="bottom"/>
            <w:hideMark/>
          </w:tcPr>
          <w:p w14:paraId="1FC8B932" w14:textId="77777777" w:rsidR="0079042C" w:rsidRPr="00BC02ED" w:rsidRDefault="0079042C" w:rsidP="0079042C">
            <w:pPr>
              <w:jc w:val="center"/>
              <w:rPr>
                <w:color w:val="000000"/>
                <w:sz w:val="22"/>
                <w:szCs w:val="22"/>
              </w:rPr>
            </w:pPr>
            <w:r w:rsidRPr="00BC02ED">
              <w:rPr>
                <w:color w:val="000000"/>
                <w:sz w:val="22"/>
                <w:szCs w:val="22"/>
              </w:rPr>
              <w:t>21,76%</w:t>
            </w:r>
          </w:p>
        </w:tc>
        <w:tc>
          <w:tcPr>
            <w:tcW w:w="1878" w:type="dxa"/>
            <w:tcBorders>
              <w:top w:val="nil"/>
              <w:left w:val="nil"/>
              <w:bottom w:val="single" w:sz="4" w:space="0" w:color="auto"/>
              <w:right w:val="single" w:sz="4" w:space="0" w:color="auto"/>
            </w:tcBorders>
            <w:shd w:val="clear" w:color="auto" w:fill="auto"/>
            <w:noWrap/>
            <w:vAlign w:val="bottom"/>
            <w:hideMark/>
          </w:tcPr>
          <w:p w14:paraId="72758462" w14:textId="77777777" w:rsidR="0079042C" w:rsidRPr="00BC02ED" w:rsidRDefault="0079042C" w:rsidP="0079042C">
            <w:pPr>
              <w:jc w:val="center"/>
              <w:rPr>
                <w:color w:val="000000"/>
                <w:sz w:val="22"/>
                <w:szCs w:val="22"/>
              </w:rPr>
            </w:pPr>
            <w:r w:rsidRPr="00BC02ED">
              <w:rPr>
                <w:color w:val="000000"/>
                <w:sz w:val="22"/>
                <w:szCs w:val="22"/>
              </w:rPr>
              <w:t>19,78%</w:t>
            </w:r>
          </w:p>
        </w:tc>
        <w:tc>
          <w:tcPr>
            <w:tcW w:w="1878" w:type="dxa"/>
            <w:tcBorders>
              <w:top w:val="nil"/>
              <w:left w:val="nil"/>
              <w:bottom w:val="single" w:sz="4" w:space="0" w:color="auto"/>
              <w:right w:val="single" w:sz="8" w:space="0" w:color="auto"/>
            </w:tcBorders>
            <w:shd w:val="clear" w:color="auto" w:fill="auto"/>
            <w:noWrap/>
            <w:vAlign w:val="bottom"/>
            <w:hideMark/>
          </w:tcPr>
          <w:p w14:paraId="21649FE9" w14:textId="77777777" w:rsidR="0079042C" w:rsidRPr="00BC02ED" w:rsidRDefault="0079042C" w:rsidP="0079042C">
            <w:pPr>
              <w:jc w:val="center"/>
              <w:rPr>
                <w:color w:val="000000"/>
                <w:sz w:val="22"/>
                <w:szCs w:val="22"/>
              </w:rPr>
            </w:pPr>
            <w:r w:rsidRPr="00BC02ED">
              <w:rPr>
                <w:color w:val="000000"/>
                <w:sz w:val="22"/>
                <w:szCs w:val="22"/>
              </w:rPr>
              <w:t>24,46%</w:t>
            </w:r>
          </w:p>
        </w:tc>
      </w:tr>
      <w:tr w:rsidR="0079042C" w:rsidRPr="00BC02ED" w14:paraId="3DF3A23D" w14:textId="77777777" w:rsidTr="00FC6131">
        <w:trPr>
          <w:trHeight w:val="255"/>
          <w:jc w:val="center"/>
        </w:trPr>
        <w:tc>
          <w:tcPr>
            <w:tcW w:w="3427" w:type="dxa"/>
            <w:tcBorders>
              <w:top w:val="nil"/>
              <w:left w:val="single" w:sz="8" w:space="0" w:color="auto"/>
              <w:bottom w:val="single" w:sz="4" w:space="0" w:color="auto"/>
              <w:right w:val="single" w:sz="4" w:space="0" w:color="auto"/>
            </w:tcBorders>
            <w:shd w:val="clear" w:color="auto" w:fill="auto"/>
            <w:noWrap/>
            <w:vAlign w:val="bottom"/>
            <w:hideMark/>
          </w:tcPr>
          <w:p w14:paraId="312F9D2C" w14:textId="77777777" w:rsidR="0079042C" w:rsidRPr="00BC02ED" w:rsidRDefault="0079042C" w:rsidP="0079042C">
            <w:pPr>
              <w:jc w:val="left"/>
              <w:rPr>
                <w:color w:val="000000"/>
                <w:sz w:val="22"/>
                <w:szCs w:val="22"/>
              </w:rPr>
            </w:pPr>
            <w:r w:rsidRPr="00BC02ED">
              <w:rPr>
                <w:color w:val="000000"/>
                <w:sz w:val="22"/>
                <w:szCs w:val="22"/>
              </w:rPr>
              <w:t>% Cumplimiento Meta</w:t>
            </w:r>
          </w:p>
        </w:tc>
        <w:tc>
          <w:tcPr>
            <w:tcW w:w="1878" w:type="dxa"/>
            <w:tcBorders>
              <w:top w:val="nil"/>
              <w:left w:val="nil"/>
              <w:bottom w:val="single" w:sz="4" w:space="0" w:color="auto"/>
              <w:right w:val="single" w:sz="4" w:space="0" w:color="auto"/>
            </w:tcBorders>
            <w:shd w:val="clear" w:color="auto" w:fill="auto"/>
            <w:noWrap/>
            <w:vAlign w:val="bottom"/>
            <w:hideMark/>
          </w:tcPr>
          <w:p w14:paraId="0AAD7DF9" w14:textId="77777777" w:rsidR="0079042C" w:rsidRPr="00BC02ED" w:rsidRDefault="0079042C" w:rsidP="0079042C">
            <w:pPr>
              <w:jc w:val="center"/>
              <w:rPr>
                <w:b/>
                <w:bCs/>
                <w:color w:val="FF0000"/>
                <w:sz w:val="22"/>
                <w:szCs w:val="22"/>
              </w:rPr>
            </w:pPr>
            <w:r w:rsidRPr="00BC02ED">
              <w:rPr>
                <w:b/>
                <w:bCs/>
                <w:color w:val="FF0000"/>
                <w:sz w:val="22"/>
                <w:szCs w:val="22"/>
              </w:rPr>
              <w:t>53,40%</w:t>
            </w:r>
          </w:p>
        </w:tc>
        <w:tc>
          <w:tcPr>
            <w:tcW w:w="1878" w:type="dxa"/>
            <w:tcBorders>
              <w:top w:val="nil"/>
              <w:left w:val="nil"/>
              <w:bottom w:val="single" w:sz="4" w:space="0" w:color="auto"/>
              <w:right w:val="single" w:sz="4" w:space="0" w:color="auto"/>
            </w:tcBorders>
            <w:shd w:val="clear" w:color="auto" w:fill="auto"/>
            <w:noWrap/>
            <w:vAlign w:val="bottom"/>
            <w:hideMark/>
          </w:tcPr>
          <w:p w14:paraId="3CC67CE5" w14:textId="77777777" w:rsidR="0079042C" w:rsidRPr="00BC02ED" w:rsidRDefault="0079042C" w:rsidP="0079042C">
            <w:pPr>
              <w:jc w:val="center"/>
              <w:rPr>
                <w:b/>
                <w:bCs/>
                <w:color w:val="FF0000"/>
                <w:sz w:val="22"/>
                <w:szCs w:val="22"/>
              </w:rPr>
            </w:pPr>
            <w:r w:rsidRPr="00BC02ED">
              <w:rPr>
                <w:b/>
                <w:bCs/>
                <w:color w:val="FF0000"/>
                <w:sz w:val="22"/>
                <w:szCs w:val="22"/>
              </w:rPr>
              <w:t>48,54%</w:t>
            </w:r>
          </w:p>
        </w:tc>
        <w:tc>
          <w:tcPr>
            <w:tcW w:w="1878" w:type="dxa"/>
            <w:tcBorders>
              <w:top w:val="nil"/>
              <w:left w:val="nil"/>
              <w:bottom w:val="single" w:sz="4" w:space="0" w:color="auto"/>
              <w:right w:val="single" w:sz="8" w:space="0" w:color="auto"/>
            </w:tcBorders>
            <w:shd w:val="clear" w:color="auto" w:fill="auto"/>
            <w:noWrap/>
            <w:vAlign w:val="bottom"/>
            <w:hideMark/>
          </w:tcPr>
          <w:p w14:paraId="25B222F4" w14:textId="77777777" w:rsidR="0079042C" w:rsidRPr="00BC02ED" w:rsidRDefault="0079042C" w:rsidP="0079042C">
            <w:pPr>
              <w:jc w:val="center"/>
              <w:rPr>
                <w:b/>
                <w:bCs/>
                <w:color w:val="FF0000"/>
                <w:sz w:val="22"/>
                <w:szCs w:val="22"/>
              </w:rPr>
            </w:pPr>
            <w:r w:rsidRPr="00BC02ED">
              <w:rPr>
                <w:b/>
                <w:bCs/>
                <w:color w:val="FF0000"/>
                <w:sz w:val="22"/>
                <w:szCs w:val="22"/>
              </w:rPr>
              <w:t>60,02%</w:t>
            </w:r>
          </w:p>
        </w:tc>
      </w:tr>
      <w:tr w:rsidR="0079042C" w:rsidRPr="00BC02ED" w14:paraId="445FBEA2" w14:textId="77777777" w:rsidTr="00FC6131">
        <w:trPr>
          <w:trHeight w:val="255"/>
          <w:jc w:val="center"/>
        </w:trPr>
        <w:tc>
          <w:tcPr>
            <w:tcW w:w="3427" w:type="dxa"/>
            <w:tcBorders>
              <w:top w:val="nil"/>
              <w:left w:val="single" w:sz="8" w:space="0" w:color="auto"/>
              <w:bottom w:val="single" w:sz="8" w:space="0" w:color="auto"/>
              <w:right w:val="single" w:sz="4" w:space="0" w:color="auto"/>
            </w:tcBorders>
            <w:shd w:val="clear" w:color="auto" w:fill="auto"/>
            <w:noWrap/>
            <w:vAlign w:val="bottom"/>
            <w:hideMark/>
          </w:tcPr>
          <w:p w14:paraId="46A3CF75" w14:textId="77777777" w:rsidR="0079042C" w:rsidRPr="00BC02ED" w:rsidRDefault="0079042C" w:rsidP="0079042C">
            <w:pPr>
              <w:jc w:val="left"/>
              <w:rPr>
                <w:color w:val="000000"/>
                <w:sz w:val="22"/>
                <w:szCs w:val="22"/>
              </w:rPr>
            </w:pPr>
            <w:r w:rsidRPr="00BC02ED">
              <w:rPr>
                <w:color w:val="000000"/>
                <w:sz w:val="22"/>
                <w:szCs w:val="22"/>
              </w:rPr>
              <w:t>Pendiente</w:t>
            </w:r>
          </w:p>
        </w:tc>
        <w:tc>
          <w:tcPr>
            <w:tcW w:w="1878" w:type="dxa"/>
            <w:tcBorders>
              <w:top w:val="nil"/>
              <w:left w:val="nil"/>
              <w:bottom w:val="single" w:sz="8" w:space="0" w:color="auto"/>
              <w:right w:val="single" w:sz="4" w:space="0" w:color="auto"/>
            </w:tcBorders>
            <w:shd w:val="clear" w:color="auto" w:fill="auto"/>
            <w:noWrap/>
            <w:vAlign w:val="bottom"/>
            <w:hideMark/>
          </w:tcPr>
          <w:p w14:paraId="155A986B" w14:textId="77777777" w:rsidR="0079042C" w:rsidRPr="00BC02ED" w:rsidRDefault="0079042C" w:rsidP="0079042C">
            <w:pPr>
              <w:jc w:val="center"/>
              <w:rPr>
                <w:color w:val="000000"/>
                <w:sz w:val="22"/>
                <w:szCs w:val="22"/>
              </w:rPr>
            </w:pPr>
            <w:r w:rsidRPr="00BC02ED">
              <w:rPr>
                <w:color w:val="000000"/>
                <w:sz w:val="22"/>
                <w:szCs w:val="22"/>
              </w:rPr>
              <w:t>18,99%</w:t>
            </w:r>
          </w:p>
        </w:tc>
        <w:tc>
          <w:tcPr>
            <w:tcW w:w="1878" w:type="dxa"/>
            <w:tcBorders>
              <w:top w:val="nil"/>
              <w:left w:val="nil"/>
              <w:bottom w:val="single" w:sz="8" w:space="0" w:color="auto"/>
              <w:right w:val="single" w:sz="4" w:space="0" w:color="auto"/>
            </w:tcBorders>
            <w:shd w:val="clear" w:color="auto" w:fill="auto"/>
            <w:noWrap/>
            <w:vAlign w:val="bottom"/>
            <w:hideMark/>
          </w:tcPr>
          <w:p w14:paraId="4F95FD56" w14:textId="77777777" w:rsidR="0079042C" w:rsidRPr="00BC02ED" w:rsidRDefault="0079042C" w:rsidP="0079042C">
            <w:pPr>
              <w:jc w:val="center"/>
              <w:rPr>
                <w:color w:val="000000"/>
                <w:sz w:val="22"/>
                <w:szCs w:val="22"/>
              </w:rPr>
            </w:pPr>
            <w:r w:rsidRPr="00BC02ED">
              <w:rPr>
                <w:color w:val="000000"/>
                <w:sz w:val="22"/>
                <w:szCs w:val="22"/>
              </w:rPr>
              <w:t>20,97%</w:t>
            </w:r>
          </w:p>
        </w:tc>
        <w:tc>
          <w:tcPr>
            <w:tcW w:w="1878" w:type="dxa"/>
            <w:tcBorders>
              <w:top w:val="nil"/>
              <w:left w:val="nil"/>
              <w:bottom w:val="single" w:sz="8" w:space="0" w:color="auto"/>
              <w:right w:val="single" w:sz="8" w:space="0" w:color="auto"/>
            </w:tcBorders>
            <w:shd w:val="clear" w:color="auto" w:fill="auto"/>
            <w:noWrap/>
            <w:vAlign w:val="bottom"/>
            <w:hideMark/>
          </w:tcPr>
          <w:p w14:paraId="4824BC7C" w14:textId="77777777" w:rsidR="0079042C" w:rsidRPr="00BC02ED" w:rsidRDefault="0079042C" w:rsidP="0079042C">
            <w:pPr>
              <w:jc w:val="center"/>
              <w:rPr>
                <w:color w:val="000000"/>
                <w:sz w:val="22"/>
                <w:szCs w:val="22"/>
              </w:rPr>
            </w:pPr>
            <w:r w:rsidRPr="00BC02ED">
              <w:rPr>
                <w:color w:val="000000"/>
                <w:sz w:val="22"/>
                <w:szCs w:val="22"/>
              </w:rPr>
              <w:t>16,29%</w:t>
            </w:r>
          </w:p>
        </w:tc>
      </w:tr>
    </w:tbl>
    <w:p w14:paraId="7D124832" w14:textId="062DFF58" w:rsidR="0079042C" w:rsidRPr="00BC02ED" w:rsidRDefault="0079042C" w:rsidP="00A03D09">
      <w:pPr>
        <w:ind w:left="426" w:right="618"/>
        <w:rPr>
          <w:rFonts w:cs="Arial"/>
          <w:b/>
          <w:bCs/>
          <w:sz w:val="20"/>
          <w:szCs w:val="20"/>
        </w:rPr>
      </w:pPr>
      <w:r w:rsidRPr="00BC02ED">
        <w:rPr>
          <w:rFonts w:cs="Arial"/>
          <w:b/>
          <w:bCs/>
          <w:sz w:val="20"/>
          <w:szCs w:val="20"/>
        </w:rPr>
        <w:t>Fuente: Informes trimestrales remitidos por Archivo Criminal</w:t>
      </w:r>
      <w:r w:rsidR="00697907" w:rsidRPr="00BC02ED">
        <w:rPr>
          <w:rFonts w:cs="Arial"/>
          <w:b/>
          <w:bCs/>
          <w:sz w:val="20"/>
          <w:szCs w:val="20"/>
        </w:rPr>
        <w:t>. Al ser el 2020 un año muy diferente producto de la Pandemia por Covid-19 y que podría presentar un comportamiento erróneo, se han conservado los datos históricos de esos años.</w:t>
      </w:r>
    </w:p>
    <w:p w14:paraId="1C402360" w14:textId="77777777" w:rsidR="009919E1" w:rsidRPr="00BC02ED" w:rsidRDefault="009919E1" w:rsidP="00901033">
      <w:pPr>
        <w:rPr>
          <w:rFonts w:cs="Arial"/>
        </w:rPr>
      </w:pPr>
    </w:p>
    <w:p w14:paraId="6EC52EE8" w14:textId="1C927B16" w:rsidR="0079042C" w:rsidRPr="00BC02ED" w:rsidRDefault="0079042C" w:rsidP="00901033">
      <w:pPr>
        <w:rPr>
          <w:rFonts w:cs="Arial"/>
        </w:rPr>
      </w:pPr>
      <w:r w:rsidRPr="00BC02ED">
        <w:rPr>
          <w:rFonts w:cs="Arial"/>
        </w:rPr>
        <w:t xml:space="preserve">El objetivo logrado se encuentra por debajo de </w:t>
      </w:r>
      <w:r w:rsidR="003F62EE" w:rsidRPr="00BC02ED">
        <w:rPr>
          <w:rFonts w:cs="Arial"/>
        </w:rPr>
        <w:t>l</w:t>
      </w:r>
      <w:r w:rsidRPr="00BC02ED">
        <w:rPr>
          <w:rFonts w:cs="Arial"/>
        </w:rPr>
        <w:t xml:space="preserve">a meta propuesta, al corte presentado en setiembre era de solo un 24,46% del 40,75%, para un cumplimiento de 60,02%, lo cual es bajo y permite inferir que al cierre de diciembre existe una alta probabilidad no se cumpla lo plasmado </w:t>
      </w:r>
      <w:r w:rsidR="009919E1" w:rsidRPr="00BC02ED">
        <w:rPr>
          <w:rFonts w:cs="Arial"/>
        </w:rPr>
        <w:t xml:space="preserve">en el proyecto. A continuación, se muestra la variación y avance para los dos principales temas a atender en la Unidad y por los cuales fue otorgado el recurso. </w:t>
      </w:r>
    </w:p>
    <w:p w14:paraId="7E510D0C" w14:textId="77777777" w:rsidR="009919E1" w:rsidRPr="00BC02ED" w:rsidRDefault="009919E1" w:rsidP="00901033">
      <w:pPr>
        <w:rPr>
          <w:rFonts w:cs="Arial"/>
        </w:rPr>
      </w:pPr>
    </w:p>
    <w:p w14:paraId="167F41C3" w14:textId="1F3B8A10" w:rsidR="00A03D09" w:rsidRPr="00BC02ED" w:rsidRDefault="00A03D09">
      <w:pPr>
        <w:jc w:val="left"/>
        <w:rPr>
          <w:rFonts w:cs="Arial"/>
          <w:b/>
          <w:sz w:val="20"/>
          <w:szCs w:val="16"/>
        </w:rPr>
      </w:pPr>
    </w:p>
    <w:p w14:paraId="57F74778" w14:textId="16EF05D6" w:rsidR="0079042C" w:rsidRPr="00BC02ED" w:rsidRDefault="009919E1" w:rsidP="00A03D09">
      <w:pPr>
        <w:pStyle w:val="Cuadro"/>
        <w:jc w:val="center"/>
      </w:pPr>
      <w:r w:rsidRPr="00BC02ED">
        <w:t>Cuadro 1</w:t>
      </w:r>
      <w:r w:rsidR="002F3703" w:rsidRPr="00BC02ED">
        <w:t>6</w:t>
      </w:r>
    </w:p>
    <w:p w14:paraId="5A76A681" w14:textId="173A65C3" w:rsidR="009919E1" w:rsidRDefault="009919E1" w:rsidP="00A03D09">
      <w:pPr>
        <w:pStyle w:val="Cuadro"/>
        <w:jc w:val="center"/>
      </w:pPr>
      <w:r w:rsidRPr="00BC02ED">
        <w:t>Detalle de Avance y rezago</w:t>
      </w:r>
      <w:r w:rsidR="00250AA3" w:rsidRPr="00BC02ED">
        <w:t xml:space="preserve"> en ejecución Proyecto con PCGS</w:t>
      </w:r>
      <w:r w:rsidRPr="00BC02ED">
        <w:t xml:space="preserve">, Unidad </w:t>
      </w:r>
      <w:r w:rsidR="0037240C" w:rsidRPr="00BC02ED">
        <w:t>Reseña</w:t>
      </w:r>
    </w:p>
    <w:p w14:paraId="365E9E4A" w14:textId="77777777" w:rsidR="00194031" w:rsidRPr="00BC02ED" w:rsidRDefault="00194031" w:rsidP="00A03D09">
      <w:pPr>
        <w:pStyle w:val="Cuadro"/>
        <w:jc w:val="center"/>
      </w:pPr>
    </w:p>
    <w:tbl>
      <w:tblPr>
        <w:tblW w:w="8016" w:type="dxa"/>
        <w:tblInd w:w="1124" w:type="dxa"/>
        <w:tblCellMar>
          <w:left w:w="70" w:type="dxa"/>
          <w:right w:w="70" w:type="dxa"/>
        </w:tblCellMar>
        <w:tblLook w:val="04A0" w:firstRow="1" w:lastRow="0" w:firstColumn="1" w:lastColumn="0" w:noHBand="0" w:noVBand="1"/>
      </w:tblPr>
      <w:tblGrid>
        <w:gridCol w:w="2856"/>
        <w:gridCol w:w="1200"/>
        <w:gridCol w:w="1200"/>
        <w:gridCol w:w="1360"/>
        <w:gridCol w:w="1400"/>
      </w:tblGrid>
      <w:tr w:rsidR="0079042C" w:rsidRPr="00BC02ED" w14:paraId="5B0BBA4F" w14:textId="77777777" w:rsidTr="00686C10">
        <w:trPr>
          <w:trHeight w:val="615"/>
        </w:trPr>
        <w:tc>
          <w:tcPr>
            <w:tcW w:w="2856" w:type="dxa"/>
            <w:vMerge w:val="restart"/>
            <w:tcBorders>
              <w:top w:val="single" w:sz="8" w:space="0" w:color="auto"/>
              <w:left w:val="single" w:sz="8" w:space="0" w:color="auto"/>
              <w:bottom w:val="single" w:sz="8" w:space="0" w:color="000000"/>
              <w:right w:val="single" w:sz="4" w:space="0" w:color="auto"/>
            </w:tcBorders>
            <w:shd w:val="clear" w:color="auto" w:fill="808080" w:themeFill="background1" w:themeFillShade="80"/>
            <w:noWrap/>
            <w:vAlign w:val="bottom"/>
            <w:hideMark/>
          </w:tcPr>
          <w:p w14:paraId="66EB77A2" w14:textId="77777777" w:rsidR="0079042C" w:rsidRPr="00BC02ED" w:rsidRDefault="0079042C" w:rsidP="0079042C">
            <w:pPr>
              <w:jc w:val="center"/>
              <w:rPr>
                <w:b/>
                <w:bCs/>
                <w:color w:val="000000"/>
                <w:sz w:val="22"/>
                <w:szCs w:val="22"/>
              </w:rPr>
            </w:pPr>
            <w:r w:rsidRPr="00BC02ED">
              <w:rPr>
                <w:b/>
                <w:bCs/>
                <w:color w:val="000000"/>
                <w:sz w:val="22"/>
                <w:szCs w:val="22"/>
              </w:rPr>
              <w:t>Mes Informe / Detalle</w:t>
            </w:r>
          </w:p>
        </w:tc>
        <w:tc>
          <w:tcPr>
            <w:tcW w:w="2400" w:type="dxa"/>
            <w:gridSpan w:val="2"/>
            <w:tcBorders>
              <w:top w:val="single" w:sz="8" w:space="0" w:color="auto"/>
              <w:left w:val="nil"/>
              <w:bottom w:val="single" w:sz="4" w:space="0" w:color="auto"/>
              <w:right w:val="single" w:sz="4" w:space="0" w:color="auto"/>
            </w:tcBorders>
            <w:shd w:val="clear" w:color="auto" w:fill="A6A6A6" w:themeFill="background1" w:themeFillShade="A6"/>
            <w:vAlign w:val="bottom"/>
            <w:hideMark/>
          </w:tcPr>
          <w:p w14:paraId="72595F96" w14:textId="0BC3AB35" w:rsidR="0079042C" w:rsidRPr="00BC02ED" w:rsidRDefault="0079042C" w:rsidP="0079042C">
            <w:pPr>
              <w:jc w:val="center"/>
              <w:rPr>
                <w:rFonts w:cs="Arial"/>
                <w:b/>
                <w:bCs/>
                <w:color w:val="000000"/>
                <w:sz w:val="18"/>
                <w:szCs w:val="18"/>
              </w:rPr>
            </w:pPr>
            <w:r w:rsidRPr="00BC02ED">
              <w:rPr>
                <w:rFonts w:cs="Arial"/>
                <w:b/>
                <w:bCs/>
                <w:color w:val="000000"/>
                <w:sz w:val="18"/>
                <w:szCs w:val="18"/>
              </w:rPr>
              <w:t>Expedientes Tramitados (rezago)</w:t>
            </w:r>
          </w:p>
        </w:tc>
        <w:tc>
          <w:tcPr>
            <w:tcW w:w="2760" w:type="dxa"/>
            <w:gridSpan w:val="2"/>
            <w:tcBorders>
              <w:top w:val="single" w:sz="8" w:space="0" w:color="auto"/>
              <w:left w:val="nil"/>
              <w:bottom w:val="single" w:sz="4" w:space="0" w:color="auto"/>
              <w:right w:val="single" w:sz="8" w:space="0" w:color="000000"/>
            </w:tcBorders>
            <w:shd w:val="clear" w:color="auto" w:fill="D9D9D9" w:themeFill="background1" w:themeFillShade="D9"/>
            <w:vAlign w:val="bottom"/>
            <w:hideMark/>
          </w:tcPr>
          <w:p w14:paraId="69B4E03F" w14:textId="77777777" w:rsidR="0079042C" w:rsidRPr="00BC02ED" w:rsidRDefault="0079042C" w:rsidP="0079042C">
            <w:pPr>
              <w:jc w:val="center"/>
              <w:rPr>
                <w:b/>
                <w:bCs/>
                <w:color w:val="000000"/>
                <w:sz w:val="22"/>
                <w:szCs w:val="22"/>
              </w:rPr>
            </w:pPr>
            <w:r w:rsidRPr="00BC02ED">
              <w:rPr>
                <w:b/>
                <w:bCs/>
                <w:color w:val="000000"/>
                <w:sz w:val="22"/>
                <w:szCs w:val="22"/>
              </w:rPr>
              <w:t>Expedientes para ser eliminados</w:t>
            </w:r>
          </w:p>
        </w:tc>
      </w:tr>
      <w:tr w:rsidR="0079042C" w:rsidRPr="00BC02ED" w14:paraId="797844BC" w14:textId="77777777" w:rsidTr="00686C10">
        <w:trPr>
          <w:trHeight w:val="300"/>
        </w:trPr>
        <w:tc>
          <w:tcPr>
            <w:tcW w:w="2856" w:type="dxa"/>
            <w:vMerge/>
            <w:tcBorders>
              <w:top w:val="single" w:sz="8" w:space="0" w:color="auto"/>
              <w:left w:val="single" w:sz="8" w:space="0" w:color="auto"/>
              <w:bottom w:val="single" w:sz="8" w:space="0" w:color="000000"/>
              <w:right w:val="single" w:sz="4" w:space="0" w:color="auto"/>
            </w:tcBorders>
            <w:shd w:val="clear" w:color="auto" w:fill="808080" w:themeFill="background1" w:themeFillShade="80"/>
            <w:vAlign w:val="center"/>
            <w:hideMark/>
          </w:tcPr>
          <w:p w14:paraId="6BF75857" w14:textId="77777777" w:rsidR="0079042C" w:rsidRPr="00BC02ED" w:rsidRDefault="0079042C" w:rsidP="0079042C">
            <w:pPr>
              <w:jc w:val="left"/>
              <w:rPr>
                <w:b/>
                <w:bCs/>
                <w:color w:val="000000"/>
                <w:sz w:val="22"/>
                <w:szCs w:val="22"/>
              </w:rPr>
            </w:pPr>
          </w:p>
        </w:tc>
        <w:tc>
          <w:tcPr>
            <w:tcW w:w="1200" w:type="dxa"/>
            <w:tcBorders>
              <w:top w:val="nil"/>
              <w:left w:val="nil"/>
              <w:bottom w:val="single" w:sz="8" w:space="0" w:color="auto"/>
              <w:right w:val="single" w:sz="4" w:space="0" w:color="auto"/>
            </w:tcBorders>
            <w:shd w:val="clear" w:color="auto" w:fill="A6A6A6" w:themeFill="background1" w:themeFillShade="A6"/>
            <w:vAlign w:val="bottom"/>
            <w:hideMark/>
          </w:tcPr>
          <w:p w14:paraId="0B04F42D" w14:textId="77777777" w:rsidR="0079042C" w:rsidRPr="00BC02ED" w:rsidRDefault="0079042C" w:rsidP="0079042C">
            <w:pPr>
              <w:jc w:val="left"/>
              <w:rPr>
                <w:rFonts w:cs="Arial"/>
                <w:b/>
                <w:bCs/>
                <w:color w:val="000000"/>
                <w:sz w:val="18"/>
                <w:szCs w:val="18"/>
              </w:rPr>
            </w:pPr>
            <w:r w:rsidRPr="00BC02ED">
              <w:rPr>
                <w:rFonts w:cs="Arial"/>
                <w:b/>
                <w:bCs/>
                <w:color w:val="000000"/>
                <w:sz w:val="18"/>
                <w:szCs w:val="18"/>
              </w:rPr>
              <w:t>Cantidad</w:t>
            </w:r>
          </w:p>
        </w:tc>
        <w:tc>
          <w:tcPr>
            <w:tcW w:w="1200" w:type="dxa"/>
            <w:tcBorders>
              <w:top w:val="nil"/>
              <w:left w:val="nil"/>
              <w:bottom w:val="single" w:sz="8" w:space="0" w:color="auto"/>
              <w:right w:val="single" w:sz="4" w:space="0" w:color="auto"/>
            </w:tcBorders>
            <w:shd w:val="clear" w:color="auto" w:fill="A6A6A6" w:themeFill="background1" w:themeFillShade="A6"/>
            <w:vAlign w:val="bottom"/>
            <w:hideMark/>
          </w:tcPr>
          <w:p w14:paraId="58180B7B" w14:textId="77777777" w:rsidR="0079042C" w:rsidRPr="00BC02ED" w:rsidRDefault="0079042C" w:rsidP="0079042C">
            <w:pPr>
              <w:jc w:val="left"/>
              <w:rPr>
                <w:rFonts w:cs="Arial"/>
                <w:b/>
                <w:bCs/>
                <w:color w:val="000000"/>
                <w:sz w:val="18"/>
                <w:szCs w:val="18"/>
              </w:rPr>
            </w:pPr>
            <w:r w:rsidRPr="00BC02ED">
              <w:rPr>
                <w:rFonts w:cs="Arial"/>
                <w:b/>
                <w:bCs/>
                <w:color w:val="000000"/>
                <w:sz w:val="18"/>
                <w:szCs w:val="18"/>
              </w:rPr>
              <w:t>% Avance</w:t>
            </w:r>
          </w:p>
        </w:tc>
        <w:tc>
          <w:tcPr>
            <w:tcW w:w="1360" w:type="dxa"/>
            <w:tcBorders>
              <w:top w:val="nil"/>
              <w:left w:val="nil"/>
              <w:bottom w:val="single" w:sz="8" w:space="0" w:color="auto"/>
              <w:right w:val="single" w:sz="4" w:space="0" w:color="auto"/>
            </w:tcBorders>
            <w:shd w:val="clear" w:color="auto" w:fill="D9D9D9" w:themeFill="background1" w:themeFillShade="D9"/>
            <w:vAlign w:val="bottom"/>
            <w:hideMark/>
          </w:tcPr>
          <w:p w14:paraId="2D7D632C" w14:textId="77777777" w:rsidR="0079042C" w:rsidRPr="00BC02ED" w:rsidRDefault="0079042C" w:rsidP="0079042C">
            <w:pPr>
              <w:jc w:val="left"/>
              <w:rPr>
                <w:color w:val="000000"/>
                <w:sz w:val="22"/>
                <w:szCs w:val="22"/>
              </w:rPr>
            </w:pPr>
            <w:r w:rsidRPr="00BC02ED">
              <w:rPr>
                <w:color w:val="000000"/>
                <w:sz w:val="22"/>
                <w:szCs w:val="22"/>
              </w:rPr>
              <w:t>Cantidad</w:t>
            </w:r>
          </w:p>
        </w:tc>
        <w:tc>
          <w:tcPr>
            <w:tcW w:w="1400" w:type="dxa"/>
            <w:tcBorders>
              <w:top w:val="nil"/>
              <w:left w:val="nil"/>
              <w:bottom w:val="single" w:sz="8" w:space="0" w:color="auto"/>
              <w:right w:val="single" w:sz="8" w:space="0" w:color="auto"/>
            </w:tcBorders>
            <w:shd w:val="clear" w:color="auto" w:fill="D9D9D9" w:themeFill="background1" w:themeFillShade="D9"/>
            <w:vAlign w:val="bottom"/>
            <w:hideMark/>
          </w:tcPr>
          <w:p w14:paraId="3E5261A1" w14:textId="77777777" w:rsidR="0079042C" w:rsidRPr="00BC02ED" w:rsidRDefault="0079042C" w:rsidP="0079042C">
            <w:pPr>
              <w:jc w:val="left"/>
              <w:rPr>
                <w:color w:val="000000"/>
                <w:sz w:val="22"/>
                <w:szCs w:val="22"/>
              </w:rPr>
            </w:pPr>
            <w:r w:rsidRPr="00BC02ED">
              <w:rPr>
                <w:color w:val="000000"/>
                <w:sz w:val="22"/>
                <w:szCs w:val="22"/>
              </w:rPr>
              <w:t>% Avance</w:t>
            </w:r>
          </w:p>
        </w:tc>
      </w:tr>
      <w:tr w:rsidR="0079042C" w:rsidRPr="00BC02ED" w14:paraId="7A4EC255" w14:textId="77777777" w:rsidTr="00686C10">
        <w:trPr>
          <w:trHeight w:val="300"/>
        </w:trPr>
        <w:tc>
          <w:tcPr>
            <w:tcW w:w="2856" w:type="dxa"/>
            <w:tcBorders>
              <w:top w:val="nil"/>
              <w:left w:val="single" w:sz="8" w:space="0" w:color="auto"/>
              <w:bottom w:val="single" w:sz="4" w:space="0" w:color="auto"/>
              <w:right w:val="single" w:sz="4" w:space="0" w:color="auto"/>
            </w:tcBorders>
            <w:shd w:val="clear" w:color="000000" w:fill="FFFFFF"/>
            <w:noWrap/>
            <w:vAlign w:val="bottom"/>
            <w:hideMark/>
          </w:tcPr>
          <w:p w14:paraId="15F1EC0B" w14:textId="77777777" w:rsidR="0079042C" w:rsidRPr="00BC02ED" w:rsidRDefault="0079042C" w:rsidP="0079042C">
            <w:pPr>
              <w:jc w:val="right"/>
              <w:rPr>
                <w:b/>
                <w:bCs/>
                <w:color w:val="000000"/>
                <w:sz w:val="22"/>
                <w:szCs w:val="22"/>
              </w:rPr>
            </w:pPr>
            <w:r w:rsidRPr="00BC02ED">
              <w:rPr>
                <w:b/>
                <w:bCs/>
                <w:color w:val="000000"/>
                <w:sz w:val="22"/>
                <w:szCs w:val="22"/>
              </w:rPr>
              <w:t>dic-18</w:t>
            </w:r>
          </w:p>
        </w:tc>
        <w:tc>
          <w:tcPr>
            <w:tcW w:w="1200" w:type="dxa"/>
            <w:tcBorders>
              <w:top w:val="nil"/>
              <w:left w:val="nil"/>
              <w:bottom w:val="single" w:sz="4" w:space="0" w:color="auto"/>
              <w:right w:val="single" w:sz="4" w:space="0" w:color="auto"/>
            </w:tcBorders>
            <w:shd w:val="clear" w:color="auto" w:fill="auto"/>
            <w:noWrap/>
            <w:vAlign w:val="bottom"/>
            <w:hideMark/>
          </w:tcPr>
          <w:p w14:paraId="7CF90C54" w14:textId="1EE2E8EC" w:rsidR="0079042C" w:rsidRPr="00BC02ED" w:rsidRDefault="0079042C" w:rsidP="006001A2">
            <w:pPr>
              <w:jc w:val="center"/>
              <w:rPr>
                <w:color w:val="000000"/>
                <w:sz w:val="22"/>
                <w:szCs w:val="22"/>
              </w:rPr>
            </w:pPr>
            <w:r w:rsidRPr="00BC02ED">
              <w:rPr>
                <w:color w:val="000000"/>
                <w:sz w:val="22"/>
                <w:szCs w:val="22"/>
              </w:rPr>
              <w:t>3.200</w:t>
            </w:r>
          </w:p>
        </w:tc>
        <w:tc>
          <w:tcPr>
            <w:tcW w:w="1200" w:type="dxa"/>
            <w:tcBorders>
              <w:top w:val="nil"/>
              <w:left w:val="nil"/>
              <w:bottom w:val="single" w:sz="4" w:space="0" w:color="auto"/>
              <w:right w:val="single" w:sz="4" w:space="0" w:color="auto"/>
            </w:tcBorders>
            <w:shd w:val="clear" w:color="auto" w:fill="auto"/>
            <w:noWrap/>
            <w:vAlign w:val="bottom"/>
            <w:hideMark/>
          </w:tcPr>
          <w:p w14:paraId="795AE467" w14:textId="020E716B" w:rsidR="0079042C" w:rsidRPr="00BC02ED" w:rsidRDefault="0079042C" w:rsidP="006001A2">
            <w:pPr>
              <w:jc w:val="center"/>
              <w:rPr>
                <w:color w:val="000000"/>
                <w:sz w:val="22"/>
                <w:szCs w:val="22"/>
              </w:rPr>
            </w:pPr>
          </w:p>
        </w:tc>
        <w:tc>
          <w:tcPr>
            <w:tcW w:w="1360" w:type="dxa"/>
            <w:tcBorders>
              <w:top w:val="nil"/>
              <w:left w:val="nil"/>
              <w:bottom w:val="single" w:sz="4" w:space="0" w:color="auto"/>
              <w:right w:val="single" w:sz="4" w:space="0" w:color="auto"/>
            </w:tcBorders>
            <w:shd w:val="clear" w:color="000000" w:fill="FFFFFF"/>
            <w:noWrap/>
            <w:vAlign w:val="bottom"/>
            <w:hideMark/>
          </w:tcPr>
          <w:p w14:paraId="2EF94738" w14:textId="4B1710F5" w:rsidR="0079042C" w:rsidRPr="00BC02ED" w:rsidRDefault="0079042C" w:rsidP="006001A2">
            <w:pPr>
              <w:jc w:val="center"/>
              <w:rPr>
                <w:sz w:val="22"/>
                <w:szCs w:val="22"/>
              </w:rPr>
            </w:pPr>
            <w:r w:rsidRPr="00BC02ED">
              <w:rPr>
                <w:sz w:val="22"/>
                <w:szCs w:val="22"/>
              </w:rPr>
              <w:t>94.005</w:t>
            </w:r>
          </w:p>
        </w:tc>
        <w:tc>
          <w:tcPr>
            <w:tcW w:w="1400" w:type="dxa"/>
            <w:tcBorders>
              <w:top w:val="nil"/>
              <w:left w:val="nil"/>
              <w:bottom w:val="single" w:sz="4" w:space="0" w:color="auto"/>
              <w:right w:val="single" w:sz="8" w:space="0" w:color="auto"/>
            </w:tcBorders>
            <w:shd w:val="clear" w:color="auto" w:fill="auto"/>
            <w:noWrap/>
            <w:vAlign w:val="bottom"/>
            <w:hideMark/>
          </w:tcPr>
          <w:p w14:paraId="2C2DF64D" w14:textId="4EF2723A" w:rsidR="0079042C" w:rsidRPr="00BC02ED" w:rsidRDefault="0079042C" w:rsidP="006001A2">
            <w:pPr>
              <w:jc w:val="center"/>
              <w:rPr>
                <w:color w:val="000000"/>
                <w:sz w:val="22"/>
                <w:szCs w:val="22"/>
              </w:rPr>
            </w:pPr>
          </w:p>
        </w:tc>
      </w:tr>
      <w:tr w:rsidR="0079042C" w:rsidRPr="00BC02ED" w14:paraId="703F0E01" w14:textId="77777777" w:rsidTr="00686C10">
        <w:trPr>
          <w:trHeight w:val="300"/>
        </w:trPr>
        <w:tc>
          <w:tcPr>
            <w:tcW w:w="2856" w:type="dxa"/>
            <w:tcBorders>
              <w:top w:val="nil"/>
              <w:left w:val="single" w:sz="8" w:space="0" w:color="auto"/>
              <w:bottom w:val="single" w:sz="4" w:space="0" w:color="auto"/>
              <w:right w:val="single" w:sz="4" w:space="0" w:color="auto"/>
            </w:tcBorders>
            <w:shd w:val="clear" w:color="000000" w:fill="FFFFFF"/>
            <w:noWrap/>
            <w:vAlign w:val="bottom"/>
            <w:hideMark/>
          </w:tcPr>
          <w:p w14:paraId="3A823954" w14:textId="77777777" w:rsidR="0079042C" w:rsidRPr="00BC02ED" w:rsidRDefault="0079042C" w:rsidP="0079042C">
            <w:pPr>
              <w:jc w:val="right"/>
              <w:rPr>
                <w:b/>
                <w:bCs/>
                <w:color w:val="000000"/>
                <w:sz w:val="22"/>
                <w:szCs w:val="22"/>
              </w:rPr>
            </w:pPr>
            <w:r w:rsidRPr="00BC02ED">
              <w:rPr>
                <w:b/>
                <w:bCs/>
                <w:color w:val="000000"/>
                <w:sz w:val="22"/>
                <w:szCs w:val="22"/>
              </w:rPr>
              <w:t>mar-19</w:t>
            </w:r>
          </w:p>
        </w:tc>
        <w:tc>
          <w:tcPr>
            <w:tcW w:w="1200" w:type="dxa"/>
            <w:tcBorders>
              <w:top w:val="nil"/>
              <w:left w:val="nil"/>
              <w:bottom w:val="single" w:sz="4" w:space="0" w:color="auto"/>
              <w:right w:val="single" w:sz="4" w:space="0" w:color="auto"/>
            </w:tcBorders>
            <w:shd w:val="clear" w:color="auto" w:fill="auto"/>
            <w:noWrap/>
            <w:vAlign w:val="bottom"/>
            <w:hideMark/>
          </w:tcPr>
          <w:p w14:paraId="30DE2E7F" w14:textId="2C9A051A" w:rsidR="0079042C" w:rsidRPr="00BC02ED" w:rsidRDefault="0079042C" w:rsidP="006001A2">
            <w:pPr>
              <w:jc w:val="center"/>
              <w:rPr>
                <w:color w:val="000000"/>
                <w:sz w:val="22"/>
                <w:szCs w:val="22"/>
              </w:rPr>
            </w:pPr>
            <w:r w:rsidRPr="00BC02ED">
              <w:rPr>
                <w:color w:val="000000"/>
                <w:sz w:val="22"/>
                <w:szCs w:val="22"/>
              </w:rPr>
              <w:t>1.797</w:t>
            </w:r>
          </w:p>
        </w:tc>
        <w:tc>
          <w:tcPr>
            <w:tcW w:w="1200" w:type="dxa"/>
            <w:tcBorders>
              <w:top w:val="nil"/>
              <w:left w:val="nil"/>
              <w:bottom w:val="single" w:sz="4" w:space="0" w:color="auto"/>
              <w:right w:val="single" w:sz="4" w:space="0" w:color="auto"/>
            </w:tcBorders>
            <w:shd w:val="clear" w:color="auto" w:fill="auto"/>
            <w:noWrap/>
            <w:vAlign w:val="bottom"/>
            <w:hideMark/>
          </w:tcPr>
          <w:p w14:paraId="56AA95F4" w14:textId="77777777" w:rsidR="0079042C" w:rsidRPr="00BC02ED" w:rsidRDefault="0079042C" w:rsidP="006001A2">
            <w:pPr>
              <w:jc w:val="center"/>
              <w:rPr>
                <w:color w:val="000000"/>
                <w:sz w:val="22"/>
                <w:szCs w:val="22"/>
              </w:rPr>
            </w:pPr>
            <w:r w:rsidRPr="00BC02ED">
              <w:rPr>
                <w:color w:val="000000"/>
                <w:sz w:val="22"/>
                <w:szCs w:val="22"/>
              </w:rPr>
              <w:t>43,53%</w:t>
            </w:r>
          </w:p>
        </w:tc>
        <w:tc>
          <w:tcPr>
            <w:tcW w:w="1360" w:type="dxa"/>
            <w:tcBorders>
              <w:top w:val="nil"/>
              <w:left w:val="nil"/>
              <w:bottom w:val="single" w:sz="4" w:space="0" w:color="auto"/>
              <w:right w:val="single" w:sz="4" w:space="0" w:color="auto"/>
            </w:tcBorders>
            <w:shd w:val="clear" w:color="000000" w:fill="FFFFFF"/>
            <w:noWrap/>
            <w:vAlign w:val="bottom"/>
            <w:hideMark/>
          </w:tcPr>
          <w:p w14:paraId="694786FB" w14:textId="61EF74A6" w:rsidR="0079042C" w:rsidRPr="00BC02ED" w:rsidRDefault="0079042C" w:rsidP="006001A2">
            <w:pPr>
              <w:jc w:val="center"/>
              <w:rPr>
                <w:sz w:val="22"/>
                <w:szCs w:val="22"/>
              </w:rPr>
            </w:pPr>
            <w:r w:rsidRPr="00BC02ED">
              <w:rPr>
                <w:sz w:val="22"/>
                <w:szCs w:val="22"/>
              </w:rPr>
              <w:t>103.653</w:t>
            </w:r>
          </w:p>
        </w:tc>
        <w:tc>
          <w:tcPr>
            <w:tcW w:w="1400" w:type="dxa"/>
            <w:tcBorders>
              <w:top w:val="nil"/>
              <w:left w:val="nil"/>
              <w:bottom w:val="single" w:sz="4" w:space="0" w:color="auto"/>
              <w:right w:val="single" w:sz="8" w:space="0" w:color="auto"/>
            </w:tcBorders>
            <w:shd w:val="clear" w:color="auto" w:fill="auto"/>
            <w:noWrap/>
            <w:vAlign w:val="bottom"/>
            <w:hideMark/>
          </w:tcPr>
          <w:p w14:paraId="7812471D" w14:textId="77777777" w:rsidR="0079042C" w:rsidRPr="00BC02ED" w:rsidRDefault="0079042C" w:rsidP="006001A2">
            <w:pPr>
              <w:jc w:val="center"/>
              <w:rPr>
                <w:color w:val="000000"/>
                <w:sz w:val="22"/>
                <w:szCs w:val="22"/>
              </w:rPr>
            </w:pPr>
            <w:r w:rsidRPr="00BC02ED">
              <w:rPr>
                <w:color w:val="000000"/>
                <w:sz w:val="22"/>
                <w:szCs w:val="22"/>
              </w:rPr>
              <w:t>0,00%</w:t>
            </w:r>
          </w:p>
        </w:tc>
      </w:tr>
      <w:tr w:rsidR="0079042C" w:rsidRPr="00BC02ED" w14:paraId="7DBD832F" w14:textId="77777777" w:rsidTr="00686C10">
        <w:trPr>
          <w:trHeight w:val="300"/>
        </w:trPr>
        <w:tc>
          <w:tcPr>
            <w:tcW w:w="2856" w:type="dxa"/>
            <w:tcBorders>
              <w:top w:val="nil"/>
              <w:left w:val="single" w:sz="8" w:space="0" w:color="auto"/>
              <w:bottom w:val="single" w:sz="4" w:space="0" w:color="auto"/>
              <w:right w:val="single" w:sz="4" w:space="0" w:color="auto"/>
            </w:tcBorders>
            <w:shd w:val="clear" w:color="000000" w:fill="FFFFFF"/>
            <w:noWrap/>
            <w:vAlign w:val="bottom"/>
            <w:hideMark/>
          </w:tcPr>
          <w:p w14:paraId="3E0940E9" w14:textId="77777777" w:rsidR="0079042C" w:rsidRPr="00BC02ED" w:rsidRDefault="0079042C" w:rsidP="0079042C">
            <w:pPr>
              <w:jc w:val="right"/>
              <w:rPr>
                <w:b/>
                <w:bCs/>
                <w:color w:val="000000"/>
                <w:sz w:val="22"/>
                <w:szCs w:val="22"/>
              </w:rPr>
            </w:pPr>
            <w:r w:rsidRPr="00BC02ED">
              <w:rPr>
                <w:b/>
                <w:bCs/>
                <w:color w:val="000000"/>
                <w:sz w:val="22"/>
                <w:szCs w:val="22"/>
              </w:rPr>
              <w:t>jun-19</w:t>
            </w:r>
          </w:p>
        </w:tc>
        <w:tc>
          <w:tcPr>
            <w:tcW w:w="1200" w:type="dxa"/>
            <w:tcBorders>
              <w:top w:val="nil"/>
              <w:left w:val="nil"/>
              <w:bottom w:val="single" w:sz="4" w:space="0" w:color="auto"/>
              <w:right w:val="single" w:sz="4" w:space="0" w:color="auto"/>
            </w:tcBorders>
            <w:shd w:val="clear" w:color="auto" w:fill="auto"/>
            <w:noWrap/>
            <w:vAlign w:val="bottom"/>
            <w:hideMark/>
          </w:tcPr>
          <w:p w14:paraId="040C10ED" w14:textId="4B34212C" w:rsidR="0079042C" w:rsidRPr="00BC02ED" w:rsidRDefault="0079042C" w:rsidP="006001A2">
            <w:pPr>
              <w:jc w:val="center"/>
              <w:rPr>
                <w:color w:val="000000"/>
                <w:sz w:val="22"/>
                <w:szCs w:val="22"/>
              </w:rPr>
            </w:pPr>
            <w:r w:rsidRPr="00BC02ED">
              <w:rPr>
                <w:color w:val="000000"/>
                <w:sz w:val="22"/>
                <w:szCs w:val="22"/>
              </w:rPr>
              <w:t>1.514</w:t>
            </w:r>
          </w:p>
        </w:tc>
        <w:tc>
          <w:tcPr>
            <w:tcW w:w="1200" w:type="dxa"/>
            <w:tcBorders>
              <w:top w:val="nil"/>
              <w:left w:val="nil"/>
              <w:bottom w:val="single" w:sz="4" w:space="0" w:color="auto"/>
              <w:right w:val="single" w:sz="4" w:space="0" w:color="auto"/>
            </w:tcBorders>
            <w:shd w:val="clear" w:color="auto" w:fill="auto"/>
            <w:noWrap/>
            <w:vAlign w:val="bottom"/>
            <w:hideMark/>
          </w:tcPr>
          <w:p w14:paraId="5DF20540" w14:textId="77777777" w:rsidR="0079042C" w:rsidRPr="00BC02ED" w:rsidRDefault="0079042C" w:rsidP="006001A2">
            <w:pPr>
              <w:jc w:val="center"/>
              <w:rPr>
                <w:color w:val="000000"/>
                <w:sz w:val="22"/>
                <w:szCs w:val="22"/>
              </w:rPr>
            </w:pPr>
            <w:r w:rsidRPr="00BC02ED">
              <w:rPr>
                <w:color w:val="000000"/>
                <w:sz w:val="22"/>
                <w:szCs w:val="22"/>
              </w:rPr>
              <w:t>40,01%</w:t>
            </w:r>
          </w:p>
        </w:tc>
        <w:tc>
          <w:tcPr>
            <w:tcW w:w="1360" w:type="dxa"/>
            <w:tcBorders>
              <w:top w:val="nil"/>
              <w:left w:val="nil"/>
              <w:bottom w:val="single" w:sz="4" w:space="0" w:color="auto"/>
              <w:right w:val="single" w:sz="4" w:space="0" w:color="auto"/>
            </w:tcBorders>
            <w:shd w:val="clear" w:color="000000" w:fill="FFFFFF"/>
            <w:noWrap/>
            <w:vAlign w:val="bottom"/>
            <w:hideMark/>
          </w:tcPr>
          <w:p w14:paraId="28C04816" w14:textId="7D782D5C" w:rsidR="0079042C" w:rsidRPr="00BC02ED" w:rsidRDefault="0079042C" w:rsidP="006001A2">
            <w:pPr>
              <w:jc w:val="center"/>
              <w:rPr>
                <w:sz w:val="22"/>
                <w:szCs w:val="22"/>
              </w:rPr>
            </w:pPr>
            <w:r w:rsidRPr="00BC02ED">
              <w:rPr>
                <w:sz w:val="22"/>
                <w:szCs w:val="22"/>
              </w:rPr>
              <w:t>102.526</w:t>
            </w:r>
          </w:p>
        </w:tc>
        <w:tc>
          <w:tcPr>
            <w:tcW w:w="1400" w:type="dxa"/>
            <w:tcBorders>
              <w:top w:val="nil"/>
              <w:left w:val="nil"/>
              <w:bottom w:val="single" w:sz="4" w:space="0" w:color="auto"/>
              <w:right w:val="single" w:sz="8" w:space="0" w:color="auto"/>
            </w:tcBorders>
            <w:shd w:val="clear" w:color="auto" w:fill="auto"/>
            <w:noWrap/>
            <w:vAlign w:val="bottom"/>
            <w:hideMark/>
          </w:tcPr>
          <w:p w14:paraId="739A33AE" w14:textId="77777777" w:rsidR="0079042C" w:rsidRPr="00BC02ED" w:rsidRDefault="0079042C" w:rsidP="006001A2">
            <w:pPr>
              <w:jc w:val="center"/>
              <w:rPr>
                <w:color w:val="000000"/>
                <w:sz w:val="22"/>
                <w:szCs w:val="22"/>
              </w:rPr>
            </w:pPr>
            <w:r w:rsidRPr="00BC02ED">
              <w:rPr>
                <w:color w:val="000000"/>
                <w:sz w:val="22"/>
                <w:szCs w:val="22"/>
              </w:rPr>
              <w:t>-0,46%</w:t>
            </w:r>
          </w:p>
        </w:tc>
      </w:tr>
      <w:tr w:rsidR="0079042C" w:rsidRPr="00BC02ED" w14:paraId="75C5A723" w14:textId="77777777" w:rsidTr="00686C10">
        <w:trPr>
          <w:trHeight w:val="300"/>
        </w:trPr>
        <w:tc>
          <w:tcPr>
            <w:tcW w:w="2856" w:type="dxa"/>
            <w:tcBorders>
              <w:top w:val="nil"/>
              <w:left w:val="single" w:sz="8" w:space="0" w:color="auto"/>
              <w:bottom w:val="single" w:sz="8" w:space="0" w:color="auto"/>
              <w:right w:val="single" w:sz="4" w:space="0" w:color="auto"/>
            </w:tcBorders>
            <w:shd w:val="clear" w:color="000000" w:fill="FFFFFF"/>
            <w:noWrap/>
            <w:vAlign w:val="bottom"/>
            <w:hideMark/>
          </w:tcPr>
          <w:p w14:paraId="6A5E8E58" w14:textId="77777777" w:rsidR="0079042C" w:rsidRPr="00BC02ED" w:rsidRDefault="0079042C" w:rsidP="0079042C">
            <w:pPr>
              <w:jc w:val="right"/>
              <w:rPr>
                <w:b/>
                <w:bCs/>
                <w:color w:val="000000"/>
                <w:sz w:val="22"/>
                <w:szCs w:val="22"/>
              </w:rPr>
            </w:pPr>
            <w:r w:rsidRPr="00BC02ED">
              <w:rPr>
                <w:b/>
                <w:bCs/>
                <w:color w:val="000000"/>
                <w:sz w:val="22"/>
                <w:szCs w:val="22"/>
              </w:rPr>
              <w:t>sep-19</w:t>
            </w:r>
          </w:p>
        </w:tc>
        <w:tc>
          <w:tcPr>
            <w:tcW w:w="1200" w:type="dxa"/>
            <w:tcBorders>
              <w:top w:val="nil"/>
              <w:left w:val="nil"/>
              <w:bottom w:val="single" w:sz="8" w:space="0" w:color="auto"/>
              <w:right w:val="single" w:sz="4" w:space="0" w:color="auto"/>
            </w:tcBorders>
            <w:shd w:val="clear" w:color="auto" w:fill="auto"/>
            <w:noWrap/>
            <w:vAlign w:val="bottom"/>
            <w:hideMark/>
          </w:tcPr>
          <w:p w14:paraId="4887B1F1" w14:textId="3EC2B501" w:rsidR="0079042C" w:rsidRPr="00BC02ED" w:rsidRDefault="0079042C" w:rsidP="006001A2">
            <w:pPr>
              <w:jc w:val="center"/>
              <w:rPr>
                <w:color w:val="000000"/>
                <w:sz w:val="22"/>
                <w:szCs w:val="22"/>
              </w:rPr>
            </w:pPr>
            <w:r w:rsidRPr="00BC02ED">
              <w:rPr>
                <w:color w:val="000000"/>
                <w:sz w:val="22"/>
                <w:szCs w:val="22"/>
              </w:rPr>
              <w:t>1.458</w:t>
            </w:r>
          </w:p>
        </w:tc>
        <w:tc>
          <w:tcPr>
            <w:tcW w:w="1200" w:type="dxa"/>
            <w:tcBorders>
              <w:top w:val="nil"/>
              <w:left w:val="nil"/>
              <w:bottom w:val="single" w:sz="8" w:space="0" w:color="auto"/>
              <w:right w:val="single" w:sz="4" w:space="0" w:color="auto"/>
            </w:tcBorders>
            <w:shd w:val="clear" w:color="auto" w:fill="auto"/>
            <w:noWrap/>
            <w:vAlign w:val="bottom"/>
            <w:hideMark/>
          </w:tcPr>
          <w:p w14:paraId="18C23A94" w14:textId="77777777" w:rsidR="0079042C" w:rsidRPr="00BC02ED" w:rsidRDefault="0079042C" w:rsidP="006001A2">
            <w:pPr>
              <w:jc w:val="center"/>
              <w:rPr>
                <w:color w:val="000000"/>
                <w:sz w:val="22"/>
                <w:szCs w:val="22"/>
              </w:rPr>
            </w:pPr>
            <w:r w:rsidRPr="00BC02ED">
              <w:rPr>
                <w:color w:val="000000"/>
                <w:sz w:val="22"/>
                <w:szCs w:val="22"/>
              </w:rPr>
              <w:t>40,01%</w:t>
            </w:r>
          </w:p>
        </w:tc>
        <w:tc>
          <w:tcPr>
            <w:tcW w:w="1360" w:type="dxa"/>
            <w:tcBorders>
              <w:top w:val="nil"/>
              <w:left w:val="nil"/>
              <w:bottom w:val="single" w:sz="8" w:space="0" w:color="auto"/>
              <w:right w:val="single" w:sz="4" w:space="0" w:color="auto"/>
            </w:tcBorders>
            <w:shd w:val="clear" w:color="000000" w:fill="FFFFFF"/>
            <w:noWrap/>
            <w:vAlign w:val="bottom"/>
            <w:hideMark/>
          </w:tcPr>
          <w:p w14:paraId="6E4DF2F0" w14:textId="6FE9C711" w:rsidR="0079042C" w:rsidRPr="00BC02ED" w:rsidRDefault="0079042C" w:rsidP="006001A2">
            <w:pPr>
              <w:jc w:val="center"/>
              <w:rPr>
                <w:sz w:val="22"/>
                <w:szCs w:val="22"/>
              </w:rPr>
            </w:pPr>
            <w:r w:rsidRPr="00BC02ED">
              <w:rPr>
                <w:sz w:val="22"/>
                <w:szCs w:val="22"/>
              </w:rPr>
              <w:t>99.978</w:t>
            </w:r>
          </w:p>
        </w:tc>
        <w:tc>
          <w:tcPr>
            <w:tcW w:w="1400" w:type="dxa"/>
            <w:tcBorders>
              <w:top w:val="nil"/>
              <w:left w:val="nil"/>
              <w:bottom w:val="single" w:sz="8" w:space="0" w:color="auto"/>
              <w:right w:val="single" w:sz="8" w:space="0" w:color="auto"/>
            </w:tcBorders>
            <w:shd w:val="clear" w:color="auto" w:fill="auto"/>
            <w:noWrap/>
            <w:vAlign w:val="bottom"/>
            <w:hideMark/>
          </w:tcPr>
          <w:p w14:paraId="3F6DE3B7" w14:textId="77777777" w:rsidR="0079042C" w:rsidRPr="00BC02ED" w:rsidRDefault="0079042C" w:rsidP="006001A2">
            <w:pPr>
              <w:jc w:val="center"/>
              <w:rPr>
                <w:color w:val="000000"/>
                <w:sz w:val="22"/>
                <w:szCs w:val="22"/>
              </w:rPr>
            </w:pPr>
            <w:r w:rsidRPr="00BC02ED">
              <w:rPr>
                <w:color w:val="000000"/>
                <w:sz w:val="22"/>
                <w:szCs w:val="22"/>
              </w:rPr>
              <w:t>0,04%</w:t>
            </w:r>
          </w:p>
        </w:tc>
      </w:tr>
    </w:tbl>
    <w:p w14:paraId="27014023" w14:textId="742CCC6C" w:rsidR="0079042C" w:rsidRPr="00BC02ED" w:rsidRDefault="0079042C" w:rsidP="00686C10">
      <w:pPr>
        <w:ind w:left="1134" w:right="902"/>
        <w:rPr>
          <w:rFonts w:cs="Arial"/>
          <w:b/>
          <w:bCs/>
          <w:sz w:val="20"/>
          <w:szCs w:val="20"/>
        </w:rPr>
      </w:pPr>
      <w:r w:rsidRPr="00BC02ED">
        <w:rPr>
          <w:rFonts w:cs="Arial"/>
          <w:b/>
          <w:bCs/>
          <w:sz w:val="20"/>
          <w:szCs w:val="20"/>
        </w:rPr>
        <w:t>Fuente: Informes trimestrales remitidos por Archivo Criminal</w:t>
      </w:r>
      <w:r w:rsidR="00A03D09" w:rsidRPr="00BC02ED">
        <w:rPr>
          <w:rFonts w:cs="Arial"/>
          <w:b/>
          <w:bCs/>
          <w:sz w:val="20"/>
          <w:szCs w:val="20"/>
        </w:rPr>
        <w:t>.</w:t>
      </w:r>
      <w:r w:rsidR="00A03D09" w:rsidRPr="00BC02ED">
        <w:t xml:space="preserve"> </w:t>
      </w:r>
      <w:r w:rsidR="00A03D09" w:rsidRPr="00BC02ED">
        <w:rPr>
          <w:rFonts w:cs="Arial"/>
          <w:b/>
          <w:bCs/>
          <w:sz w:val="20"/>
          <w:szCs w:val="20"/>
        </w:rPr>
        <w:t>Al ser el 2020 un año muy diferente producto de la Pandemia por Covid-19 y que podría presentar un comportamiento erróneo, se han conservado los datos históricos de esos años.</w:t>
      </w:r>
    </w:p>
    <w:p w14:paraId="49017CD9" w14:textId="77777777" w:rsidR="009919E1" w:rsidRPr="00BC02ED" w:rsidRDefault="009919E1" w:rsidP="00901033">
      <w:pPr>
        <w:rPr>
          <w:rFonts w:cs="Arial"/>
        </w:rPr>
      </w:pPr>
    </w:p>
    <w:p w14:paraId="5150C179" w14:textId="0CE659D1" w:rsidR="00B87C72" w:rsidRPr="00BC02ED" w:rsidRDefault="009919E1" w:rsidP="00901033">
      <w:pPr>
        <w:rPr>
          <w:rFonts w:cs="Arial"/>
        </w:rPr>
      </w:pPr>
      <w:r w:rsidRPr="00BC02ED">
        <w:rPr>
          <w:rFonts w:cs="Arial"/>
        </w:rPr>
        <w:t xml:space="preserve">Se aprecia un avance importante en los expedientes tramitados, no </w:t>
      </w:r>
      <w:r w:rsidR="0037240C" w:rsidRPr="00BC02ED">
        <w:rPr>
          <w:rFonts w:cs="Arial"/>
        </w:rPr>
        <w:t>obstante,</w:t>
      </w:r>
      <w:r w:rsidRPr="00BC02ED">
        <w:rPr>
          <w:rFonts w:cs="Arial"/>
        </w:rPr>
        <w:t xml:space="preserve"> en cuanto a la actividad de eliminación de expedientes el avance es nulo, tanto así que el rezago ha aumentado, lo cual es una situación preocupante al tratarse de una cantidad considerable de expedientes.  </w:t>
      </w:r>
    </w:p>
    <w:p w14:paraId="238BAE55" w14:textId="7F06645B" w:rsidR="009919E1" w:rsidRPr="00BC02ED" w:rsidRDefault="009919E1" w:rsidP="00901033">
      <w:pPr>
        <w:rPr>
          <w:rFonts w:cs="Arial"/>
        </w:rPr>
      </w:pPr>
    </w:p>
    <w:p w14:paraId="6A83130D" w14:textId="78BB5D3C" w:rsidR="0059139E" w:rsidRPr="00194031" w:rsidRDefault="000404C4" w:rsidP="007F2CCB">
      <w:pPr>
        <w:rPr>
          <w:rFonts w:cs="Arial"/>
        </w:rPr>
      </w:pPr>
      <w:r w:rsidRPr="00194031">
        <w:rPr>
          <w:rFonts w:cs="Arial"/>
        </w:rPr>
        <w:lastRenderedPageBreak/>
        <w:t xml:space="preserve">Al poner en consulta este informe preliminar, la licenciada Grahan Gordon, </w:t>
      </w:r>
      <w:r w:rsidR="007F2CCB" w:rsidRPr="00194031">
        <w:rPr>
          <w:rFonts w:cs="Arial"/>
        </w:rPr>
        <w:t xml:space="preserve">especificó </w:t>
      </w:r>
      <w:r w:rsidR="0059139E" w:rsidRPr="00194031">
        <w:rPr>
          <w:rFonts w:cs="Arial"/>
        </w:rPr>
        <w:t>las diligencias que se deben realizar, y el porqué del rezago en esta tarea.</w:t>
      </w:r>
    </w:p>
    <w:p w14:paraId="417ECF49" w14:textId="77777777" w:rsidR="0059139E" w:rsidRPr="00194031" w:rsidRDefault="0059139E" w:rsidP="0059139E">
      <w:pPr>
        <w:rPr>
          <w:rFonts w:cs="Arial"/>
        </w:rPr>
      </w:pPr>
    </w:p>
    <w:p w14:paraId="38E2FD22" w14:textId="66EB5C6A" w:rsidR="0059139E" w:rsidRDefault="0059139E" w:rsidP="00686C10">
      <w:pPr>
        <w:ind w:left="426"/>
        <w:rPr>
          <w:rFonts w:cs="Arial"/>
          <w:i/>
          <w:iCs/>
        </w:rPr>
      </w:pPr>
      <w:r w:rsidRPr="00194031">
        <w:rPr>
          <w:rFonts w:cs="Arial"/>
          <w:i/>
          <w:iCs/>
        </w:rPr>
        <w:t>El procedimiento de manera general se compone de las siguientes etapas:</w:t>
      </w:r>
    </w:p>
    <w:p w14:paraId="6E453F0C" w14:textId="77777777" w:rsidR="00194031" w:rsidRPr="00194031" w:rsidRDefault="00194031" w:rsidP="00686C10">
      <w:pPr>
        <w:ind w:left="426"/>
        <w:rPr>
          <w:rFonts w:cs="Arial"/>
          <w:i/>
          <w:iCs/>
        </w:rPr>
      </w:pPr>
    </w:p>
    <w:p w14:paraId="7715E47B" w14:textId="77777777" w:rsidR="0059139E" w:rsidRPr="00194031" w:rsidRDefault="0059139E" w:rsidP="00686C10">
      <w:pPr>
        <w:ind w:left="426"/>
        <w:rPr>
          <w:rFonts w:cs="Arial"/>
          <w:i/>
          <w:iCs/>
        </w:rPr>
      </w:pPr>
      <w:r w:rsidRPr="00194031">
        <w:rPr>
          <w:rFonts w:cs="Arial"/>
          <w:i/>
          <w:iCs/>
        </w:rPr>
        <w:t>•</w:t>
      </w:r>
      <w:r w:rsidRPr="00194031">
        <w:rPr>
          <w:rFonts w:cs="Arial"/>
          <w:i/>
          <w:iCs/>
        </w:rPr>
        <w:tab/>
        <w:t>Solicitar al Departamento de Tecnología de la Información el listado de los expedientes que están en estado pasivo.</w:t>
      </w:r>
    </w:p>
    <w:p w14:paraId="1DEB2870" w14:textId="77777777" w:rsidR="0059139E" w:rsidRPr="00194031" w:rsidRDefault="0059139E" w:rsidP="00686C10">
      <w:pPr>
        <w:ind w:left="426"/>
        <w:rPr>
          <w:rFonts w:cs="Arial"/>
          <w:i/>
          <w:iCs/>
        </w:rPr>
      </w:pPr>
      <w:r w:rsidRPr="00194031">
        <w:rPr>
          <w:rFonts w:cs="Arial"/>
          <w:i/>
          <w:iCs/>
        </w:rPr>
        <w:t>•</w:t>
      </w:r>
      <w:r w:rsidRPr="00194031">
        <w:rPr>
          <w:rFonts w:cs="Arial"/>
          <w:i/>
          <w:iCs/>
        </w:rPr>
        <w:tab/>
        <w:t>Realizar la respectiva investigación de cada una de las detenciones o causas que tiene cada expediente, esto en los diferentes sistemas con los que se cuenta para esta tarea.</w:t>
      </w:r>
    </w:p>
    <w:p w14:paraId="617B1DF0" w14:textId="77777777" w:rsidR="0059139E" w:rsidRPr="00194031" w:rsidRDefault="0059139E" w:rsidP="00686C10">
      <w:pPr>
        <w:ind w:left="426"/>
        <w:rPr>
          <w:rFonts w:cs="Arial"/>
          <w:i/>
          <w:iCs/>
        </w:rPr>
      </w:pPr>
      <w:r w:rsidRPr="00194031">
        <w:rPr>
          <w:rFonts w:cs="Arial"/>
          <w:i/>
          <w:iCs/>
        </w:rPr>
        <w:t>•</w:t>
      </w:r>
      <w:r w:rsidRPr="00194031">
        <w:rPr>
          <w:rFonts w:cs="Arial"/>
          <w:i/>
          <w:iCs/>
        </w:rPr>
        <w:tab/>
        <w:t>Solicitar las huellas correspondientes de los expedientes que procede su eliminación.</w:t>
      </w:r>
    </w:p>
    <w:p w14:paraId="4B386471" w14:textId="77777777" w:rsidR="0059139E" w:rsidRPr="00194031" w:rsidRDefault="0059139E" w:rsidP="00686C10">
      <w:pPr>
        <w:ind w:left="426"/>
        <w:rPr>
          <w:rFonts w:cs="Arial"/>
          <w:i/>
          <w:iCs/>
        </w:rPr>
      </w:pPr>
      <w:r w:rsidRPr="00194031">
        <w:rPr>
          <w:rFonts w:cs="Arial"/>
          <w:i/>
          <w:iCs/>
        </w:rPr>
        <w:t>•</w:t>
      </w:r>
      <w:r w:rsidRPr="00194031">
        <w:rPr>
          <w:rFonts w:cs="Arial"/>
          <w:i/>
          <w:iCs/>
        </w:rPr>
        <w:tab/>
        <w:t>Realizar hoja de trabajo de cada expediente y guardar el PDF de cada uno de ellos.</w:t>
      </w:r>
    </w:p>
    <w:p w14:paraId="4D721E3D" w14:textId="77777777" w:rsidR="0059139E" w:rsidRPr="00194031" w:rsidRDefault="0059139E" w:rsidP="00686C10">
      <w:pPr>
        <w:ind w:left="426"/>
        <w:rPr>
          <w:rFonts w:cs="Arial"/>
          <w:i/>
          <w:iCs/>
        </w:rPr>
      </w:pPr>
      <w:r w:rsidRPr="00194031">
        <w:rPr>
          <w:rFonts w:cs="Arial"/>
          <w:i/>
          <w:iCs/>
        </w:rPr>
        <w:t>•</w:t>
      </w:r>
      <w:r w:rsidRPr="00194031">
        <w:rPr>
          <w:rFonts w:cs="Arial"/>
          <w:i/>
          <w:iCs/>
        </w:rPr>
        <w:tab/>
        <w:t>Confeccionar el acta de eliminación.</w:t>
      </w:r>
    </w:p>
    <w:p w14:paraId="2DFEE62C" w14:textId="77777777" w:rsidR="0059139E" w:rsidRPr="00194031" w:rsidRDefault="0059139E" w:rsidP="00686C10">
      <w:pPr>
        <w:ind w:left="426"/>
        <w:rPr>
          <w:rFonts w:cs="Arial"/>
          <w:i/>
          <w:iCs/>
        </w:rPr>
      </w:pPr>
      <w:r w:rsidRPr="00194031">
        <w:rPr>
          <w:rFonts w:cs="Arial"/>
          <w:i/>
          <w:iCs/>
        </w:rPr>
        <w:t>•</w:t>
      </w:r>
      <w:r w:rsidRPr="00194031">
        <w:rPr>
          <w:rFonts w:cs="Arial"/>
          <w:i/>
          <w:iCs/>
        </w:rPr>
        <w:tab/>
        <w:t>Solicitar los expedientes físicos para ser destruidos.</w:t>
      </w:r>
    </w:p>
    <w:p w14:paraId="26D101EC" w14:textId="77777777" w:rsidR="0059139E" w:rsidRPr="00194031" w:rsidRDefault="0059139E" w:rsidP="00686C10">
      <w:pPr>
        <w:ind w:left="426"/>
        <w:rPr>
          <w:rFonts w:cs="Arial"/>
          <w:i/>
          <w:iCs/>
        </w:rPr>
      </w:pPr>
      <w:r w:rsidRPr="00194031">
        <w:rPr>
          <w:rFonts w:cs="Arial"/>
          <w:i/>
          <w:iCs/>
        </w:rPr>
        <w:t>•</w:t>
      </w:r>
      <w:r w:rsidRPr="00194031">
        <w:rPr>
          <w:rFonts w:cs="Arial"/>
          <w:i/>
          <w:iCs/>
        </w:rPr>
        <w:tab/>
        <w:t>Enviar las actas junto con las huellas de los expedientes a la Unidad AFIS para la eliminación de estas.</w:t>
      </w:r>
    </w:p>
    <w:p w14:paraId="3B438FB4" w14:textId="77777777" w:rsidR="0059139E" w:rsidRPr="00194031" w:rsidRDefault="0059139E" w:rsidP="00686C10">
      <w:pPr>
        <w:ind w:left="426"/>
        <w:rPr>
          <w:rFonts w:cs="Arial"/>
          <w:i/>
          <w:iCs/>
        </w:rPr>
      </w:pPr>
      <w:r w:rsidRPr="00194031">
        <w:rPr>
          <w:rFonts w:cs="Arial"/>
          <w:i/>
          <w:iCs/>
        </w:rPr>
        <w:t>•</w:t>
      </w:r>
      <w:r w:rsidRPr="00194031">
        <w:rPr>
          <w:rFonts w:cs="Arial"/>
          <w:i/>
          <w:iCs/>
        </w:rPr>
        <w:tab/>
        <w:t>Enviar las actas realizadas a la Jefatura para firma.</w:t>
      </w:r>
    </w:p>
    <w:p w14:paraId="29ECC57B" w14:textId="77777777" w:rsidR="0059139E" w:rsidRPr="00194031" w:rsidRDefault="0059139E" w:rsidP="00686C10">
      <w:pPr>
        <w:ind w:left="426"/>
        <w:rPr>
          <w:rFonts w:cs="Arial"/>
          <w:i/>
          <w:iCs/>
        </w:rPr>
      </w:pPr>
      <w:r w:rsidRPr="00194031">
        <w:rPr>
          <w:rFonts w:cs="Arial"/>
          <w:i/>
          <w:iCs/>
        </w:rPr>
        <w:t>•</w:t>
      </w:r>
      <w:r w:rsidRPr="00194031">
        <w:rPr>
          <w:rFonts w:cs="Arial"/>
          <w:i/>
          <w:iCs/>
        </w:rPr>
        <w:tab/>
        <w:t>Eliminar del sistema ECU, todos los expedientes que se investigaron y se determinó que procede la eliminación de estos.</w:t>
      </w:r>
    </w:p>
    <w:p w14:paraId="7B60D865" w14:textId="77777777" w:rsidR="0059139E" w:rsidRPr="00194031" w:rsidRDefault="0059139E" w:rsidP="00686C10">
      <w:pPr>
        <w:ind w:left="426"/>
        <w:rPr>
          <w:rFonts w:cs="Arial"/>
          <w:i/>
          <w:iCs/>
        </w:rPr>
      </w:pPr>
      <w:r w:rsidRPr="00194031">
        <w:rPr>
          <w:rFonts w:cs="Arial"/>
          <w:i/>
          <w:iCs/>
        </w:rPr>
        <w:t>•</w:t>
      </w:r>
      <w:r w:rsidRPr="00194031">
        <w:rPr>
          <w:rFonts w:cs="Arial"/>
          <w:i/>
          <w:iCs/>
        </w:rPr>
        <w:tab/>
        <w:t>Activar en el sistema ECU los expedientes que se encontraban en estado pasivo y que de acuerdo con la investigación se determinó que no procede su eliminación y deben estar en estado activo.</w:t>
      </w:r>
    </w:p>
    <w:p w14:paraId="4D5A9D4A" w14:textId="77777777" w:rsidR="0059139E" w:rsidRPr="00194031" w:rsidRDefault="0059139E" w:rsidP="00686C10">
      <w:pPr>
        <w:ind w:left="426"/>
        <w:rPr>
          <w:rFonts w:cs="Arial"/>
          <w:i/>
          <w:iCs/>
        </w:rPr>
      </w:pPr>
    </w:p>
    <w:p w14:paraId="3344FD08" w14:textId="213EF22E" w:rsidR="000404C4" w:rsidRPr="00BC02ED" w:rsidRDefault="00877DD4" w:rsidP="00132FE8">
      <w:pPr>
        <w:rPr>
          <w:rFonts w:cs="Arial"/>
        </w:rPr>
      </w:pPr>
      <w:r w:rsidRPr="00194031">
        <w:rPr>
          <w:rFonts w:cs="Arial"/>
        </w:rPr>
        <w:t>Refirió que</w:t>
      </w:r>
      <w:r w:rsidR="0059139E" w:rsidRPr="00194031">
        <w:rPr>
          <w:rFonts w:cs="Arial"/>
        </w:rPr>
        <w:t xml:space="preserve"> todos los días nuevos expedientes criminales cumplen con el plazo y automáticamente se pasan a estado pasivo en el sistema ECU, esta situación, aunado a la imposibilidad que ha existido desde años anteriores de destinar recurso humano para la ejecución de estas tareas en virtud de las cargas de trabajo existentes ha provocado el aumento de expedientes pendientes de análisis para determinar si procede su eliminación, tarea que aborda de manera paulatina gracias a las plazas clonadas otorgadas  en los proyectos de eliminación de reseñas que se han aprobado durante varios períodos, en ocasiones interrumpidos y con disminución del recurso humano aprobado inicialmente.</w:t>
      </w:r>
    </w:p>
    <w:p w14:paraId="5FAA819D" w14:textId="77777777" w:rsidR="009919E1" w:rsidRPr="00BC02ED" w:rsidRDefault="009919E1" w:rsidP="00F1006A">
      <w:pPr>
        <w:rPr>
          <w:rFonts w:cs="Arial"/>
          <w:b/>
        </w:rPr>
      </w:pPr>
    </w:p>
    <w:p w14:paraId="221B1BF2" w14:textId="55A944B3" w:rsidR="00CE0700" w:rsidRPr="00BC02ED" w:rsidRDefault="00CE0700" w:rsidP="00686C10">
      <w:pPr>
        <w:pStyle w:val="Ttulo4"/>
      </w:pPr>
      <w:r w:rsidRPr="00BC02ED">
        <w:t xml:space="preserve">Análisis de la información estadística en la Unidad de </w:t>
      </w:r>
      <w:r w:rsidR="00D364BA" w:rsidRPr="00BC02ED">
        <w:t>Reseña</w:t>
      </w:r>
    </w:p>
    <w:p w14:paraId="050BD65A" w14:textId="77777777" w:rsidR="00CE0700" w:rsidRPr="00BC02ED" w:rsidRDefault="00CE0700" w:rsidP="00901033">
      <w:pPr>
        <w:rPr>
          <w:rFonts w:cs="Arial"/>
        </w:rPr>
      </w:pPr>
    </w:p>
    <w:p w14:paraId="322B0074" w14:textId="72951EE3" w:rsidR="002C1424" w:rsidRPr="00BC02ED" w:rsidRDefault="002C1424" w:rsidP="00901033">
      <w:pPr>
        <w:rPr>
          <w:rFonts w:cs="Arial"/>
        </w:rPr>
      </w:pPr>
      <w:r w:rsidRPr="00BC02ED">
        <w:rPr>
          <w:rFonts w:cs="Arial"/>
        </w:rPr>
        <w:t>De la información estadística brindada por esta Unidad, se presentan los siguientes datos</w:t>
      </w:r>
      <w:r w:rsidR="00FE1F29" w:rsidRPr="00BC02ED">
        <w:rPr>
          <w:rFonts w:cs="Arial"/>
        </w:rPr>
        <w:t xml:space="preserve"> que determinaron la carga de trabajo de la Unidad</w:t>
      </w:r>
      <w:r w:rsidRPr="00BC02ED">
        <w:rPr>
          <w:rFonts w:cs="Arial"/>
        </w:rPr>
        <w:t xml:space="preserve">.  </w:t>
      </w:r>
    </w:p>
    <w:p w14:paraId="36BD401A" w14:textId="77777777" w:rsidR="00FE32E5" w:rsidRPr="00BC02ED" w:rsidRDefault="00FE32E5" w:rsidP="00901033">
      <w:pPr>
        <w:rPr>
          <w:rFonts w:cs="Arial"/>
        </w:rPr>
      </w:pPr>
    </w:p>
    <w:p w14:paraId="232DCEC7" w14:textId="77777777" w:rsidR="000C17FA" w:rsidRPr="00BC02ED" w:rsidRDefault="000C17FA">
      <w:pPr>
        <w:jc w:val="left"/>
        <w:rPr>
          <w:rFonts w:cs="Arial"/>
          <w:b/>
          <w:sz w:val="20"/>
          <w:szCs w:val="16"/>
        </w:rPr>
      </w:pPr>
      <w:r w:rsidRPr="00BC02ED">
        <w:br w:type="page"/>
      </w:r>
    </w:p>
    <w:p w14:paraId="44FF89D1" w14:textId="54E9AA0E" w:rsidR="00FE32E5" w:rsidRPr="00BC02ED" w:rsidRDefault="00301A02" w:rsidP="00A03D09">
      <w:pPr>
        <w:pStyle w:val="Cuadro"/>
        <w:jc w:val="center"/>
      </w:pPr>
      <w:r w:rsidRPr="00BC02ED">
        <w:lastRenderedPageBreak/>
        <w:t xml:space="preserve">Cuadro </w:t>
      </w:r>
      <w:r w:rsidR="009919E1" w:rsidRPr="00BC02ED">
        <w:t>17</w:t>
      </w:r>
    </w:p>
    <w:p w14:paraId="1A56F377" w14:textId="10C33B0C" w:rsidR="006A0A20" w:rsidRPr="00BC02ED" w:rsidRDefault="00C45EAE" w:rsidP="00A03D09">
      <w:pPr>
        <w:pStyle w:val="Cuadro"/>
        <w:jc w:val="center"/>
      </w:pPr>
      <w:r w:rsidRPr="00BC02ED">
        <w:t>Movimiento de la carga de trabajo que recib</w:t>
      </w:r>
      <w:r w:rsidR="006A0A20" w:rsidRPr="00BC02ED">
        <w:t xml:space="preserve">ió </w:t>
      </w:r>
      <w:r w:rsidR="00772A6A" w:rsidRPr="00BC02ED">
        <w:t xml:space="preserve">el Coordinador de Unidad </w:t>
      </w:r>
      <w:r w:rsidR="006A0A20" w:rsidRPr="00BC02ED">
        <w:t>durante el 2017</w:t>
      </w:r>
      <w:r w:rsidR="0059076E" w:rsidRPr="00BC02ED">
        <w:t>-</w:t>
      </w:r>
      <w:r w:rsidR="00C67330" w:rsidRPr="00BC02ED">
        <w:t xml:space="preserve"> 2019 (setiembre)</w:t>
      </w:r>
    </w:p>
    <w:p w14:paraId="2BFB2ED4" w14:textId="59BD5AB9" w:rsidR="00C45EAE" w:rsidRDefault="00C45EAE" w:rsidP="00A03D09">
      <w:pPr>
        <w:pStyle w:val="Cuadro"/>
        <w:jc w:val="center"/>
      </w:pPr>
      <w:r w:rsidRPr="00BC02ED">
        <w:t>la Unidad de Reseña</w:t>
      </w:r>
      <w:r w:rsidR="006A0A20" w:rsidRPr="00BC02ED">
        <w:t xml:space="preserve"> del Archivo Criminal</w:t>
      </w:r>
    </w:p>
    <w:p w14:paraId="504E40ED" w14:textId="77777777" w:rsidR="00194031" w:rsidRPr="00BC02ED" w:rsidRDefault="00194031" w:rsidP="00A03D09">
      <w:pPr>
        <w:pStyle w:val="Cuadro"/>
        <w:jc w:val="center"/>
      </w:pPr>
    </w:p>
    <w:tbl>
      <w:tblPr>
        <w:tblW w:w="5000" w:type="pct"/>
        <w:tblCellMar>
          <w:left w:w="70" w:type="dxa"/>
          <w:right w:w="70" w:type="dxa"/>
        </w:tblCellMar>
        <w:tblLook w:val="04A0" w:firstRow="1" w:lastRow="0" w:firstColumn="1" w:lastColumn="0" w:noHBand="0" w:noVBand="1"/>
      </w:tblPr>
      <w:tblGrid>
        <w:gridCol w:w="3926"/>
        <w:gridCol w:w="640"/>
        <w:gridCol w:w="640"/>
        <w:gridCol w:w="640"/>
        <w:gridCol w:w="692"/>
        <w:gridCol w:w="702"/>
        <w:gridCol w:w="702"/>
        <w:gridCol w:w="628"/>
        <w:gridCol w:w="757"/>
        <w:gridCol w:w="627"/>
      </w:tblGrid>
      <w:tr w:rsidR="00A828B5" w:rsidRPr="00BC02ED" w14:paraId="38E774B1" w14:textId="77777777" w:rsidTr="000A4AA1">
        <w:trPr>
          <w:trHeight w:val="315"/>
        </w:trPr>
        <w:tc>
          <w:tcPr>
            <w:tcW w:w="5000" w:type="pct"/>
            <w:gridSpan w:val="10"/>
            <w:tcBorders>
              <w:top w:val="single" w:sz="8" w:space="0" w:color="auto"/>
              <w:left w:val="single" w:sz="8" w:space="0" w:color="auto"/>
              <w:bottom w:val="single" w:sz="8" w:space="0" w:color="auto"/>
              <w:right w:val="single" w:sz="8" w:space="0" w:color="000000"/>
            </w:tcBorders>
            <w:shd w:val="clear" w:color="auto" w:fill="A6A6A6" w:themeFill="background1" w:themeFillShade="A6"/>
            <w:noWrap/>
            <w:vAlign w:val="bottom"/>
            <w:hideMark/>
          </w:tcPr>
          <w:p w14:paraId="3A430A1B" w14:textId="60430A16" w:rsidR="00A828B5" w:rsidRPr="00BC02ED" w:rsidRDefault="00A828B5">
            <w:pPr>
              <w:jc w:val="center"/>
              <w:rPr>
                <w:b/>
                <w:bCs/>
                <w:color w:val="000000"/>
                <w:sz w:val="20"/>
                <w:szCs w:val="20"/>
              </w:rPr>
            </w:pPr>
            <w:r w:rsidRPr="00BC02ED">
              <w:rPr>
                <w:b/>
                <w:bCs/>
                <w:color w:val="000000"/>
                <w:sz w:val="20"/>
                <w:szCs w:val="20"/>
              </w:rPr>
              <w:t>Estadísticas puesto que funge como Coordinador de Unidad</w:t>
            </w:r>
          </w:p>
        </w:tc>
      </w:tr>
      <w:tr w:rsidR="00A828B5" w:rsidRPr="00BC02ED" w14:paraId="5F16525A" w14:textId="77777777" w:rsidTr="000A4AA1">
        <w:trPr>
          <w:trHeight w:val="315"/>
        </w:trPr>
        <w:tc>
          <w:tcPr>
            <w:tcW w:w="1980" w:type="pct"/>
            <w:tcBorders>
              <w:top w:val="nil"/>
              <w:left w:val="nil"/>
              <w:bottom w:val="nil"/>
              <w:right w:val="nil"/>
            </w:tcBorders>
            <w:shd w:val="clear" w:color="auto" w:fill="A6A6A6" w:themeFill="background1" w:themeFillShade="A6"/>
            <w:noWrap/>
            <w:vAlign w:val="bottom"/>
            <w:hideMark/>
          </w:tcPr>
          <w:p w14:paraId="22747DB3" w14:textId="77777777" w:rsidR="00A828B5" w:rsidRPr="00BC02ED" w:rsidRDefault="00A828B5">
            <w:pPr>
              <w:rPr>
                <w:b/>
                <w:bCs/>
                <w:color w:val="000000"/>
                <w:sz w:val="20"/>
                <w:szCs w:val="20"/>
              </w:rPr>
            </w:pPr>
            <w:r w:rsidRPr="00BC02ED">
              <w:rPr>
                <w:b/>
                <w:bCs/>
                <w:color w:val="000000"/>
                <w:sz w:val="20"/>
                <w:szCs w:val="20"/>
              </w:rPr>
              <w:t>Resumen</w:t>
            </w:r>
          </w:p>
        </w:tc>
        <w:tc>
          <w:tcPr>
            <w:tcW w:w="984" w:type="pct"/>
            <w:gridSpan w:val="3"/>
            <w:tcBorders>
              <w:top w:val="nil"/>
              <w:left w:val="dotDash" w:sz="8" w:space="0" w:color="auto"/>
              <w:bottom w:val="nil"/>
              <w:right w:val="dotDash" w:sz="8" w:space="0" w:color="000000"/>
            </w:tcBorders>
            <w:shd w:val="clear" w:color="auto" w:fill="A6A6A6" w:themeFill="background1" w:themeFillShade="A6"/>
            <w:noWrap/>
            <w:vAlign w:val="bottom"/>
            <w:hideMark/>
          </w:tcPr>
          <w:p w14:paraId="6A06F5DF" w14:textId="77777777" w:rsidR="00A828B5" w:rsidRPr="00BC02ED" w:rsidRDefault="00A828B5">
            <w:pPr>
              <w:jc w:val="center"/>
              <w:rPr>
                <w:b/>
                <w:bCs/>
                <w:color w:val="000000"/>
                <w:sz w:val="20"/>
                <w:szCs w:val="20"/>
              </w:rPr>
            </w:pPr>
            <w:r w:rsidRPr="00BC02ED">
              <w:rPr>
                <w:b/>
                <w:bCs/>
                <w:color w:val="000000"/>
                <w:sz w:val="20"/>
                <w:szCs w:val="20"/>
              </w:rPr>
              <w:t>Sumatoria</w:t>
            </w:r>
          </w:p>
        </w:tc>
        <w:tc>
          <w:tcPr>
            <w:tcW w:w="1080" w:type="pct"/>
            <w:gridSpan w:val="3"/>
            <w:tcBorders>
              <w:top w:val="nil"/>
              <w:left w:val="nil"/>
              <w:bottom w:val="nil"/>
              <w:right w:val="dotDash" w:sz="8" w:space="0" w:color="000000"/>
            </w:tcBorders>
            <w:shd w:val="clear" w:color="auto" w:fill="A6A6A6" w:themeFill="background1" w:themeFillShade="A6"/>
            <w:noWrap/>
            <w:vAlign w:val="bottom"/>
            <w:hideMark/>
          </w:tcPr>
          <w:p w14:paraId="28134E8B" w14:textId="77777777" w:rsidR="00A828B5" w:rsidRPr="00BC02ED" w:rsidRDefault="00A828B5">
            <w:pPr>
              <w:jc w:val="center"/>
              <w:rPr>
                <w:b/>
                <w:bCs/>
                <w:color w:val="000000"/>
                <w:sz w:val="20"/>
                <w:szCs w:val="20"/>
              </w:rPr>
            </w:pPr>
            <w:r w:rsidRPr="00BC02ED">
              <w:rPr>
                <w:b/>
                <w:bCs/>
                <w:color w:val="000000"/>
                <w:sz w:val="20"/>
                <w:szCs w:val="20"/>
              </w:rPr>
              <w:t>Promedio Mensual</w:t>
            </w:r>
          </w:p>
        </w:tc>
        <w:tc>
          <w:tcPr>
            <w:tcW w:w="956" w:type="pct"/>
            <w:gridSpan w:val="3"/>
            <w:tcBorders>
              <w:top w:val="nil"/>
              <w:left w:val="nil"/>
              <w:bottom w:val="nil"/>
              <w:right w:val="dotDash" w:sz="8" w:space="0" w:color="000000"/>
            </w:tcBorders>
            <w:shd w:val="clear" w:color="auto" w:fill="A6A6A6" w:themeFill="background1" w:themeFillShade="A6"/>
            <w:noWrap/>
            <w:vAlign w:val="bottom"/>
            <w:hideMark/>
          </w:tcPr>
          <w:p w14:paraId="07B8FEDE" w14:textId="0B7C12F3" w:rsidR="00A828B5" w:rsidRPr="00BC02ED" w:rsidRDefault="00A828B5">
            <w:pPr>
              <w:jc w:val="center"/>
              <w:rPr>
                <w:b/>
                <w:bCs/>
                <w:color w:val="000000"/>
                <w:sz w:val="20"/>
                <w:szCs w:val="20"/>
              </w:rPr>
            </w:pPr>
            <w:r w:rsidRPr="00BC02ED">
              <w:rPr>
                <w:b/>
                <w:bCs/>
                <w:color w:val="000000"/>
                <w:sz w:val="20"/>
                <w:szCs w:val="20"/>
              </w:rPr>
              <w:t>Desviación Estándar</w:t>
            </w:r>
          </w:p>
        </w:tc>
      </w:tr>
      <w:tr w:rsidR="00A828B5" w:rsidRPr="00BC02ED" w14:paraId="7CBB374E" w14:textId="77777777" w:rsidTr="008D3B90">
        <w:trPr>
          <w:trHeight w:val="300"/>
        </w:trPr>
        <w:tc>
          <w:tcPr>
            <w:tcW w:w="1980" w:type="pct"/>
            <w:tcBorders>
              <w:top w:val="single" w:sz="8" w:space="0" w:color="auto"/>
              <w:left w:val="single" w:sz="8" w:space="0" w:color="auto"/>
              <w:bottom w:val="single" w:sz="4" w:space="0" w:color="auto"/>
              <w:right w:val="nil"/>
            </w:tcBorders>
            <w:shd w:val="clear" w:color="auto" w:fill="D9D9D9" w:themeFill="background1" w:themeFillShade="D9"/>
            <w:noWrap/>
            <w:vAlign w:val="bottom"/>
            <w:hideMark/>
          </w:tcPr>
          <w:p w14:paraId="76624060" w14:textId="43D6B9DC" w:rsidR="00A828B5" w:rsidRPr="00BC02ED" w:rsidRDefault="00A828B5">
            <w:pPr>
              <w:rPr>
                <w:b/>
                <w:bCs/>
                <w:color w:val="000000"/>
                <w:sz w:val="20"/>
                <w:szCs w:val="20"/>
              </w:rPr>
            </w:pPr>
            <w:r w:rsidRPr="00BC02ED">
              <w:rPr>
                <w:b/>
                <w:bCs/>
                <w:color w:val="000000"/>
                <w:sz w:val="20"/>
                <w:szCs w:val="20"/>
              </w:rPr>
              <w:t>TAREA</w:t>
            </w:r>
            <w:r w:rsidR="00194DC7" w:rsidRPr="00BC02ED">
              <w:rPr>
                <w:b/>
                <w:bCs/>
                <w:color w:val="000000"/>
                <w:sz w:val="20"/>
                <w:szCs w:val="20"/>
              </w:rPr>
              <w:t xml:space="preserve"> </w:t>
            </w:r>
            <w:r w:rsidRPr="00BC02ED">
              <w:rPr>
                <w:b/>
                <w:bCs/>
                <w:color w:val="000000"/>
                <w:sz w:val="20"/>
                <w:szCs w:val="20"/>
              </w:rPr>
              <w:t>/</w:t>
            </w:r>
            <w:r w:rsidR="00194DC7" w:rsidRPr="00BC02ED">
              <w:rPr>
                <w:b/>
                <w:bCs/>
                <w:color w:val="000000"/>
                <w:sz w:val="20"/>
                <w:szCs w:val="20"/>
              </w:rPr>
              <w:t xml:space="preserve"> AÑO</w:t>
            </w:r>
          </w:p>
        </w:tc>
        <w:tc>
          <w:tcPr>
            <w:tcW w:w="328" w:type="pct"/>
            <w:tcBorders>
              <w:top w:val="single" w:sz="8" w:space="0" w:color="auto"/>
              <w:left w:val="dotDash" w:sz="8" w:space="0" w:color="auto"/>
              <w:bottom w:val="single" w:sz="4" w:space="0" w:color="auto"/>
              <w:right w:val="single" w:sz="4" w:space="0" w:color="auto"/>
            </w:tcBorders>
            <w:shd w:val="clear" w:color="auto" w:fill="D9D9D9" w:themeFill="background1" w:themeFillShade="D9"/>
            <w:noWrap/>
            <w:vAlign w:val="bottom"/>
            <w:hideMark/>
          </w:tcPr>
          <w:p w14:paraId="324CA27B" w14:textId="77777777" w:rsidR="00A828B5" w:rsidRPr="00BC02ED" w:rsidRDefault="00A828B5">
            <w:pPr>
              <w:jc w:val="center"/>
              <w:rPr>
                <w:b/>
                <w:bCs/>
                <w:color w:val="000000"/>
                <w:sz w:val="20"/>
                <w:szCs w:val="20"/>
              </w:rPr>
            </w:pPr>
            <w:r w:rsidRPr="00BC02ED">
              <w:rPr>
                <w:b/>
                <w:bCs/>
                <w:color w:val="000000"/>
                <w:sz w:val="20"/>
                <w:szCs w:val="20"/>
              </w:rPr>
              <w:t>2017</w:t>
            </w:r>
          </w:p>
        </w:tc>
        <w:tc>
          <w:tcPr>
            <w:tcW w:w="328" w:type="pct"/>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14:paraId="4102090C" w14:textId="77777777" w:rsidR="00A828B5" w:rsidRPr="00BC02ED" w:rsidRDefault="00A828B5">
            <w:pPr>
              <w:jc w:val="center"/>
              <w:rPr>
                <w:b/>
                <w:bCs/>
                <w:color w:val="000000"/>
                <w:sz w:val="20"/>
                <w:szCs w:val="20"/>
              </w:rPr>
            </w:pPr>
            <w:r w:rsidRPr="00BC02ED">
              <w:rPr>
                <w:b/>
                <w:bCs/>
                <w:color w:val="000000"/>
                <w:sz w:val="20"/>
                <w:szCs w:val="20"/>
              </w:rPr>
              <w:t>2018</w:t>
            </w:r>
          </w:p>
        </w:tc>
        <w:tc>
          <w:tcPr>
            <w:tcW w:w="328" w:type="pct"/>
            <w:tcBorders>
              <w:top w:val="single" w:sz="8" w:space="0" w:color="auto"/>
              <w:left w:val="nil"/>
              <w:bottom w:val="single" w:sz="4" w:space="0" w:color="auto"/>
              <w:right w:val="dotDash" w:sz="8" w:space="0" w:color="auto"/>
            </w:tcBorders>
            <w:shd w:val="clear" w:color="auto" w:fill="D9D9D9" w:themeFill="background1" w:themeFillShade="D9"/>
            <w:noWrap/>
            <w:vAlign w:val="bottom"/>
            <w:hideMark/>
          </w:tcPr>
          <w:p w14:paraId="0621EC54" w14:textId="77777777" w:rsidR="00A828B5" w:rsidRPr="00BC02ED" w:rsidRDefault="00A828B5">
            <w:pPr>
              <w:jc w:val="center"/>
              <w:rPr>
                <w:b/>
                <w:bCs/>
                <w:color w:val="000000"/>
                <w:sz w:val="20"/>
                <w:szCs w:val="20"/>
              </w:rPr>
            </w:pPr>
            <w:r w:rsidRPr="00BC02ED">
              <w:rPr>
                <w:b/>
                <w:bCs/>
                <w:color w:val="000000"/>
                <w:sz w:val="20"/>
                <w:szCs w:val="20"/>
              </w:rPr>
              <w:t>2019</w:t>
            </w:r>
          </w:p>
        </w:tc>
        <w:tc>
          <w:tcPr>
            <w:tcW w:w="360" w:type="pct"/>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14:paraId="5E73F342" w14:textId="77777777" w:rsidR="00A828B5" w:rsidRPr="00BC02ED" w:rsidRDefault="00A828B5">
            <w:pPr>
              <w:jc w:val="center"/>
              <w:rPr>
                <w:b/>
                <w:bCs/>
                <w:color w:val="000000"/>
                <w:sz w:val="20"/>
                <w:szCs w:val="20"/>
              </w:rPr>
            </w:pPr>
            <w:r w:rsidRPr="00BC02ED">
              <w:rPr>
                <w:b/>
                <w:bCs/>
                <w:color w:val="000000"/>
                <w:sz w:val="20"/>
                <w:szCs w:val="20"/>
              </w:rPr>
              <w:t>2017</w:t>
            </w:r>
          </w:p>
        </w:tc>
        <w:tc>
          <w:tcPr>
            <w:tcW w:w="360" w:type="pct"/>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14:paraId="21481347" w14:textId="77777777" w:rsidR="00A828B5" w:rsidRPr="00BC02ED" w:rsidRDefault="00A828B5">
            <w:pPr>
              <w:jc w:val="center"/>
              <w:rPr>
                <w:b/>
                <w:bCs/>
                <w:color w:val="000000"/>
                <w:sz w:val="20"/>
                <w:szCs w:val="20"/>
              </w:rPr>
            </w:pPr>
            <w:r w:rsidRPr="00BC02ED">
              <w:rPr>
                <w:b/>
                <w:bCs/>
                <w:color w:val="000000"/>
                <w:sz w:val="20"/>
                <w:szCs w:val="20"/>
              </w:rPr>
              <w:t>2018</w:t>
            </w:r>
          </w:p>
        </w:tc>
        <w:tc>
          <w:tcPr>
            <w:tcW w:w="360" w:type="pct"/>
            <w:tcBorders>
              <w:top w:val="single" w:sz="8" w:space="0" w:color="auto"/>
              <w:left w:val="nil"/>
              <w:bottom w:val="single" w:sz="4" w:space="0" w:color="auto"/>
              <w:right w:val="dotDash" w:sz="8" w:space="0" w:color="auto"/>
            </w:tcBorders>
            <w:shd w:val="clear" w:color="auto" w:fill="D9D9D9" w:themeFill="background1" w:themeFillShade="D9"/>
            <w:noWrap/>
            <w:vAlign w:val="bottom"/>
            <w:hideMark/>
          </w:tcPr>
          <w:p w14:paraId="65185EA3" w14:textId="77777777" w:rsidR="00A828B5" w:rsidRPr="00BC02ED" w:rsidRDefault="00A828B5">
            <w:pPr>
              <w:jc w:val="center"/>
              <w:rPr>
                <w:b/>
                <w:bCs/>
                <w:color w:val="000000"/>
                <w:sz w:val="20"/>
                <w:szCs w:val="20"/>
              </w:rPr>
            </w:pPr>
            <w:r w:rsidRPr="00BC02ED">
              <w:rPr>
                <w:b/>
                <w:bCs/>
                <w:color w:val="000000"/>
                <w:sz w:val="20"/>
                <w:szCs w:val="20"/>
              </w:rPr>
              <w:t>2019</w:t>
            </w:r>
          </w:p>
        </w:tc>
        <w:tc>
          <w:tcPr>
            <w:tcW w:w="298" w:type="pct"/>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14:paraId="72F376DE" w14:textId="77777777" w:rsidR="00A828B5" w:rsidRPr="00BC02ED" w:rsidRDefault="00A828B5">
            <w:pPr>
              <w:jc w:val="center"/>
              <w:rPr>
                <w:b/>
                <w:bCs/>
                <w:color w:val="000000"/>
                <w:sz w:val="20"/>
                <w:szCs w:val="20"/>
              </w:rPr>
            </w:pPr>
            <w:r w:rsidRPr="00BC02ED">
              <w:rPr>
                <w:b/>
                <w:bCs/>
                <w:color w:val="000000"/>
                <w:sz w:val="20"/>
                <w:szCs w:val="20"/>
              </w:rPr>
              <w:t>2017</w:t>
            </w:r>
          </w:p>
        </w:tc>
        <w:tc>
          <w:tcPr>
            <w:tcW w:w="360" w:type="pct"/>
            <w:tcBorders>
              <w:top w:val="single" w:sz="8" w:space="0" w:color="auto"/>
              <w:left w:val="nil"/>
              <w:bottom w:val="single" w:sz="4" w:space="0" w:color="auto"/>
              <w:right w:val="single" w:sz="4" w:space="0" w:color="auto"/>
            </w:tcBorders>
            <w:shd w:val="clear" w:color="auto" w:fill="D9D9D9" w:themeFill="background1" w:themeFillShade="D9"/>
            <w:noWrap/>
            <w:vAlign w:val="bottom"/>
            <w:hideMark/>
          </w:tcPr>
          <w:p w14:paraId="012412D2" w14:textId="77777777" w:rsidR="00A828B5" w:rsidRPr="00BC02ED" w:rsidRDefault="00A828B5">
            <w:pPr>
              <w:jc w:val="center"/>
              <w:rPr>
                <w:b/>
                <w:bCs/>
                <w:color w:val="000000"/>
                <w:sz w:val="20"/>
                <w:szCs w:val="20"/>
              </w:rPr>
            </w:pPr>
            <w:r w:rsidRPr="00BC02ED">
              <w:rPr>
                <w:b/>
                <w:bCs/>
                <w:color w:val="000000"/>
                <w:sz w:val="20"/>
                <w:szCs w:val="20"/>
              </w:rPr>
              <w:t>2018</w:t>
            </w:r>
          </w:p>
        </w:tc>
        <w:tc>
          <w:tcPr>
            <w:tcW w:w="298" w:type="pct"/>
            <w:tcBorders>
              <w:top w:val="single" w:sz="8" w:space="0" w:color="auto"/>
              <w:left w:val="nil"/>
              <w:bottom w:val="single" w:sz="4" w:space="0" w:color="auto"/>
              <w:right w:val="dotDash" w:sz="8" w:space="0" w:color="auto"/>
            </w:tcBorders>
            <w:shd w:val="clear" w:color="auto" w:fill="D9D9D9" w:themeFill="background1" w:themeFillShade="D9"/>
            <w:noWrap/>
            <w:vAlign w:val="bottom"/>
            <w:hideMark/>
          </w:tcPr>
          <w:p w14:paraId="5FF2B29E" w14:textId="77777777" w:rsidR="00A828B5" w:rsidRPr="00BC02ED" w:rsidRDefault="00A828B5">
            <w:pPr>
              <w:jc w:val="center"/>
              <w:rPr>
                <w:b/>
                <w:bCs/>
                <w:color w:val="000000"/>
                <w:sz w:val="20"/>
                <w:szCs w:val="20"/>
              </w:rPr>
            </w:pPr>
            <w:r w:rsidRPr="00BC02ED">
              <w:rPr>
                <w:b/>
                <w:bCs/>
                <w:color w:val="000000"/>
                <w:sz w:val="20"/>
                <w:szCs w:val="20"/>
              </w:rPr>
              <w:t>2019</w:t>
            </w:r>
          </w:p>
        </w:tc>
      </w:tr>
      <w:tr w:rsidR="004F34FF" w:rsidRPr="00BC02ED" w14:paraId="1251D4CF" w14:textId="77777777" w:rsidTr="003F62EE">
        <w:trPr>
          <w:trHeight w:val="300"/>
        </w:trPr>
        <w:tc>
          <w:tcPr>
            <w:tcW w:w="1980" w:type="pct"/>
            <w:tcBorders>
              <w:top w:val="nil"/>
              <w:left w:val="single" w:sz="8" w:space="0" w:color="auto"/>
              <w:bottom w:val="single" w:sz="4" w:space="0" w:color="auto"/>
              <w:right w:val="nil"/>
            </w:tcBorders>
            <w:shd w:val="clear" w:color="auto" w:fill="auto"/>
            <w:noWrap/>
            <w:vAlign w:val="bottom"/>
            <w:hideMark/>
          </w:tcPr>
          <w:p w14:paraId="3545A3D2" w14:textId="77777777" w:rsidR="004F34FF" w:rsidRPr="00BC02ED" w:rsidRDefault="004F34FF" w:rsidP="004F34FF">
            <w:pPr>
              <w:rPr>
                <w:color w:val="000000"/>
                <w:sz w:val="20"/>
                <w:szCs w:val="20"/>
              </w:rPr>
            </w:pPr>
            <w:r w:rsidRPr="00BC02ED">
              <w:rPr>
                <w:color w:val="000000"/>
                <w:sz w:val="20"/>
                <w:szCs w:val="20"/>
              </w:rPr>
              <w:t>Eliminaciones</w:t>
            </w:r>
          </w:p>
        </w:tc>
        <w:tc>
          <w:tcPr>
            <w:tcW w:w="328" w:type="pct"/>
            <w:tcBorders>
              <w:top w:val="nil"/>
              <w:left w:val="dotDash" w:sz="8" w:space="0" w:color="auto"/>
              <w:bottom w:val="single" w:sz="4" w:space="0" w:color="auto"/>
              <w:right w:val="single" w:sz="4" w:space="0" w:color="auto"/>
            </w:tcBorders>
            <w:shd w:val="clear" w:color="auto" w:fill="auto"/>
            <w:noWrap/>
            <w:hideMark/>
          </w:tcPr>
          <w:p w14:paraId="4BAA8C20" w14:textId="1FA4F588" w:rsidR="004F34FF" w:rsidRPr="00BC02ED" w:rsidRDefault="004F34FF" w:rsidP="004F34FF">
            <w:pPr>
              <w:jc w:val="center"/>
              <w:rPr>
                <w:color w:val="000000"/>
                <w:sz w:val="20"/>
                <w:szCs w:val="20"/>
              </w:rPr>
            </w:pPr>
            <w:r w:rsidRPr="00BC02ED">
              <w:rPr>
                <w:sz w:val="20"/>
                <w:szCs w:val="20"/>
              </w:rPr>
              <w:t>1227</w:t>
            </w:r>
          </w:p>
        </w:tc>
        <w:tc>
          <w:tcPr>
            <w:tcW w:w="328" w:type="pct"/>
            <w:tcBorders>
              <w:top w:val="nil"/>
              <w:left w:val="nil"/>
              <w:bottom w:val="single" w:sz="4" w:space="0" w:color="auto"/>
              <w:right w:val="single" w:sz="4" w:space="0" w:color="auto"/>
            </w:tcBorders>
            <w:shd w:val="clear" w:color="auto" w:fill="auto"/>
            <w:noWrap/>
            <w:hideMark/>
          </w:tcPr>
          <w:p w14:paraId="68CE837C" w14:textId="166C1642" w:rsidR="004F34FF" w:rsidRPr="00BC02ED" w:rsidRDefault="004F34FF" w:rsidP="004F34FF">
            <w:pPr>
              <w:jc w:val="center"/>
              <w:rPr>
                <w:color w:val="000000"/>
                <w:sz w:val="20"/>
                <w:szCs w:val="20"/>
              </w:rPr>
            </w:pPr>
            <w:r w:rsidRPr="00BC02ED">
              <w:rPr>
                <w:sz w:val="20"/>
                <w:szCs w:val="20"/>
              </w:rPr>
              <w:t>1059</w:t>
            </w:r>
          </w:p>
        </w:tc>
        <w:tc>
          <w:tcPr>
            <w:tcW w:w="328" w:type="pct"/>
            <w:tcBorders>
              <w:top w:val="nil"/>
              <w:left w:val="nil"/>
              <w:bottom w:val="single" w:sz="4" w:space="0" w:color="auto"/>
              <w:right w:val="dotDash" w:sz="8" w:space="0" w:color="auto"/>
            </w:tcBorders>
            <w:shd w:val="clear" w:color="auto" w:fill="auto"/>
            <w:noWrap/>
            <w:hideMark/>
          </w:tcPr>
          <w:p w14:paraId="55972069" w14:textId="4B9EB020" w:rsidR="004F34FF" w:rsidRPr="00BC02ED" w:rsidRDefault="004F34FF" w:rsidP="004F34FF">
            <w:pPr>
              <w:jc w:val="center"/>
              <w:rPr>
                <w:color w:val="000000"/>
                <w:sz w:val="20"/>
                <w:szCs w:val="20"/>
              </w:rPr>
            </w:pPr>
            <w:r w:rsidRPr="00BC02ED">
              <w:rPr>
                <w:sz w:val="20"/>
                <w:szCs w:val="20"/>
              </w:rPr>
              <w:t>3829</w:t>
            </w:r>
          </w:p>
        </w:tc>
        <w:tc>
          <w:tcPr>
            <w:tcW w:w="360" w:type="pct"/>
            <w:tcBorders>
              <w:top w:val="nil"/>
              <w:left w:val="nil"/>
              <w:bottom w:val="single" w:sz="4" w:space="0" w:color="auto"/>
              <w:right w:val="single" w:sz="4" w:space="0" w:color="auto"/>
            </w:tcBorders>
            <w:shd w:val="clear" w:color="auto" w:fill="C6D9F1" w:themeFill="text2" w:themeFillTint="33"/>
            <w:noWrap/>
            <w:hideMark/>
          </w:tcPr>
          <w:p w14:paraId="21C3395C" w14:textId="21D7A6C6" w:rsidR="004F34FF" w:rsidRPr="00BC02ED" w:rsidRDefault="004F34FF" w:rsidP="004F34FF">
            <w:pPr>
              <w:jc w:val="center"/>
              <w:rPr>
                <w:color w:val="000000"/>
                <w:sz w:val="20"/>
                <w:szCs w:val="20"/>
              </w:rPr>
            </w:pPr>
            <w:r w:rsidRPr="00BC02ED">
              <w:rPr>
                <w:sz w:val="20"/>
                <w:szCs w:val="20"/>
              </w:rPr>
              <w:t>102,3</w:t>
            </w:r>
          </w:p>
        </w:tc>
        <w:tc>
          <w:tcPr>
            <w:tcW w:w="360" w:type="pct"/>
            <w:tcBorders>
              <w:top w:val="nil"/>
              <w:left w:val="nil"/>
              <w:bottom w:val="single" w:sz="4" w:space="0" w:color="auto"/>
              <w:right w:val="single" w:sz="4" w:space="0" w:color="auto"/>
            </w:tcBorders>
            <w:shd w:val="clear" w:color="auto" w:fill="C6D9F1" w:themeFill="text2" w:themeFillTint="33"/>
            <w:noWrap/>
            <w:hideMark/>
          </w:tcPr>
          <w:p w14:paraId="597C3066" w14:textId="6925CA07" w:rsidR="004F34FF" w:rsidRPr="00BC02ED" w:rsidRDefault="004F34FF" w:rsidP="004F34FF">
            <w:pPr>
              <w:jc w:val="center"/>
              <w:rPr>
                <w:color w:val="000000"/>
                <w:sz w:val="20"/>
                <w:szCs w:val="20"/>
              </w:rPr>
            </w:pPr>
            <w:r w:rsidRPr="00BC02ED">
              <w:rPr>
                <w:sz w:val="20"/>
                <w:szCs w:val="20"/>
              </w:rPr>
              <w:t>88,3</w:t>
            </w:r>
          </w:p>
        </w:tc>
        <w:tc>
          <w:tcPr>
            <w:tcW w:w="360" w:type="pct"/>
            <w:tcBorders>
              <w:top w:val="nil"/>
              <w:left w:val="nil"/>
              <w:bottom w:val="single" w:sz="4" w:space="0" w:color="auto"/>
              <w:right w:val="dotDash" w:sz="8" w:space="0" w:color="auto"/>
            </w:tcBorders>
            <w:shd w:val="clear" w:color="auto" w:fill="C6D9F1" w:themeFill="text2" w:themeFillTint="33"/>
            <w:noWrap/>
            <w:hideMark/>
          </w:tcPr>
          <w:p w14:paraId="0C5998D1" w14:textId="69C44F0C" w:rsidR="004F34FF" w:rsidRPr="00BC02ED" w:rsidRDefault="004F34FF" w:rsidP="004F34FF">
            <w:pPr>
              <w:jc w:val="center"/>
              <w:rPr>
                <w:color w:val="000000"/>
                <w:sz w:val="20"/>
                <w:szCs w:val="20"/>
              </w:rPr>
            </w:pPr>
            <w:r w:rsidRPr="00BC02ED">
              <w:rPr>
                <w:sz w:val="20"/>
                <w:szCs w:val="20"/>
              </w:rPr>
              <w:t>425,4</w:t>
            </w:r>
          </w:p>
        </w:tc>
        <w:tc>
          <w:tcPr>
            <w:tcW w:w="298" w:type="pct"/>
            <w:tcBorders>
              <w:top w:val="nil"/>
              <w:left w:val="nil"/>
              <w:bottom w:val="single" w:sz="4" w:space="0" w:color="auto"/>
              <w:right w:val="single" w:sz="4" w:space="0" w:color="auto"/>
            </w:tcBorders>
            <w:shd w:val="clear" w:color="auto" w:fill="auto"/>
            <w:noWrap/>
            <w:hideMark/>
          </w:tcPr>
          <w:p w14:paraId="644842A5" w14:textId="2B197DC4" w:rsidR="004F34FF" w:rsidRPr="00BC02ED" w:rsidRDefault="004F34FF" w:rsidP="004F34FF">
            <w:pPr>
              <w:jc w:val="center"/>
              <w:rPr>
                <w:color w:val="000000"/>
                <w:sz w:val="20"/>
                <w:szCs w:val="20"/>
              </w:rPr>
            </w:pPr>
            <w:r w:rsidRPr="00BC02ED">
              <w:rPr>
                <w:sz w:val="20"/>
                <w:szCs w:val="20"/>
              </w:rPr>
              <w:t>120,6</w:t>
            </w:r>
          </w:p>
        </w:tc>
        <w:tc>
          <w:tcPr>
            <w:tcW w:w="360" w:type="pct"/>
            <w:tcBorders>
              <w:top w:val="nil"/>
              <w:left w:val="nil"/>
              <w:bottom w:val="single" w:sz="4" w:space="0" w:color="auto"/>
              <w:right w:val="single" w:sz="4" w:space="0" w:color="auto"/>
            </w:tcBorders>
            <w:shd w:val="clear" w:color="auto" w:fill="auto"/>
            <w:noWrap/>
            <w:hideMark/>
          </w:tcPr>
          <w:p w14:paraId="4331A10A" w14:textId="0BFA8C17" w:rsidR="004F34FF" w:rsidRPr="00BC02ED" w:rsidRDefault="004F34FF" w:rsidP="004F34FF">
            <w:pPr>
              <w:jc w:val="center"/>
              <w:rPr>
                <w:color w:val="000000"/>
                <w:sz w:val="20"/>
                <w:szCs w:val="20"/>
              </w:rPr>
            </w:pPr>
            <w:r w:rsidRPr="00BC02ED">
              <w:rPr>
                <w:sz w:val="20"/>
                <w:szCs w:val="20"/>
              </w:rPr>
              <w:t>89,1</w:t>
            </w:r>
          </w:p>
        </w:tc>
        <w:tc>
          <w:tcPr>
            <w:tcW w:w="298" w:type="pct"/>
            <w:tcBorders>
              <w:top w:val="nil"/>
              <w:left w:val="nil"/>
              <w:bottom w:val="single" w:sz="4" w:space="0" w:color="auto"/>
              <w:right w:val="dotDash" w:sz="8" w:space="0" w:color="auto"/>
            </w:tcBorders>
            <w:shd w:val="clear" w:color="auto" w:fill="auto"/>
            <w:noWrap/>
            <w:hideMark/>
          </w:tcPr>
          <w:p w14:paraId="61FBC217" w14:textId="25DD1790" w:rsidR="004F34FF" w:rsidRPr="00BC02ED" w:rsidRDefault="004F34FF" w:rsidP="004F34FF">
            <w:pPr>
              <w:jc w:val="center"/>
              <w:rPr>
                <w:color w:val="000000"/>
                <w:sz w:val="20"/>
                <w:szCs w:val="20"/>
              </w:rPr>
            </w:pPr>
            <w:r w:rsidRPr="00BC02ED">
              <w:rPr>
                <w:sz w:val="20"/>
                <w:szCs w:val="20"/>
              </w:rPr>
              <w:t>444,9</w:t>
            </w:r>
          </w:p>
        </w:tc>
      </w:tr>
      <w:tr w:rsidR="004F34FF" w:rsidRPr="00BC02ED" w14:paraId="63DC239B" w14:textId="77777777" w:rsidTr="003F62EE">
        <w:trPr>
          <w:trHeight w:val="300"/>
        </w:trPr>
        <w:tc>
          <w:tcPr>
            <w:tcW w:w="1980" w:type="pct"/>
            <w:tcBorders>
              <w:top w:val="nil"/>
              <w:left w:val="single" w:sz="8" w:space="0" w:color="auto"/>
              <w:bottom w:val="single" w:sz="4" w:space="0" w:color="auto"/>
              <w:right w:val="nil"/>
            </w:tcBorders>
            <w:shd w:val="clear" w:color="auto" w:fill="auto"/>
            <w:noWrap/>
            <w:vAlign w:val="bottom"/>
            <w:hideMark/>
          </w:tcPr>
          <w:p w14:paraId="685DC49D" w14:textId="77777777" w:rsidR="004F34FF" w:rsidRPr="00BC02ED" w:rsidRDefault="004F34FF" w:rsidP="004F34FF">
            <w:pPr>
              <w:rPr>
                <w:color w:val="000000"/>
                <w:sz w:val="20"/>
                <w:szCs w:val="20"/>
              </w:rPr>
            </w:pPr>
            <w:r w:rsidRPr="00BC02ED">
              <w:rPr>
                <w:color w:val="000000"/>
                <w:sz w:val="20"/>
                <w:szCs w:val="20"/>
              </w:rPr>
              <w:t>Confección de Actas</w:t>
            </w:r>
          </w:p>
        </w:tc>
        <w:tc>
          <w:tcPr>
            <w:tcW w:w="328" w:type="pct"/>
            <w:tcBorders>
              <w:top w:val="nil"/>
              <w:left w:val="dotDash" w:sz="8" w:space="0" w:color="auto"/>
              <w:bottom w:val="single" w:sz="4" w:space="0" w:color="auto"/>
              <w:right w:val="single" w:sz="4" w:space="0" w:color="auto"/>
            </w:tcBorders>
            <w:shd w:val="clear" w:color="auto" w:fill="auto"/>
            <w:noWrap/>
            <w:hideMark/>
          </w:tcPr>
          <w:p w14:paraId="704CBCCF" w14:textId="2DDDB48C" w:rsidR="004F34FF" w:rsidRPr="00BC02ED" w:rsidRDefault="004F34FF" w:rsidP="004F34FF">
            <w:pPr>
              <w:jc w:val="center"/>
              <w:rPr>
                <w:color w:val="000000"/>
                <w:sz w:val="20"/>
                <w:szCs w:val="20"/>
              </w:rPr>
            </w:pPr>
            <w:r w:rsidRPr="00BC02ED">
              <w:rPr>
                <w:sz w:val="20"/>
                <w:szCs w:val="20"/>
              </w:rPr>
              <w:t>322</w:t>
            </w:r>
          </w:p>
        </w:tc>
        <w:tc>
          <w:tcPr>
            <w:tcW w:w="328" w:type="pct"/>
            <w:tcBorders>
              <w:top w:val="nil"/>
              <w:left w:val="nil"/>
              <w:bottom w:val="single" w:sz="4" w:space="0" w:color="auto"/>
              <w:right w:val="single" w:sz="4" w:space="0" w:color="auto"/>
            </w:tcBorders>
            <w:shd w:val="clear" w:color="auto" w:fill="auto"/>
            <w:noWrap/>
            <w:hideMark/>
          </w:tcPr>
          <w:p w14:paraId="4AF4421E" w14:textId="2D643268" w:rsidR="004F34FF" w:rsidRPr="00BC02ED" w:rsidRDefault="004F34FF" w:rsidP="004F34FF">
            <w:pPr>
              <w:jc w:val="center"/>
              <w:rPr>
                <w:color w:val="000000"/>
                <w:sz w:val="20"/>
                <w:szCs w:val="20"/>
              </w:rPr>
            </w:pPr>
            <w:r w:rsidRPr="00BC02ED">
              <w:rPr>
                <w:sz w:val="20"/>
                <w:szCs w:val="20"/>
              </w:rPr>
              <w:t>378</w:t>
            </w:r>
          </w:p>
        </w:tc>
        <w:tc>
          <w:tcPr>
            <w:tcW w:w="328" w:type="pct"/>
            <w:tcBorders>
              <w:top w:val="nil"/>
              <w:left w:val="nil"/>
              <w:bottom w:val="single" w:sz="4" w:space="0" w:color="auto"/>
              <w:right w:val="dotDash" w:sz="8" w:space="0" w:color="auto"/>
            </w:tcBorders>
            <w:shd w:val="clear" w:color="auto" w:fill="auto"/>
            <w:noWrap/>
            <w:hideMark/>
          </w:tcPr>
          <w:p w14:paraId="1799488D" w14:textId="77EE878F" w:rsidR="004F34FF" w:rsidRPr="00BC02ED" w:rsidRDefault="004F34FF" w:rsidP="004F34FF">
            <w:pPr>
              <w:jc w:val="center"/>
              <w:rPr>
                <w:color w:val="000000"/>
                <w:sz w:val="20"/>
                <w:szCs w:val="20"/>
              </w:rPr>
            </w:pPr>
            <w:r w:rsidRPr="00BC02ED">
              <w:rPr>
                <w:sz w:val="20"/>
                <w:szCs w:val="20"/>
              </w:rPr>
              <w:t>538</w:t>
            </w:r>
          </w:p>
        </w:tc>
        <w:tc>
          <w:tcPr>
            <w:tcW w:w="360" w:type="pct"/>
            <w:tcBorders>
              <w:top w:val="nil"/>
              <w:left w:val="nil"/>
              <w:bottom w:val="single" w:sz="4" w:space="0" w:color="auto"/>
              <w:right w:val="single" w:sz="4" w:space="0" w:color="auto"/>
            </w:tcBorders>
            <w:shd w:val="clear" w:color="auto" w:fill="C6D9F1" w:themeFill="text2" w:themeFillTint="33"/>
            <w:noWrap/>
            <w:hideMark/>
          </w:tcPr>
          <w:p w14:paraId="6E80FFEB" w14:textId="14D3799B" w:rsidR="004F34FF" w:rsidRPr="00BC02ED" w:rsidRDefault="004F34FF" w:rsidP="004F34FF">
            <w:pPr>
              <w:jc w:val="center"/>
              <w:rPr>
                <w:color w:val="000000"/>
                <w:sz w:val="20"/>
                <w:szCs w:val="20"/>
              </w:rPr>
            </w:pPr>
            <w:r w:rsidRPr="00BC02ED">
              <w:rPr>
                <w:sz w:val="20"/>
                <w:szCs w:val="20"/>
              </w:rPr>
              <w:t>26,8</w:t>
            </w:r>
          </w:p>
        </w:tc>
        <w:tc>
          <w:tcPr>
            <w:tcW w:w="360" w:type="pct"/>
            <w:tcBorders>
              <w:top w:val="nil"/>
              <w:left w:val="nil"/>
              <w:bottom w:val="single" w:sz="4" w:space="0" w:color="auto"/>
              <w:right w:val="single" w:sz="4" w:space="0" w:color="auto"/>
            </w:tcBorders>
            <w:shd w:val="clear" w:color="auto" w:fill="C6D9F1" w:themeFill="text2" w:themeFillTint="33"/>
            <w:noWrap/>
            <w:hideMark/>
          </w:tcPr>
          <w:p w14:paraId="65E6CB23" w14:textId="0FECDE24" w:rsidR="004F34FF" w:rsidRPr="00BC02ED" w:rsidRDefault="004F34FF" w:rsidP="004F34FF">
            <w:pPr>
              <w:jc w:val="center"/>
              <w:rPr>
                <w:color w:val="000000"/>
                <w:sz w:val="20"/>
                <w:szCs w:val="20"/>
              </w:rPr>
            </w:pPr>
            <w:r w:rsidRPr="00BC02ED">
              <w:rPr>
                <w:sz w:val="20"/>
                <w:szCs w:val="20"/>
              </w:rPr>
              <w:t>31,5</w:t>
            </w:r>
          </w:p>
        </w:tc>
        <w:tc>
          <w:tcPr>
            <w:tcW w:w="360" w:type="pct"/>
            <w:tcBorders>
              <w:top w:val="nil"/>
              <w:left w:val="nil"/>
              <w:bottom w:val="single" w:sz="4" w:space="0" w:color="auto"/>
              <w:right w:val="dotDash" w:sz="8" w:space="0" w:color="auto"/>
            </w:tcBorders>
            <w:shd w:val="clear" w:color="auto" w:fill="C6D9F1" w:themeFill="text2" w:themeFillTint="33"/>
            <w:noWrap/>
            <w:hideMark/>
          </w:tcPr>
          <w:p w14:paraId="620BE5CA" w14:textId="0D12D2B7" w:rsidR="004F34FF" w:rsidRPr="00BC02ED" w:rsidRDefault="004F34FF" w:rsidP="004F34FF">
            <w:pPr>
              <w:jc w:val="center"/>
              <w:rPr>
                <w:color w:val="000000"/>
                <w:sz w:val="20"/>
                <w:szCs w:val="20"/>
              </w:rPr>
            </w:pPr>
            <w:r w:rsidRPr="00BC02ED">
              <w:rPr>
                <w:sz w:val="20"/>
                <w:szCs w:val="20"/>
              </w:rPr>
              <w:t>59,8</w:t>
            </w:r>
          </w:p>
        </w:tc>
        <w:tc>
          <w:tcPr>
            <w:tcW w:w="298" w:type="pct"/>
            <w:tcBorders>
              <w:top w:val="nil"/>
              <w:left w:val="nil"/>
              <w:bottom w:val="single" w:sz="4" w:space="0" w:color="auto"/>
              <w:right w:val="single" w:sz="4" w:space="0" w:color="auto"/>
            </w:tcBorders>
            <w:shd w:val="clear" w:color="auto" w:fill="auto"/>
            <w:noWrap/>
            <w:hideMark/>
          </w:tcPr>
          <w:p w14:paraId="7D7B5BAF" w14:textId="262A5C79" w:rsidR="004F34FF" w:rsidRPr="00BC02ED" w:rsidRDefault="004F34FF" w:rsidP="004F34FF">
            <w:pPr>
              <w:jc w:val="center"/>
              <w:rPr>
                <w:color w:val="000000"/>
                <w:sz w:val="20"/>
                <w:szCs w:val="20"/>
              </w:rPr>
            </w:pPr>
            <w:r w:rsidRPr="00BC02ED">
              <w:rPr>
                <w:sz w:val="20"/>
                <w:szCs w:val="20"/>
              </w:rPr>
              <w:t>18,9</w:t>
            </w:r>
          </w:p>
        </w:tc>
        <w:tc>
          <w:tcPr>
            <w:tcW w:w="360" w:type="pct"/>
            <w:tcBorders>
              <w:top w:val="nil"/>
              <w:left w:val="nil"/>
              <w:bottom w:val="single" w:sz="4" w:space="0" w:color="auto"/>
              <w:right w:val="single" w:sz="4" w:space="0" w:color="auto"/>
            </w:tcBorders>
            <w:shd w:val="clear" w:color="auto" w:fill="auto"/>
            <w:noWrap/>
            <w:hideMark/>
          </w:tcPr>
          <w:p w14:paraId="00793899" w14:textId="422A44F4" w:rsidR="004F34FF" w:rsidRPr="00BC02ED" w:rsidRDefault="004F34FF" w:rsidP="004F34FF">
            <w:pPr>
              <w:jc w:val="center"/>
              <w:rPr>
                <w:color w:val="000000"/>
                <w:sz w:val="20"/>
                <w:szCs w:val="20"/>
              </w:rPr>
            </w:pPr>
            <w:r w:rsidRPr="00BC02ED">
              <w:rPr>
                <w:sz w:val="20"/>
                <w:szCs w:val="20"/>
              </w:rPr>
              <w:t>22,0</w:t>
            </w:r>
          </w:p>
        </w:tc>
        <w:tc>
          <w:tcPr>
            <w:tcW w:w="298" w:type="pct"/>
            <w:tcBorders>
              <w:top w:val="nil"/>
              <w:left w:val="nil"/>
              <w:bottom w:val="single" w:sz="4" w:space="0" w:color="auto"/>
              <w:right w:val="dotDash" w:sz="8" w:space="0" w:color="auto"/>
            </w:tcBorders>
            <w:shd w:val="clear" w:color="auto" w:fill="auto"/>
            <w:noWrap/>
            <w:hideMark/>
          </w:tcPr>
          <w:p w14:paraId="457CE7F9" w14:textId="6AA42AEA" w:rsidR="004F34FF" w:rsidRPr="00BC02ED" w:rsidRDefault="004F34FF" w:rsidP="004F34FF">
            <w:pPr>
              <w:jc w:val="center"/>
              <w:rPr>
                <w:color w:val="000000"/>
                <w:sz w:val="20"/>
                <w:szCs w:val="20"/>
              </w:rPr>
            </w:pPr>
            <w:r w:rsidRPr="00BC02ED">
              <w:rPr>
                <w:sz w:val="20"/>
                <w:szCs w:val="20"/>
              </w:rPr>
              <w:t>62,8</w:t>
            </w:r>
          </w:p>
        </w:tc>
      </w:tr>
      <w:tr w:rsidR="004F34FF" w:rsidRPr="00BC02ED" w14:paraId="506168DF" w14:textId="77777777" w:rsidTr="003F62EE">
        <w:trPr>
          <w:trHeight w:val="300"/>
        </w:trPr>
        <w:tc>
          <w:tcPr>
            <w:tcW w:w="1980" w:type="pct"/>
            <w:tcBorders>
              <w:top w:val="nil"/>
              <w:left w:val="single" w:sz="8" w:space="0" w:color="auto"/>
              <w:bottom w:val="single" w:sz="4" w:space="0" w:color="auto"/>
              <w:right w:val="nil"/>
            </w:tcBorders>
            <w:shd w:val="clear" w:color="auto" w:fill="auto"/>
            <w:noWrap/>
            <w:vAlign w:val="bottom"/>
            <w:hideMark/>
          </w:tcPr>
          <w:p w14:paraId="0F4EE90C" w14:textId="77777777" w:rsidR="004F34FF" w:rsidRPr="00BC02ED" w:rsidRDefault="004F34FF" w:rsidP="004F34FF">
            <w:pPr>
              <w:rPr>
                <w:color w:val="000000"/>
                <w:sz w:val="20"/>
                <w:szCs w:val="20"/>
              </w:rPr>
            </w:pPr>
            <w:r w:rsidRPr="00BC02ED">
              <w:rPr>
                <w:color w:val="000000"/>
                <w:sz w:val="20"/>
                <w:szCs w:val="20"/>
              </w:rPr>
              <w:t>Tramite de Fallecidos</w:t>
            </w:r>
          </w:p>
        </w:tc>
        <w:tc>
          <w:tcPr>
            <w:tcW w:w="328" w:type="pct"/>
            <w:tcBorders>
              <w:top w:val="nil"/>
              <w:left w:val="dotDash" w:sz="8" w:space="0" w:color="auto"/>
              <w:bottom w:val="single" w:sz="4" w:space="0" w:color="auto"/>
              <w:right w:val="single" w:sz="4" w:space="0" w:color="auto"/>
            </w:tcBorders>
            <w:shd w:val="clear" w:color="auto" w:fill="auto"/>
            <w:noWrap/>
            <w:hideMark/>
          </w:tcPr>
          <w:p w14:paraId="614F2EE0" w14:textId="370F50E3" w:rsidR="004F34FF" w:rsidRPr="00BC02ED" w:rsidRDefault="004F34FF" w:rsidP="004F34FF">
            <w:pPr>
              <w:jc w:val="center"/>
              <w:rPr>
                <w:color w:val="000000"/>
                <w:sz w:val="20"/>
                <w:szCs w:val="20"/>
              </w:rPr>
            </w:pPr>
            <w:r w:rsidRPr="00BC02ED">
              <w:rPr>
                <w:sz w:val="20"/>
                <w:szCs w:val="20"/>
              </w:rPr>
              <w:t>571</w:t>
            </w:r>
          </w:p>
        </w:tc>
        <w:tc>
          <w:tcPr>
            <w:tcW w:w="328" w:type="pct"/>
            <w:tcBorders>
              <w:top w:val="nil"/>
              <w:left w:val="nil"/>
              <w:bottom w:val="single" w:sz="4" w:space="0" w:color="auto"/>
              <w:right w:val="single" w:sz="4" w:space="0" w:color="auto"/>
            </w:tcBorders>
            <w:shd w:val="clear" w:color="auto" w:fill="auto"/>
            <w:noWrap/>
            <w:hideMark/>
          </w:tcPr>
          <w:p w14:paraId="35C62616" w14:textId="619EF44C" w:rsidR="004F34FF" w:rsidRPr="00BC02ED" w:rsidRDefault="004F34FF" w:rsidP="004F34FF">
            <w:pPr>
              <w:jc w:val="center"/>
              <w:rPr>
                <w:color w:val="000000"/>
                <w:sz w:val="20"/>
                <w:szCs w:val="20"/>
              </w:rPr>
            </w:pPr>
            <w:r w:rsidRPr="00BC02ED">
              <w:rPr>
                <w:sz w:val="20"/>
                <w:szCs w:val="20"/>
              </w:rPr>
              <w:t>66</w:t>
            </w:r>
          </w:p>
        </w:tc>
        <w:tc>
          <w:tcPr>
            <w:tcW w:w="328" w:type="pct"/>
            <w:tcBorders>
              <w:top w:val="nil"/>
              <w:left w:val="nil"/>
              <w:bottom w:val="single" w:sz="4" w:space="0" w:color="auto"/>
              <w:right w:val="dotDash" w:sz="8" w:space="0" w:color="auto"/>
            </w:tcBorders>
            <w:shd w:val="clear" w:color="auto" w:fill="auto"/>
            <w:noWrap/>
            <w:hideMark/>
          </w:tcPr>
          <w:p w14:paraId="0DAFE440" w14:textId="2A0EEDAA" w:rsidR="004F34FF" w:rsidRPr="00BC02ED" w:rsidRDefault="004F34FF" w:rsidP="004F34FF">
            <w:pPr>
              <w:jc w:val="center"/>
              <w:rPr>
                <w:color w:val="000000"/>
                <w:sz w:val="20"/>
                <w:szCs w:val="20"/>
              </w:rPr>
            </w:pPr>
            <w:r w:rsidRPr="00BC02ED">
              <w:rPr>
                <w:sz w:val="20"/>
                <w:szCs w:val="20"/>
              </w:rPr>
              <w:t>1553</w:t>
            </w:r>
          </w:p>
        </w:tc>
        <w:tc>
          <w:tcPr>
            <w:tcW w:w="360" w:type="pct"/>
            <w:tcBorders>
              <w:top w:val="nil"/>
              <w:left w:val="nil"/>
              <w:bottom w:val="single" w:sz="4" w:space="0" w:color="auto"/>
              <w:right w:val="single" w:sz="4" w:space="0" w:color="auto"/>
            </w:tcBorders>
            <w:shd w:val="clear" w:color="auto" w:fill="C6D9F1" w:themeFill="text2" w:themeFillTint="33"/>
            <w:noWrap/>
            <w:hideMark/>
          </w:tcPr>
          <w:p w14:paraId="2FD41EF4" w14:textId="19C0555F" w:rsidR="004F34FF" w:rsidRPr="00BC02ED" w:rsidRDefault="004F34FF" w:rsidP="004F34FF">
            <w:pPr>
              <w:jc w:val="center"/>
              <w:rPr>
                <w:color w:val="000000"/>
                <w:sz w:val="20"/>
                <w:szCs w:val="20"/>
              </w:rPr>
            </w:pPr>
            <w:r w:rsidRPr="00BC02ED">
              <w:rPr>
                <w:sz w:val="20"/>
                <w:szCs w:val="20"/>
              </w:rPr>
              <w:t>47,6</w:t>
            </w:r>
          </w:p>
        </w:tc>
        <w:tc>
          <w:tcPr>
            <w:tcW w:w="360" w:type="pct"/>
            <w:tcBorders>
              <w:top w:val="nil"/>
              <w:left w:val="nil"/>
              <w:bottom w:val="single" w:sz="4" w:space="0" w:color="auto"/>
              <w:right w:val="single" w:sz="4" w:space="0" w:color="auto"/>
            </w:tcBorders>
            <w:shd w:val="clear" w:color="auto" w:fill="C6D9F1" w:themeFill="text2" w:themeFillTint="33"/>
            <w:noWrap/>
            <w:hideMark/>
          </w:tcPr>
          <w:p w14:paraId="77B436DA" w14:textId="0297E359" w:rsidR="004F34FF" w:rsidRPr="00BC02ED" w:rsidRDefault="004F34FF" w:rsidP="004F34FF">
            <w:pPr>
              <w:jc w:val="center"/>
              <w:rPr>
                <w:color w:val="000000"/>
                <w:sz w:val="20"/>
                <w:szCs w:val="20"/>
              </w:rPr>
            </w:pPr>
            <w:r w:rsidRPr="00BC02ED">
              <w:rPr>
                <w:sz w:val="20"/>
                <w:szCs w:val="20"/>
              </w:rPr>
              <w:t>5,5</w:t>
            </w:r>
          </w:p>
        </w:tc>
        <w:tc>
          <w:tcPr>
            <w:tcW w:w="360" w:type="pct"/>
            <w:tcBorders>
              <w:top w:val="nil"/>
              <w:left w:val="nil"/>
              <w:bottom w:val="single" w:sz="4" w:space="0" w:color="auto"/>
              <w:right w:val="dotDash" w:sz="8" w:space="0" w:color="auto"/>
            </w:tcBorders>
            <w:shd w:val="clear" w:color="auto" w:fill="C6D9F1" w:themeFill="text2" w:themeFillTint="33"/>
            <w:noWrap/>
            <w:hideMark/>
          </w:tcPr>
          <w:p w14:paraId="57A93C95" w14:textId="17F98BE6" w:rsidR="004F34FF" w:rsidRPr="00BC02ED" w:rsidRDefault="004F34FF" w:rsidP="004F34FF">
            <w:pPr>
              <w:jc w:val="center"/>
              <w:rPr>
                <w:color w:val="000000"/>
                <w:sz w:val="20"/>
                <w:szCs w:val="20"/>
              </w:rPr>
            </w:pPr>
            <w:r w:rsidRPr="00BC02ED">
              <w:rPr>
                <w:sz w:val="20"/>
                <w:szCs w:val="20"/>
              </w:rPr>
              <w:t>172,6</w:t>
            </w:r>
          </w:p>
        </w:tc>
        <w:tc>
          <w:tcPr>
            <w:tcW w:w="298" w:type="pct"/>
            <w:tcBorders>
              <w:top w:val="nil"/>
              <w:left w:val="nil"/>
              <w:bottom w:val="single" w:sz="4" w:space="0" w:color="auto"/>
              <w:right w:val="single" w:sz="4" w:space="0" w:color="auto"/>
            </w:tcBorders>
            <w:shd w:val="clear" w:color="auto" w:fill="auto"/>
            <w:noWrap/>
            <w:hideMark/>
          </w:tcPr>
          <w:p w14:paraId="128615D8" w14:textId="5B78C3BB" w:rsidR="004F34FF" w:rsidRPr="00BC02ED" w:rsidRDefault="004F34FF" w:rsidP="004F34FF">
            <w:pPr>
              <w:jc w:val="center"/>
              <w:rPr>
                <w:color w:val="000000"/>
                <w:sz w:val="20"/>
                <w:szCs w:val="20"/>
              </w:rPr>
            </w:pPr>
            <w:r w:rsidRPr="00BC02ED">
              <w:rPr>
                <w:sz w:val="20"/>
                <w:szCs w:val="20"/>
              </w:rPr>
              <w:t>86,7</w:t>
            </w:r>
          </w:p>
        </w:tc>
        <w:tc>
          <w:tcPr>
            <w:tcW w:w="360" w:type="pct"/>
            <w:tcBorders>
              <w:top w:val="nil"/>
              <w:left w:val="nil"/>
              <w:bottom w:val="single" w:sz="4" w:space="0" w:color="auto"/>
              <w:right w:val="single" w:sz="4" w:space="0" w:color="auto"/>
            </w:tcBorders>
            <w:shd w:val="clear" w:color="auto" w:fill="auto"/>
            <w:noWrap/>
            <w:hideMark/>
          </w:tcPr>
          <w:p w14:paraId="3D00C0A8" w14:textId="42F9D139" w:rsidR="004F34FF" w:rsidRPr="00BC02ED" w:rsidRDefault="004F34FF" w:rsidP="004F34FF">
            <w:pPr>
              <w:jc w:val="center"/>
              <w:rPr>
                <w:color w:val="000000"/>
                <w:sz w:val="20"/>
                <w:szCs w:val="20"/>
              </w:rPr>
            </w:pPr>
            <w:r w:rsidRPr="00BC02ED">
              <w:rPr>
                <w:sz w:val="20"/>
                <w:szCs w:val="20"/>
              </w:rPr>
              <w:t>15,2</w:t>
            </w:r>
          </w:p>
        </w:tc>
        <w:tc>
          <w:tcPr>
            <w:tcW w:w="298" w:type="pct"/>
            <w:tcBorders>
              <w:top w:val="nil"/>
              <w:left w:val="nil"/>
              <w:bottom w:val="single" w:sz="4" w:space="0" w:color="auto"/>
              <w:right w:val="dotDash" w:sz="8" w:space="0" w:color="auto"/>
            </w:tcBorders>
            <w:shd w:val="clear" w:color="auto" w:fill="auto"/>
            <w:noWrap/>
            <w:hideMark/>
          </w:tcPr>
          <w:p w14:paraId="60EBC7EB" w14:textId="04DC4DF4" w:rsidR="004F34FF" w:rsidRPr="00BC02ED" w:rsidRDefault="004F34FF" w:rsidP="004F34FF">
            <w:pPr>
              <w:jc w:val="center"/>
              <w:rPr>
                <w:color w:val="000000"/>
                <w:sz w:val="20"/>
                <w:szCs w:val="20"/>
              </w:rPr>
            </w:pPr>
            <w:r w:rsidRPr="00BC02ED">
              <w:rPr>
                <w:sz w:val="20"/>
                <w:szCs w:val="20"/>
              </w:rPr>
              <w:t>309,9</w:t>
            </w:r>
          </w:p>
        </w:tc>
      </w:tr>
      <w:tr w:rsidR="004F34FF" w:rsidRPr="00BC02ED" w14:paraId="03233C12" w14:textId="77777777" w:rsidTr="003F62EE">
        <w:trPr>
          <w:trHeight w:val="300"/>
        </w:trPr>
        <w:tc>
          <w:tcPr>
            <w:tcW w:w="1980" w:type="pct"/>
            <w:tcBorders>
              <w:top w:val="nil"/>
              <w:left w:val="single" w:sz="8" w:space="0" w:color="auto"/>
              <w:bottom w:val="single" w:sz="4" w:space="0" w:color="auto"/>
              <w:right w:val="nil"/>
            </w:tcBorders>
            <w:shd w:val="clear" w:color="auto" w:fill="auto"/>
            <w:noWrap/>
            <w:vAlign w:val="bottom"/>
            <w:hideMark/>
          </w:tcPr>
          <w:p w14:paraId="44011F6F" w14:textId="77777777" w:rsidR="004F34FF" w:rsidRPr="00BC02ED" w:rsidRDefault="004F34FF" w:rsidP="004F34FF">
            <w:pPr>
              <w:rPr>
                <w:color w:val="000000"/>
                <w:sz w:val="20"/>
                <w:szCs w:val="20"/>
              </w:rPr>
            </w:pPr>
            <w:r w:rsidRPr="00BC02ED">
              <w:rPr>
                <w:color w:val="000000"/>
                <w:sz w:val="20"/>
                <w:szCs w:val="20"/>
              </w:rPr>
              <w:t>Revisión Decas en el Sistema E.C.U.</w:t>
            </w:r>
          </w:p>
        </w:tc>
        <w:tc>
          <w:tcPr>
            <w:tcW w:w="328" w:type="pct"/>
            <w:tcBorders>
              <w:top w:val="nil"/>
              <w:left w:val="dotDash" w:sz="8" w:space="0" w:color="auto"/>
              <w:bottom w:val="single" w:sz="4" w:space="0" w:color="auto"/>
              <w:right w:val="single" w:sz="4" w:space="0" w:color="auto"/>
            </w:tcBorders>
            <w:shd w:val="clear" w:color="auto" w:fill="auto"/>
            <w:noWrap/>
            <w:hideMark/>
          </w:tcPr>
          <w:p w14:paraId="7A1FB8CB" w14:textId="12A73FBE" w:rsidR="004F34FF" w:rsidRPr="00BC02ED" w:rsidRDefault="004F34FF" w:rsidP="004F34FF">
            <w:pPr>
              <w:jc w:val="center"/>
              <w:rPr>
                <w:color w:val="000000"/>
                <w:sz w:val="20"/>
                <w:szCs w:val="20"/>
              </w:rPr>
            </w:pPr>
            <w:r w:rsidRPr="00BC02ED">
              <w:rPr>
                <w:sz w:val="20"/>
                <w:szCs w:val="20"/>
              </w:rPr>
              <w:t>8927</w:t>
            </w:r>
          </w:p>
        </w:tc>
        <w:tc>
          <w:tcPr>
            <w:tcW w:w="328" w:type="pct"/>
            <w:tcBorders>
              <w:top w:val="nil"/>
              <w:left w:val="nil"/>
              <w:bottom w:val="single" w:sz="4" w:space="0" w:color="auto"/>
              <w:right w:val="single" w:sz="4" w:space="0" w:color="auto"/>
            </w:tcBorders>
            <w:shd w:val="clear" w:color="auto" w:fill="auto"/>
            <w:noWrap/>
            <w:hideMark/>
          </w:tcPr>
          <w:p w14:paraId="2E012AEC" w14:textId="3545150B" w:rsidR="004F34FF" w:rsidRPr="00BC02ED" w:rsidRDefault="004F34FF" w:rsidP="004F34FF">
            <w:pPr>
              <w:jc w:val="center"/>
              <w:rPr>
                <w:color w:val="000000"/>
                <w:sz w:val="20"/>
                <w:szCs w:val="20"/>
              </w:rPr>
            </w:pPr>
            <w:r w:rsidRPr="00BC02ED">
              <w:rPr>
                <w:sz w:val="20"/>
                <w:szCs w:val="20"/>
              </w:rPr>
              <w:t>10881</w:t>
            </w:r>
          </w:p>
        </w:tc>
        <w:tc>
          <w:tcPr>
            <w:tcW w:w="328" w:type="pct"/>
            <w:tcBorders>
              <w:top w:val="nil"/>
              <w:left w:val="nil"/>
              <w:bottom w:val="single" w:sz="4" w:space="0" w:color="auto"/>
              <w:right w:val="dotDash" w:sz="8" w:space="0" w:color="auto"/>
            </w:tcBorders>
            <w:shd w:val="clear" w:color="auto" w:fill="auto"/>
            <w:noWrap/>
            <w:hideMark/>
          </w:tcPr>
          <w:p w14:paraId="7DD87E37" w14:textId="3645299A" w:rsidR="004F34FF" w:rsidRPr="00BC02ED" w:rsidRDefault="004F34FF" w:rsidP="004F34FF">
            <w:pPr>
              <w:jc w:val="center"/>
              <w:rPr>
                <w:color w:val="000000"/>
                <w:sz w:val="20"/>
                <w:szCs w:val="20"/>
              </w:rPr>
            </w:pPr>
            <w:r w:rsidRPr="00BC02ED">
              <w:rPr>
                <w:sz w:val="20"/>
                <w:szCs w:val="20"/>
              </w:rPr>
              <w:t>10845</w:t>
            </w:r>
          </w:p>
        </w:tc>
        <w:tc>
          <w:tcPr>
            <w:tcW w:w="360" w:type="pct"/>
            <w:tcBorders>
              <w:top w:val="nil"/>
              <w:left w:val="nil"/>
              <w:bottom w:val="single" w:sz="4" w:space="0" w:color="auto"/>
              <w:right w:val="single" w:sz="4" w:space="0" w:color="auto"/>
            </w:tcBorders>
            <w:shd w:val="clear" w:color="auto" w:fill="C6D9F1" w:themeFill="text2" w:themeFillTint="33"/>
            <w:noWrap/>
            <w:hideMark/>
          </w:tcPr>
          <w:p w14:paraId="756F060E" w14:textId="1659D449" w:rsidR="004F34FF" w:rsidRPr="00BC02ED" w:rsidRDefault="004F34FF" w:rsidP="004F34FF">
            <w:pPr>
              <w:jc w:val="center"/>
              <w:rPr>
                <w:color w:val="000000"/>
                <w:sz w:val="20"/>
                <w:szCs w:val="20"/>
              </w:rPr>
            </w:pPr>
            <w:r w:rsidRPr="00BC02ED">
              <w:rPr>
                <w:sz w:val="20"/>
                <w:szCs w:val="20"/>
              </w:rPr>
              <w:t>743,9</w:t>
            </w:r>
          </w:p>
        </w:tc>
        <w:tc>
          <w:tcPr>
            <w:tcW w:w="360" w:type="pct"/>
            <w:tcBorders>
              <w:top w:val="nil"/>
              <w:left w:val="nil"/>
              <w:bottom w:val="single" w:sz="4" w:space="0" w:color="auto"/>
              <w:right w:val="single" w:sz="4" w:space="0" w:color="auto"/>
            </w:tcBorders>
            <w:shd w:val="clear" w:color="auto" w:fill="C6D9F1" w:themeFill="text2" w:themeFillTint="33"/>
            <w:noWrap/>
            <w:hideMark/>
          </w:tcPr>
          <w:p w14:paraId="3F482D83" w14:textId="0F31B81C" w:rsidR="004F34FF" w:rsidRPr="00BC02ED" w:rsidRDefault="004F34FF" w:rsidP="004F34FF">
            <w:pPr>
              <w:jc w:val="center"/>
              <w:rPr>
                <w:color w:val="000000"/>
                <w:sz w:val="20"/>
                <w:szCs w:val="20"/>
              </w:rPr>
            </w:pPr>
            <w:r w:rsidRPr="00BC02ED">
              <w:rPr>
                <w:sz w:val="20"/>
                <w:szCs w:val="20"/>
              </w:rPr>
              <w:t>906,8</w:t>
            </w:r>
          </w:p>
        </w:tc>
        <w:tc>
          <w:tcPr>
            <w:tcW w:w="360" w:type="pct"/>
            <w:tcBorders>
              <w:top w:val="nil"/>
              <w:left w:val="nil"/>
              <w:bottom w:val="single" w:sz="4" w:space="0" w:color="auto"/>
              <w:right w:val="dotDash" w:sz="8" w:space="0" w:color="auto"/>
            </w:tcBorders>
            <w:shd w:val="clear" w:color="auto" w:fill="C6D9F1" w:themeFill="text2" w:themeFillTint="33"/>
            <w:noWrap/>
            <w:hideMark/>
          </w:tcPr>
          <w:p w14:paraId="4F06E01E" w14:textId="0170B782" w:rsidR="004F34FF" w:rsidRPr="00BC02ED" w:rsidRDefault="004F34FF" w:rsidP="004F34FF">
            <w:pPr>
              <w:jc w:val="center"/>
              <w:rPr>
                <w:color w:val="000000"/>
                <w:sz w:val="20"/>
                <w:szCs w:val="20"/>
              </w:rPr>
            </w:pPr>
            <w:r w:rsidRPr="00BC02ED">
              <w:rPr>
                <w:sz w:val="20"/>
                <w:szCs w:val="20"/>
              </w:rPr>
              <w:t>1205,0</w:t>
            </w:r>
          </w:p>
        </w:tc>
        <w:tc>
          <w:tcPr>
            <w:tcW w:w="298" w:type="pct"/>
            <w:tcBorders>
              <w:top w:val="nil"/>
              <w:left w:val="nil"/>
              <w:bottom w:val="single" w:sz="4" w:space="0" w:color="auto"/>
              <w:right w:val="single" w:sz="4" w:space="0" w:color="auto"/>
            </w:tcBorders>
            <w:shd w:val="clear" w:color="auto" w:fill="auto"/>
            <w:noWrap/>
            <w:hideMark/>
          </w:tcPr>
          <w:p w14:paraId="55D0BD75" w14:textId="5C3CA594" w:rsidR="004F34FF" w:rsidRPr="00BC02ED" w:rsidRDefault="004F34FF" w:rsidP="004F34FF">
            <w:pPr>
              <w:jc w:val="center"/>
              <w:rPr>
                <w:color w:val="000000"/>
                <w:sz w:val="20"/>
                <w:szCs w:val="20"/>
              </w:rPr>
            </w:pPr>
            <w:r w:rsidRPr="00BC02ED">
              <w:rPr>
                <w:sz w:val="20"/>
                <w:szCs w:val="20"/>
              </w:rPr>
              <w:t>312,6</w:t>
            </w:r>
          </w:p>
        </w:tc>
        <w:tc>
          <w:tcPr>
            <w:tcW w:w="360" w:type="pct"/>
            <w:tcBorders>
              <w:top w:val="nil"/>
              <w:left w:val="nil"/>
              <w:bottom w:val="single" w:sz="4" w:space="0" w:color="auto"/>
              <w:right w:val="single" w:sz="4" w:space="0" w:color="auto"/>
            </w:tcBorders>
            <w:shd w:val="clear" w:color="auto" w:fill="auto"/>
            <w:noWrap/>
            <w:hideMark/>
          </w:tcPr>
          <w:p w14:paraId="4401142F" w14:textId="1DA9172E" w:rsidR="004F34FF" w:rsidRPr="00BC02ED" w:rsidRDefault="004F34FF" w:rsidP="004F34FF">
            <w:pPr>
              <w:jc w:val="center"/>
              <w:rPr>
                <w:color w:val="000000"/>
                <w:sz w:val="20"/>
                <w:szCs w:val="20"/>
              </w:rPr>
            </w:pPr>
            <w:r w:rsidRPr="00BC02ED">
              <w:rPr>
                <w:sz w:val="20"/>
                <w:szCs w:val="20"/>
              </w:rPr>
              <w:t>504,6</w:t>
            </w:r>
          </w:p>
        </w:tc>
        <w:tc>
          <w:tcPr>
            <w:tcW w:w="298" w:type="pct"/>
            <w:tcBorders>
              <w:top w:val="nil"/>
              <w:left w:val="nil"/>
              <w:bottom w:val="single" w:sz="4" w:space="0" w:color="auto"/>
              <w:right w:val="dotDash" w:sz="8" w:space="0" w:color="auto"/>
            </w:tcBorders>
            <w:shd w:val="clear" w:color="auto" w:fill="auto"/>
            <w:noWrap/>
            <w:hideMark/>
          </w:tcPr>
          <w:p w14:paraId="78703161" w14:textId="7AEAFAAD" w:rsidR="004F34FF" w:rsidRPr="00BC02ED" w:rsidRDefault="004F34FF" w:rsidP="004F34FF">
            <w:pPr>
              <w:jc w:val="center"/>
              <w:rPr>
                <w:color w:val="000000"/>
                <w:sz w:val="20"/>
                <w:szCs w:val="20"/>
              </w:rPr>
            </w:pPr>
            <w:r w:rsidRPr="00BC02ED">
              <w:rPr>
                <w:sz w:val="20"/>
                <w:szCs w:val="20"/>
              </w:rPr>
              <w:t>416,3</w:t>
            </w:r>
          </w:p>
        </w:tc>
      </w:tr>
      <w:tr w:rsidR="004F34FF" w:rsidRPr="00BC02ED" w14:paraId="530657BA" w14:textId="77777777" w:rsidTr="003F62EE">
        <w:trPr>
          <w:trHeight w:val="300"/>
        </w:trPr>
        <w:tc>
          <w:tcPr>
            <w:tcW w:w="1980" w:type="pct"/>
            <w:tcBorders>
              <w:top w:val="nil"/>
              <w:left w:val="single" w:sz="8" w:space="0" w:color="auto"/>
              <w:bottom w:val="single" w:sz="4" w:space="0" w:color="auto"/>
              <w:right w:val="nil"/>
            </w:tcBorders>
            <w:shd w:val="clear" w:color="auto" w:fill="auto"/>
            <w:noWrap/>
            <w:vAlign w:val="bottom"/>
            <w:hideMark/>
          </w:tcPr>
          <w:p w14:paraId="79C42C51" w14:textId="77777777" w:rsidR="004F34FF" w:rsidRPr="00BC02ED" w:rsidRDefault="004F34FF" w:rsidP="004F34FF">
            <w:pPr>
              <w:rPr>
                <w:color w:val="000000"/>
                <w:sz w:val="20"/>
                <w:szCs w:val="20"/>
              </w:rPr>
            </w:pPr>
            <w:r w:rsidRPr="00BC02ED">
              <w:rPr>
                <w:color w:val="000000"/>
                <w:sz w:val="20"/>
                <w:szCs w:val="20"/>
              </w:rPr>
              <w:t>Expedientes Delegación Recibidas</w:t>
            </w:r>
          </w:p>
        </w:tc>
        <w:tc>
          <w:tcPr>
            <w:tcW w:w="328" w:type="pct"/>
            <w:tcBorders>
              <w:top w:val="nil"/>
              <w:left w:val="dotDash" w:sz="8" w:space="0" w:color="auto"/>
              <w:bottom w:val="single" w:sz="4" w:space="0" w:color="auto"/>
              <w:right w:val="single" w:sz="4" w:space="0" w:color="auto"/>
            </w:tcBorders>
            <w:shd w:val="clear" w:color="auto" w:fill="auto"/>
            <w:noWrap/>
            <w:hideMark/>
          </w:tcPr>
          <w:p w14:paraId="75E51EF4" w14:textId="239FBD2E" w:rsidR="004F34FF" w:rsidRPr="00BC02ED" w:rsidRDefault="004F34FF" w:rsidP="004F34FF">
            <w:pPr>
              <w:jc w:val="center"/>
              <w:rPr>
                <w:color w:val="000000"/>
                <w:sz w:val="20"/>
                <w:szCs w:val="20"/>
              </w:rPr>
            </w:pPr>
            <w:r w:rsidRPr="00BC02ED">
              <w:rPr>
                <w:sz w:val="20"/>
                <w:szCs w:val="20"/>
              </w:rPr>
              <w:t>9300</w:t>
            </w:r>
          </w:p>
        </w:tc>
        <w:tc>
          <w:tcPr>
            <w:tcW w:w="328" w:type="pct"/>
            <w:tcBorders>
              <w:top w:val="nil"/>
              <w:left w:val="nil"/>
              <w:bottom w:val="single" w:sz="4" w:space="0" w:color="auto"/>
              <w:right w:val="single" w:sz="4" w:space="0" w:color="auto"/>
            </w:tcBorders>
            <w:shd w:val="clear" w:color="auto" w:fill="auto"/>
            <w:noWrap/>
            <w:hideMark/>
          </w:tcPr>
          <w:p w14:paraId="71E16D66" w14:textId="42294AC7" w:rsidR="004F34FF" w:rsidRPr="00BC02ED" w:rsidRDefault="004F34FF" w:rsidP="004F34FF">
            <w:pPr>
              <w:jc w:val="center"/>
              <w:rPr>
                <w:color w:val="000000"/>
                <w:sz w:val="20"/>
                <w:szCs w:val="20"/>
              </w:rPr>
            </w:pPr>
            <w:r w:rsidRPr="00BC02ED">
              <w:rPr>
                <w:sz w:val="20"/>
                <w:szCs w:val="20"/>
              </w:rPr>
              <w:t>11923</w:t>
            </w:r>
          </w:p>
        </w:tc>
        <w:tc>
          <w:tcPr>
            <w:tcW w:w="328" w:type="pct"/>
            <w:tcBorders>
              <w:top w:val="nil"/>
              <w:left w:val="nil"/>
              <w:bottom w:val="single" w:sz="4" w:space="0" w:color="auto"/>
              <w:right w:val="dotDash" w:sz="8" w:space="0" w:color="auto"/>
            </w:tcBorders>
            <w:shd w:val="clear" w:color="auto" w:fill="auto"/>
            <w:noWrap/>
            <w:hideMark/>
          </w:tcPr>
          <w:p w14:paraId="702EDE82" w14:textId="45268F8E" w:rsidR="004F34FF" w:rsidRPr="00BC02ED" w:rsidRDefault="004F34FF" w:rsidP="004F34FF">
            <w:pPr>
              <w:jc w:val="center"/>
              <w:rPr>
                <w:color w:val="000000"/>
                <w:sz w:val="20"/>
                <w:szCs w:val="20"/>
              </w:rPr>
            </w:pPr>
            <w:r w:rsidRPr="00BC02ED">
              <w:rPr>
                <w:sz w:val="20"/>
                <w:szCs w:val="20"/>
              </w:rPr>
              <w:t>15183</w:t>
            </w:r>
          </w:p>
        </w:tc>
        <w:tc>
          <w:tcPr>
            <w:tcW w:w="360" w:type="pct"/>
            <w:tcBorders>
              <w:top w:val="nil"/>
              <w:left w:val="nil"/>
              <w:bottom w:val="single" w:sz="4" w:space="0" w:color="auto"/>
              <w:right w:val="single" w:sz="4" w:space="0" w:color="auto"/>
            </w:tcBorders>
            <w:shd w:val="clear" w:color="auto" w:fill="C6D9F1" w:themeFill="text2" w:themeFillTint="33"/>
            <w:noWrap/>
            <w:hideMark/>
          </w:tcPr>
          <w:p w14:paraId="511B1630" w14:textId="735E1D90" w:rsidR="004F34FF" w:rsidRPr="00BC02ED" w:rsidRDefault="004F34FF" w:rsidP="004F34FF">
            <w:pPr>
              <w:jc w:val="center"/>
              <w:rPr>
                <w:color w:val="000000"/>
                <w:sz w:val="20"/>
                <w:szCs w:val="20"/>
              </w:rPr>
            </w:pPr>
            <w:r w:rsidRPr="00BC02ED">
              <w:rPr>
                <w:sz w:val="20"/>
                <w:szCs w:val="20"/>
              </w:rPr>
              <w:t>775,0</w:t>
            </w:r>
          </w:p>
        </w:tc>
        <w:tc>
          <w:tcPr>
            <w:tcW w:w="360" w:type="pct"/>
            <w:tcBorders>
              <w:top w:val="nil"/>
              <w:left w:val="nil"/>
              <w:bottom w:val="single" w:sz="4" w:space="0" w:color="auto"/>
              <w:right w:val="single" w:sz="4" w:space="0" w:color="auto"/>
            </w:tcBorders>
            <w:shd w:val="clear" w:color="auto" w:fill="C6D9F1" w:themeFill="text2" w:themeFillTint="33"/>
            <w:noWrap/>
            <w:hideMark/>
          </w:tcPr>
          <w:p w14:paraId="172F1E1C" w14:textId="7CA11B7D" w:rsidR="004F34FF" w:rsidRPr="00BC02ED" w:rsidRDefault="004F34FF" w:rsidP="004F34FF">
            <w:pPr>
              <w:jc w:val="center"/>
              <w:rPr>
                <w:color w:val="000000"/>
                <w:sz w:val="20"/>
                <w:szCs w:val="20"/>
              </w:rPr>
            </w:pPr>
            <w:r w:rsidRPr="00BC02ED">
              <w:rPr>
                <w:sz w:val="20"/>
                <w:szCs w:val="20"/>
              </w:rPr>
              <w:t>993,6</w:t>
            </w:r>
          </w:p>
        </w:tc>
        <w:tc>
          <w:tcPr>
            <w:tcW w:w="360" w:type="pct"/>
            <w:tcBorders>
              <w:top w:val="nil"/>
              <w:left w:val="nil"/>
              <w:bottom w:val="single" w:sz="4" w:space="0" w:color="auto"/>
              <w:right w:val="dotDash" w:sz="8" w:space="0" w:color="auto"/>
            </w:tcBorders>
            <w:shd w:val="clear" w:color="auto" w:fill="C6D9F1" w:themeFill="text2" w:themeFillTint="33"/>
            <w:noWrap/>
            <w:hideMark/>
          </w:tcPr>
          <w:p w14:paraId="05A2D684" w14:textId="4BA8861E" w:rsidR="004F34FF" w:rsidRPr="00BC02ED" w:rsidRDefault="004F34FF" w:rsidP="004F34FF">
            <w:pPr>
              <w:jc w:val="center"/>
              <w:rPr>
                <w:color w:val="000000"/>
                <w:sz w:val="20"/>
                <w:szCs w:val="20"/>
              </w:rPr>
            </w:pPr>
            <w:r w:rsidRPr="00BC02ED">
              <w:rPr>
                <w:sz w:val="20"/>
                <w:szCs w:val="20"/>
              </w:rPr>
              <w:t>1687,0</w:t>
            </w:r>
          </w:p>
        </w:tc>
        <w:tc>
          <w:tcPr>
            <w:tcW w:w="298" w:type="pct"/>
            <w:tcBorders>
              <w:top w:val="nil"/>
              <w:left w:val="nil"/>
              <w:bottom w:val="single" w:sz="4" w:space="0" w:color="auto"/>
              <w:right w:val="single" w:sz="4" w:space="0" w:color="auto"/>
            </w:tcBorders>
            <w:shd w:val="clear" w:color="auto" w:fill="auto"/>
            <w:noWrap/>
            <w:hideMark/>
          </w:tcPr>
          <w:p w14:paraId="530C3E39" w14:textId="1B2E028B" w:rsidR="004F34FF" w:rsidRPr="00BC02ED" w:rsidRDefault="004F34FF" w:rsidP="004F34FF">
            <w:pPr>
              <w:jc w:val="center"/>
              <w:rPr>
                <w:color w:val="000000"/>
                <w:sz w:val="20"/>
                <w:szCs w:val="20"/>
              </w:rPr>
            </w:pPr>
            <w:r w:rsidRPr="00BC02ED">
              <w:rPr>
                <w:sz w:val="20"/>
                <w:szCs w:val="20"/>
              </w:rPr>
              <w:t>286,1</w:t>
            </w:r>
          </w:p>
        </w:tc>
        <w:tc>
          <w:tcPr>
            <w:tcW w:w="360" w:type="pct"/>
            <w:tcBorders>
              <w:top w:val="nil"/>
              <w:left w:val="nil"/>
              <w:bottom w:val="single" w:sz="4" w:space="0" w:color="auto"/>
              <w:right w:val="single" w:sz="4" w:space="0" w:color="auto"/>
            </w:tcBorders>
            <w:shd w:val="clear" w:color="auto" w:fill="auto"/>
            <w:noWrap/>
            <w:hideMark/>
          </w:tcPr>
          <w:p w14:paraId="17BBFA5C" w14:textId="4F245993" w:rsidR="004F34FF" w:rsidRPr="00BC02ED" w:rsidRDefault="004F34FF" w:rsidP="004F34FF">
            <w:pPr>
              <w:jc w:val="center"/>
              <w:rPr>
                <w:color w:val="000000"/>
                <w:sz w:val="20"/>
                <w:szCs w:val="20"/>
              </w:rPr>
            </w:pPr>
            <w:r w:rsidRPr="00BC02ED">
              <w:rPr>
                <w:sz w:val="20"/>
                <w:szCs w:val="20"/>
              </w:rPr>
              <w:t>338,1</w:t>
            </w:r>
          </w:p>
        </w:tc>
        <w:tc>
          <w:tcPr>
            <w:tcW w:w="298" w:type="pct"/>
            <w:tcBorders>
              <w:top w:val="nil"/>
              <w:left w:val="nil"/>
              <w:bottom w:val="single" w:sz="4" w:space="0" w:color="auto"/>
              <w:right w:val="dotDash" w:sz="8" w:space="0" w:color="auto"/>
            </w:tcBorders>
            <w:shd w:val="clear" w:color="auto" w:fill="auto"/>
            <w:noWrap/>
            <w:hideMark/>
          </w:tcPr>
          <w:p w14:paraId="2180533F" w14:textId="408D3664" w:rsidR="004F34FF" w:rsidRPr="00BC02ED" w:rsidRDefault="004F34FF" w:rsidP="004F34FF">
            <w:pPr>
              <w:jc w:val="center"/>
              <w:rPr>
                <w:color w:val="000000"/>
                <w:sz w:val="20"/>
                <w:szCs w:val="20"/>
              </w:rPr>
            </w:pPr>
            <w:r w:rsidRPr="00BC02ED">
              <w:rPr>
                <w:sz w:val="20"/>
                <w:szCs w:val="20"/>
              </w:rPr>
              <w:t>456,8</w:t>
            </w:r>
          </w:p>
        </w:tc>
      </w:tr>
      <w:tr w:rsidR="004F34FF" w:rsidRPr="00BC02ED" w14:paraId="650AC858" w14:textId="77777777" w:rsidTr="003F62EE">
        <w:trPr>
          <w:trHeight w:val="300"/>
        </w:trPr>
        <w:tc>
          <w:tcPr>
            <w:tcW w:w="1980" w:type="pct"/>
            <w:tcBorders>
              <w:top w:val="nil"/>
              <w:left w:val="single" w:sz="8" w:space="0" w:color="auto"/>
              <w:bottom w:val="single" w:sz="4" w:space="0" w:color="auto"/>
              <w:right w:val="nil"/>
            </w:tcBorders>
            <w:shd w:val="clear" w:color="auto" w:fill="auto"/>
            <w:noWrap/>
            <w:vAlign w:val="bottom"/>
            <w:hideMark/>
          </w:tcPr>
          <w:p w14:paraId="35604B1F" w14:textId="77777777" w:rsidR="004F34FF" w:rsidRPr="00BC02ED" w:rsidRDefault="004F34FF" w:rsidP="004F34FF">
            <w:pPr>
              <w:rPr>
                <w:color w:val="000000"/>
                <w:sz w:val="20"/>
                <w:szCs w:val="20"/>
              </w:rPr>
            </w:pPr>
            <w:r w:rsidRPr="00BC02ED">
              <w:rPr>
                <w:color w:val="000000"/>
                <w:sz w:val="20"/>
                <w:szCs w:val="20"/>
              </w:rPr>
              <w:t>Registro de expedientes en el S.R.D.</w:t>
            </w:r>
          </w:p>
        </w:tc>
        <w:tc>
          <w:tcPr>
            <w:tcW w:w="328" w:type="pct"/>
            <w:tcBorders>
              <w:top w:val="nil"/>
              <w:left w:val="dotDash" w:sz="8" w:space="0" w:color="auto"/>
              <w:bottom w:val="single" w:sz="4" w:space="0" w:color="auto"/>
              <w:right w:val="single" w:sz="4" w:space="0" w:color="auto"/>
            </w:tcBorders>
            <w:shd w:val="clear" w:color="auto" w:fill="auto"/>
            <w:noWrap/>
            <w:hideMark/>
          </w:tcPr>
          <w:p w14:paraId="4A2EA1DA" w14:textId="046C79F1" w:rsidR="004F34FF" w:rsidRPr="00BC02ED" w:rsidRDefault="004F34FF" w:rsidP="004F34FF">
            <w:pPr>
              <w:jc w:val="center"/>
              <w:rPr>
                <w:color w:val="000000"/>
                <w:sz w:val="20"/>
                <w:szCs w:val="20"/>
              </w:rPr>
            </w:pPr>
            <w:r w:rsidRPr="00BC02ED">
              <w:rPr>
                <w:sz w:val="20"/>
                <w:szCs w:val="20"/>
              </w:rPr>
              <w:t>14501</w:t>
            </w:r>
          </w:p>
        </w:tc>
        <w:tc>
          <w:tcPr>
            <w:tcW w:w="328" w:type="pct"/>
            <w:tcBorders>
              <w:top w:val="nil"/>
              <w:left w:val="nil"/>
              <w:bottom w:val="single" w:sz="4" w:space="0" w:color="auto"/>
              <w:right w:val="single" w:sz="4" w:space="0" w:color="auto"/>
            </w:tcBorders>
            <w:shd w:val="clear" w:color="auto" w:fill="auto"/>
            <w:noWrap/>
            <w:hideMark/>
          </w:tcPr>
          <w:p w14:paraId="7A040DDF" w14:textId="508EBD56" w:rsidR="004F34FF" w:rsidRPr="00BC02ED" w:rsidRDefault="004F34FF" w:rsidP="004F34FF">
            <w:pPr>
              <w:jc w:val="center"/>
              <w:rPr>
                <w:color w:val="000000"/>
                <w:sz w:val="20"/>
                <w:szCs w:val="20"/>
              </w:rPr>
            </w:pPr>
            <w:r w:rsidRPr="00BC02ED">
              <w:rPr>
                <w:sz w:val="20"/>
                <w:szCs w:val="20"/>
              </w:rPr>
              <w:t>14943</w:t>
            </w:r>
          </w:p>
        </w:tc>
        <w:tc>
          <w:tcPr>
            <w:tcW w:w="328" w:type="pct"/>
            <w:tcBorders>
              <w:top w:val="nil"/>
              <w:left w:val="nil"/>
              <w:bottom w:val="single" w:sz="4" w:space="0" w:color="auto"/>
              <w:right w:val="dotDash" w:sz="8" w:space="0" w:color="auto"/>
            </w:tcBorders>
            <w:shd w:val="clear" w:color="auto" w:fill="auto"/>
            <w:noWrap/>
            <w:hideMark/>
          </w:tcPr>
          <w:p w14:paraId="08951083" w14:textId="0F025B38" w:rsidR="004F34FF" w:rsidRPr="00BC02ED" w:rsidRDefault="004F34FF" w:rsidP="004F34FF">
            <w:pPr>
              <w:jc w:val="center"/>
              <w:rPr>
                <w:color w:val="000000"/>
                <w:sz w:val="20"/>
                <w:szCs w:val="20"/>
              </w:rPr>
            </w:pPr>
            <w:r w:rsidRPr="00BC02ED">
              <w:rPr>
                <w:sz w:val="20"/>
                <w:szCs w:val="20"/>
              </w:rPr>
              <w:t>17648</w:t>
            </w:r>
          </w:p>
        </w:tc>
        <w:tc>
          <w:tcPr>
            <w:tcW w:w="360" w:type="pct"/>
            <w:tcBorders>
              <w:top w:val="nil"/>
              <w:left w:val="nil"/>
              <w:bottom w:val="single" w:sz="4" w:space="0" w:color="auto"/>
              <w:right w:val="single" w:sz="4" w:space="0" w:color="auto"/>
            </w:tcBorders>
            <w:shd w:val="clear" w:color="auto" w:fill="C6D9F1" w:themeFill="text2" w:themeFillTint="33"/>
            <w:noWrap/>
            <w:hideMark/>
          </w:tcPr>
          <w:p w14:paraId="59A725AA" w14:textId="6872380D" w:rsidR="004F34FF" w:rsidRPr="00BC02ED" w:rsidRDefault="004F34FF" w:rsidP="004F34FF">
            <w:pPr>
              <w:jc w:val="center"/>
              <w:rPr>
                <w:color w:val="000000"/>
                <w:sz w:val="20"/>
                <w:szCs w:val="20"/>
              </w:rPr>
            </w:pPr>
            <w:r w:rsidRPr="00BC02ED">
              <w:rPr>
                <w:sz w:val="20"/>
                <w:szCs w:val="20"/>
              </w:rPr>
              <w:t>1208,4</w:t>
            </w:r>
          </w:p>
        </w:tc>
        <w:tc>
          <w:tcPr>
            <w:tcW w:w="360" w:type="pct"/>
            <w:tcBorders>
              <w:top w:val="nil"/>
              <w:left w:val="nil"/>
              <w:bottom w:val="single" w:sz="4" w:space="0" w:color="auto"/>
              <w:right w:val="single" w:sz="4" w:space="0" w:color="auto"/>
            </w:tcBorders>
            <w:shd w:val="clear" w:color="auto" w:fill="C6D9F1" w:themeFill="text2" w:themeFillTint="33"/>
            <w:noWrap/>
            <w:hideMark/>
          </w:tcPr>
          <w:p w14:paraId="7C5CCDCF" w14:textId="00DD3A38" w:rsidR="004F34FF" w:rsidRPr="00BC02ED" w:rsidRDefault="004F34FF" w:rsidP="004F34FF">
            <w:pPr>
              <w:jc w:val="center"/>
              <w:rPr>
                <w:color w:val="000000"/>
                <w:sz w:val="20"/>
                <w:szCs w:val="20"/>
              </w:rPr>
            </w:pPr>
            <w:r w:rsidRPr="00BC02ED">
              <w:rPr>
                <w:sz w:val="20"/>
                <w:szCs w:val="20"/>
              </w:rPr>
              <w:t>1245,3</w:t>
            </w:r>
          </w:p>
        </w:tc>
        <w:tc>
          <w:tcPr>
            <w:tcW w:w="360" w:type="pct"/>
            <w:tcBorders>
              <w:top w:val="nil"/>
              <w:left w:val="nil"/>
              <w:bottom w:val="single" w:sz="4" w:space="0" w:color="auto"/>
              <w:right w:val="dotDash" w:sz="8" w:space="0" w:color="auto"/>
            </w:tcBorders>
            <w:shd w:val="clear" w:color="auto" w:fill="C6D9F1" w:themeFill="text2" w:themeFillTint="33"/>
            <w:noWrap/>
            <w:hideMark/>
          </w:tcPr>
          <w:p w14:paraId="0F50835A" w14:textId="420F349C" w:rsidR="004F34FF" w:rsidRPr="00BC02ED" w:rsidRDefault="004F34FF" w:rsidP="004F34FF">
            <w:pPr>
              <w:jc w:val="center"/>
              <w:rPr>
                <w:color w:val="000000"/>
                <w:sz w:val="20"/>
                <w:szCs w:val="20"/>
              </w:rPr>
            </w:pPr>
            <w:r w:rsidRPr="00BC02ED">
              <w:rPr>
                <w:sz w:val="20"/>
                <w:szCs w:val="20"/>
              </w:rPr>
              <w:t>1960,9</w:t>
            </w:r>
          </w:p>
        </w:tc>
        <w:tc>
          <w:tcPr>
            <w:tcW w:w="298" w:type="pct"/>
            <w:tcBorders>
              <w:top w:val="nil"/>
              <w:left w:val="nil"/>
              <w:bottom w:val="single" w:sz="4" w:space="0" w:color="auto"/>
              <w:right w:val="single" w:sz="4" w:space="0" w:color="auto"/>
            </w:tcBorders>
            <w:shd w:val="clear" w:color="auto" w:fill="auto"/>
            <w:noWrap/>
            <w:hideMark/>
          </w:tcPr>
          <w:p w14:paraId="1ECBBEA2" w14:textId="5C621C56" w:rsidR="004F34FF" w:rsidRPr="00BC02ED" w:rsidRDefault="004F34FF" w:rsidP="004F34FF">
            <w:pPr>
              <w:jc w:val="center"/>
              <w:rPr>
                <w:color w:val="000000"/>
                <w:sz w:val="20"/>
                <w:szCs w:val="20"/>
              </w:rPr>
            </w:pPr>
            <w:r w:rsidRPr="00BC02ED">
              <w:rPr>
                <w:sz w:val="20"/>
                <w:szCs w:val="20"/>
              </w:rPr>
              <w:t>569,7</w:t>
            </w:r>
          </w:p>
        </w:tc>
        <w:tc>
          <w:tcPr>
            <w:tcW w:w="360" w:type="pct"/>
            <w:tcBorders>
              <w:top w:val="nil"/>
              <w:left w:val="nil"/>
              <w:bottom w:val="single" w:sz="4" w:space="0" w:color="auto"/>
              <w:right w:val="single" w:sz="4" w:space="0" w:color="auto"/>
            </w:tcBorders>
            <w:shd w:val="clear" w:color="auto" w:fill="auto"/>
            <w:noWrap/>
            <w:hideMark/>
          </w:tcPr>
          <w:p w14:paraId="095D0367" w14:textId="3AE6087A" w:rsidR="004F34FF" w:rsidRPr="00BC02ED" w:rsidRDefault="004F34FF" w:rsidP="004F34FF">
            <w:pPr>
              <w:jc w:val="center"/>
              <w:rPr>
                <w:color w:val="000000"/>
                <w:sz w:val="20"/>
                <w:szCs w:val="20"/>
              </w:rPr>
            </w:pPr>
            <w:r w:rsidRPr="00BC02ED">
              <w:rPr>
                <w:sz w:val="20"/>
                <w:szCs w:val="20"/>
              </w:rPr>
              <w:t>303,4</w:t>
            </w:r>
          </w:p>
        </w:tc>
        <w:tc>
          <w:tcPr>
            <w:tcW w:w="298" w:type="pct"/>
            <w:tcBorders>
              <w:top w:val="nil"/>
              <w:left w:val="nil"/>
              <w:bottom w:val="single" w:sz="4" w:space="0" w:color="auto"/>
              <w:right w:val="dotDash" w:sz="8" w:space="0" w:color="auto"/>
            </w:tcBorders>
            <w:shd w:val="clear" w:color="auto" w:fill="auto"/>
            <w:noWrap/>
            <w:hideMark/>
          </w:tcPr>
          <w:p w14:paraId="505842E2" w14:textId="25E0061D" w:rsidR="004F34FF" w:rsidRPr="00BC02ED" w:rsidRDefault="004F34FF" w:rsidP="004F34FF">
            <w:pPr>
              <w:jc w:val="center"/>
              <w:rPr>
                <w:color w:val="000000"/>
                <w:sz w:val="20"/>
                <w:szCs w:val="20"/>
              </w:rPr>
            </w:pPr>
            <w:r w:rsidRPr="00BC02ED">
              <w:rPr>
                <w:sz w:val="20"/>
                <w:szCs w:val="20"/>
              </w:rPr>
              <w:t>487,7</w:t>
            </w:r>
          </w:p>
        </w:tc>
      </w:tr>
      <w:tr w:rsidR="004F34FF" w:rsidRPr="00BC02ED" w14:paraId="38F9C294" w14:textId="77777777" w:rsidTr="003F62EE">
        <w:trPr>
          <w:trHeight w:val="300"/>
        </w:trPr>
        <w:tc>
          <w:tcPr>
            <w:tcW w:w="1980" w:type="pct"/>
            <w:tcBorders>
              <w:top w:val="nil"/>
              <w:left w:val="single" w:sz="8" w:space="0" w:color="auto"/>
              <w:bottom w:val="single" w:sz="4" w:space="0" w:color="auto"/>
              <w:right w:val="nil"/>
            </w:tcBorders>
            <w:shd w:val="clear" w:color="auto" w:fill="auto"/>
            <w:noWrap/>
            <w:vAlign w:val="bottom"/>
            <w:hideMark/>
          </w:tcPr>
          <w:p w14:paraId="69B4B58D" w14:textId="77777777" w:rsidR="004F34FF" w:rsidRPr="00BC02ED" w:rsidRDefault="004F34FF" w:rsidP="004F34FF">
            <w:pPr>
              <w:rPr>
                <w:color w:val="000000"/>
                <w:sz w:val="20"/>
                <w:szCs w:val="20"/>
              </w:rPr>
            </w:pPr>
            <w:r w:rsidRPr="00BC02ED">
              <w:rPr>
                <w:color w:val="000000"/>
                <w:sz w:val="20"/>
                <w:szCs w:val="20"/>
              </w:rPr>
              <w:t>Devolución de Menores a Penal Juvenil</w:t>
            </w:r>
          </w:p>
        </w:tc>
        <w:tc>
          <w:tcPr>
            <w:tcW w:w="328" w:type="pct"/>
            <w:tcBorders>
              <w:top w:val="nil"/>
              <w:left w:val="dotDash" w:sz="8" w:space="0" w:color="auto"/>
              <w:bottom w:val="single" w:sz="4" w:space="0" w:color="auto"/>
              <w:right w:val="single" w:sz="4" w:space="0" w:color="auto"/>
            </w:tcBorders>
            <w:shd w:val="clear" w:color="auto" w:fill="auto"/>
            <w:noWrap/>
            <w:hideMark/>
          </w:tcPr>
          <w:p w14:paraId="54A5DD67" w14:textId="1E575F8D" w:rsidR="004F34FF" w:rsidRPr="00BC02ED" w:rsidRDefault="004F34FF" w:rsidP="004F34FF">
            <w:pPr>
              <w:jc w:val="center"/>
              <w:rPr>
                <w:color w:val="000000"/>
                <w:sz w:val="20"/>
                <w:szCs w:val="20"/>
              </w:rPr>
            </w:pPr>
            <w:r w:rsidRPr="00BC02ED">
              <w:rPr>
                <w:sz w:val="20"/>
                <w:szCs w:val="20"/>
              </w:rPr>
              <w:t>504</w:t>
            </w:r>
          </w:p>
        </w:tc>
        <w:tc>
          <w:tcPr>
            <w:tcW w:w="328" w:type="pct"/>
            <w:tcBorders>
              <w:top w:val="nil"/>
              <w:left w:val="nil"/>
              <w:bottom w:val="single" w:sz="4" w:space="0" w:color="auto"/>
              <w:right w:val="single" w:sz="4" w:space="0" w:color="auto"/>
            </w:tcBorders>
            <w:shd w:val="clear" w:color="auto" w:fill="auto"/>
            <w:noWrap/>
            <w:hideMark/>
          </w:tcPr>
          <w:p w14:paraId="7A2BA9EE" w14:textId="18F975F9" w:rsidR="004F34FF" w:rsidRPr="00BC02ED" w:rsidRDefault="004F34FF" w:rsidP="004F34FF">
            <w:pPr>
              <w:jc w:val="center"/>
              <w:rPr>
                <w:color w:val="000000"/>
                <w:sz w:val="20"/>
                <w:szCs w:val="20"/>
              </w:rPr>
            </w:pPr>
            <w:r w:rsidRPr="00BC02ED">
              <w:rPr>
                <w:sz w:val="20"/>
                <w:szCs w:val="20"/>
              </w:rPr>
              <w:t>496</w:t>
            </w:r>
          </w:p>
        </w:tc>
        <w:tc>
          <w:tcPr>
            <w:tcW w:w="328" w:type="pct"/>
            <w:tcBorders>
              <w:top w:val="nil"/>
              <w:left w:val="nil"/>
              <w:bottom w:val="single" w:sz="4" w:space="0" w:color="auto"/>
              <w:right w:val="dotDash" w:sz="8" w:space="0" w:color="auto"/>
            </w:tcBorders>
            <w:shd w:val="clear" w:color="auto" w:fill="auto"/>
            <w:noWrap/>
            <w:hideMark/>
          </w:tcPr>
          <w:p w14:paraId="782316C7" w14:textId="352F8B74" w:rsidR="004F34FF" w:rsidRPr="00BC02ED" w:rsidRDefault="004F34FF" w:rsidP="004F34FF">
            <w:pPr>
              <w:jc w:val="center"/>
              <w:rPr>
                <w:color w:val="000000"/>
                <w:sz w:val="20"/>
                <w:szCs w:val="20"/>
              </w:rPr>
            </w:pPr>
            <w:r w:rsidRPr="00BC02ED">
              <w:rPr>
                <w:sz w:val="20"/>
                <w:szCs w:val="20"/>
              </w:rPr>
              <w:t>396</w:t>
            </w:r>
          </w:p>
        </w:tc>
        <w:tc>
          <w:tcPr>
            <w:tcW w:w="360" w:type="pct"/>
            <w:tcBorders>
              <w:top w:val="nil"/>
              <w:left w:val="nil"/>
              <w:bottom w:val="single" w:sz="4" w:space="0" w:color="auto"/>
              <w:right w:val="single" w:sz="4" w:space="0" w:color="auto"/>
            </w:tcBorders>
            <w:shd w:val="clear" w:color="auto" w:fill="C6D9F1" w:themeFill="text2" w:themeFillTint="33"/>
            <w:noWrap/>
            <w:hideMark/>
          </w:tcPr>
          <w:p w14:paraId="752DD24A" w14:textId="7C05AB3E" w:rsidR="004F34FF" w:rsidRPr="00BC02ED" w:rsidRDefault="004F34FF" w:rsidP="004F34FF">
            <w:pPr>
              <w:jc w:val="center"/>
              <w:rPr>
                <w:color w:val="000000"/>
                <w:sz w:val="20"/>
                <w:szCs w:val="20"/>
              </w:rPr>
            </w:pPr>
            <w:r w:rsidRPr="00BC02ED">
              <w:rPr>
                <w:sz w:val="20"/>
                <w:szCs w:val="20"/>
              </w:rPr>
              <w:t>42,0</w:t>
            </w:r>
          </w:p>
        </w:tc>
        <w:tc>
          <w:tcPr>
            <w:tcW w:w="360" w:type="pct"/>
            <w:tcBorders>
              <w:top w:val="nil"/>
              <w:left w:val="nil"/>
              <w:bottom w:val="single" w:sz="4" w:space="0" w:color="auto"/>
              <w:right w:val="single" w:sz="4" w:space="0" w:color="auto"/>
            </w:tcBorders>
            <w:shd w:val="clear" w:color="auto" w:fill="C6D9F1" w:themeFill="text2" w:themeFillTint="33"/>
            <w:noWrap/>
            <w:hideMark/>
          </w:tcPr>
          <w:p w14:paraId="79E966C7" w14:textId="00875C05" w:rsidR="004F34FF" w:rsidRPr="00BC02ED" w:rsidRDefault="004F34FF" w:rsidP="004F34FF">
            <w:pPr>
              <w:jc w:val="center"/>
              <w:rPr>
                <w:color w:val="000000"/>
                <w:sz w:val="20"/>
                <w:szCs w:val="20"/>
              </w:rPr>
            </w:pPr>
            <w:r w:rsidRPr="00BC02ED">
              <w:rPr>
                <w:sz w:val="20"/>
                <w:szCs w:val="20"/>
              </w:rPr>
              <w:t>41,3</w:t>
            </w:r>
          </w:p>
        </w:tc>
        <w:tc>
          <w:tcPr>
            <w:tcW w:w="360" w:type="pct"/>
            <w:tcBorders>
              <w:top w:val="nil"/>
              <w:left w:val="nil"/>
              <w:bottom w:val="single" w:sz="4" w:space="0" w:color="auto"/>
              <w:right w:val="dotDash" w:sz="8" w:space="0" w:color="auto"/>
            </w:tcBorders>
            <w:shd w:val="clear" w:color="auto" w:fill="C6D9F1" w:themeFill="text2" w:themeFillTint="33"/>
            <w:noWrap/>
            <w:hideMark/>
          </w:tcPr>
          <w:p w14:paraId="0A18D0EA" w14:textId="63E1CDE8" w:rsidR="004F34FF" w:rsidRPr="00BC02ED" w:rsidRDefault="004F34FF" w:rsidP="004F34FF">
            <w:pPr>
              <w:jc w:val="center"/>
              <w:rPr>
                <w:color w:val="000000"/>
                <w:sz w:val="20"/>
                <w:szCs w:val="20"/>
              </w:rPr>
            </w:pPr>
            <w:r w:rsidRPr="00BC02ED">
              <w:rPr>
                <w:sz w:val="20"/>
                <w:szCs w:val="20"/>
              </w:rPr>
              <w:t>44,0</w:t>
            </w:r>
          </w:p>
        </w:tc>
        <w:tc>
          <w:tcPr>
            <w:tcW w:w="298" w:type="pct"/>
            <w:tcBorders>
              <w:top w:val="nil"/>
              <w:left w:val="nil"/>
              <w:bottom w:val="single" w:sz="4" w:space="0" w:color="auto"/>
              <w:right w:val="single" w:sz="4" w:space="0" w:color="auto"/>
            </w:tcBorders>
            <w:shd w:val="clear" w:color="auto" w:fill="auto"/>
            <w:noWrap/>
            <w:hideMark/>
          </w:tcPr>
          <w:p w14:paraId="751354C8" w14:textId="68A52FEC" w:rsidR="004F34FF" w:rsidRPr="00BC02ED" w:rsidRDefault="004F34FF" w:rsidP="004F34FF">
            <w:pPr>
              <w:jc w:val="center"/>
              <w:rPr>
                <w:color w:val="000000"/>
                <w:sz w:val="20"/>
                <w:szCs w:val="20"/>
              </w:rPr>
            </w:pPr>
            <w:r w:rsidRPr="00BC02ED">
              <w:rPr>
                <w:sz w:val="20"/>
                <w:szCs w:val="20"/>
              </w:rPr>
              <w:t>7,4</w:t>
            </w:r>
          </w:p>
        </w:tc>
        <w:tc>
          <w:tcPr>
            <w:tcW w:w="360" w:type="pct"/>
            <w:tcBorders>
              <w:top w:val="nil"/>
              <w:left w:val="nil"/>
              <w:bottom w:val="single" w:sz="4" w:space="0" w:color="auto"/>
              <w:right w:val="single" w:sz="4" w:space="0" w:color="auto"/>
            </w:tcBorders>
            <w:shd w:val="clear" w:color="auto" w:fill="auto"/>
            <w:noWrap/>
            <w:hideMark/>
          </w:tcPr>
          <w:p w14:paraId="01A86A35" w14:textId="242C5298" w:rsidR="004F34FF" w:rsidRPr="00BC02ED" w:rsidRDefault="004F34FF" w:rsidP="004F34FF">
            <w:pPr>
              <w:jc w:val="center"/>
              <w:rPr>
                <w:color w:val="000000"/>
                <w:sz w:val="20"/>
                <w:szCs w:val="20"/>
              </w:rPr>
            </w:pPr>
            <w:r w:rsidRPr="00BC02ED">
              <w:rPr>
                <w:sz w:val="20"/>
                <w:szCs w:val="20"/>
              </w:rPr>
              <w:t>17,7</w:t>
            </w:r>
          </w:p>
        </w:tc>
        <w:tc>
          <w:tcPr>
            <w:tcW w:w="298" w:type="pct"/>
            <w:tcBorders>
              <w:top w:val="nil"/>
              <w:left w:val="nil"/>
              <w:bottom w:val="single" w:sz="4" w:space="0" w:color="auto"/>
              <w:right w:val="dotDash" w:sz="8" w:space="0" w:color="auto"/>
            </w:tcBorders>
            <w:shd w:val="clear" w:color="auto" w:fill="auto"/>
            <w:noWrap/>
            <w:hideMark/>
          </w:tcPr>
          <w:p w14:paraId="34FF15F2" w14:textId="53694D3C" w:rsidR="004F34FF" w:rsidRPr="00BC02ED" w:rsidRDefault="004F34FF" w:rsidP="004F34FF">
            <w:pPr>
              <w:jc w:val="center"/>
              <w:rPr>
                <w:color w:val="000000"/>
                <w:sz w:val="20"/>
                <w:szCs w:val="20"/>
              </w:rPr>
            </w:pPr>
            <w:r w:rsidRPr="00BC02ED">
              <w:rPr>
                <w:sz w:val="20"/>
                <w:szCs w:val="20"/>
              </w:rPr>
              <w:t>9,4</w:t>
            </w:r>
          </w:p>
        </w:tc>
      </w:tr>
      <w:tr w:rsidR="004F34FF" w:rsidRPr="00BC02ED" w14:paraId="07A9B050" w14:textId="77777777" w:rsidTr="003F62EE">
        <w:trPr>
          <w:trHeight w:val="300"/>
        </w:trPr>
        <w:tc>
          <w:tcPr>
            <w:tcW w:w="1980" w:type="pct"/>
            <w:tcBorders>
              <w:top w:val="nil"/>
              <w:left w:val="single" w:sz="8" w:space="0" w:color="auto"/>
              <w:bottom w:val="single" w:sz="4" w:space="0" w:color="auto"/>
              <w:right w:val="nil"/>
            </w:tcBorders>
            <w:shd w:val="clear" w:color="auto" w:fill="auto"/>
            <w:noWrap/>
            <w:vAlign w:val="bottom"/>
            <w:hideMark/>
          </w:tcPr>
          <w:p w14:paraId="60AA68B0" w14:textId="77777777" w:rsidR="004F34FF" w:rsidRPr="00BC02ED" w:rsidRDefault="004F34FF" w:rsidP="004F34FF">
            <w:pPr>
              <w:rPr>
                <w:color w:val="000000"/>
                <w:sz w:val="20"/>
                <w:szCs w:val="20"/>
              </w:rPr>
            </w:pPr>
            <w:r w:rsidRPr="00BC02ED">
              <w:rPr>
                <w:color w:val="000000"/>
                <w:sz w:val="20"/>
                <w:szCs w:val="20"/>
              </w:rPr>
              <w:t>Revisión e Impresión de Correos</w:t>
            </w:r>
          </w:p>
        </w:tc>
        <w:tc>
          <w:tcPr>
            <w:tcW w:w="328" w:type="pct"/>
            <w:tcBorders>
              <w:top w:val="nil"/>
              <w:left w:val="dotDash" w:sz="8" w:space="0" w:color="auto"/>
              <w:bottom w:val="single" w:sz="4" w:space="0" w:color="auto"/>
              <w:right w:val="single" w:sz="4" w:space="0" w:color="auto"/>
            </w:tcBorders>
            <w:shd w:val="clear" w:color="auto" w:fill="auto"/>
            <w:noWrap/>
            <w:hideMark/>
          </w:tcPr>
          <w:p w14:paraId="047F2406" w14:textId="09C4E399" w:rsidR="004F34FF" w:rsidRPr="00BC02ED" w:rsidRDefault="004F34FF" w:rsidP="004F34FF">
            <w:pPr>
              <w:jc w:val="center"/>
              <w:rPr>
                <w:color w:val="000000"/>
                <w:sz w:val="20"/>
                <w:szCs w:val="20"/>
              </w:rPr>
            </w:pPr>
            <w:r w:rsidRPr="00BC02ED">
              <w:rPr>
                <w:sz w:val="20"/>
                <w:szCs w:val="20"/>
              </w:rPr>
              <w:t>8693</w:t>
            </w:r>
          </w:p>
        </w:tc>
        <w:tc>
          <w:tcPr>
            <w:tcW w:w="328" w:type="pct"/>
            <w:tcBorders>
              <w:top w:val="nil"/>
              <w:left w:val="nil"/>
              <w:bottom w:val="single" w:sz="4" w:space="0" w:color="auto"/>
              <w:right w:val="single" w:sz="4" w:space="0" w:color="auto"/>
            </w:tcBorders>
            <w:shd w:val="clear" w:color="auto" w:fill="auto"/>
            <w:noWrap/>
            <w:hideMark/>
          </w:tcPr>
          <w:p w14:paraId="1C95A5DE" w14:textId="615C0E2A" w:rsidR="004F34FF" w:rsidRPr="00BC02ED" w:rsidRDefault="004F34FF" w:rsidP="004F34FF">
            <w:pPr>
              <w:jc w:val="center"/>
              <w:rPr>
                <w:color w:val="000000"/>
                <w:sz w:val="20"/>
                <w:szCs w:val="20"/>
              </w:rPr>
            </w:pPr>
            <w:r w:rsidRPr="00BC02ED">
              <w:rPr>
                <w:sz w:val="20"/>
                <w:szCs w:val="20"/>
              </w:rPr>
              <w:t>7361</w:t>
            </w:r>
          </w:p>
        </w:tc>
        <w:tc>
          <w:tcPr>
            <w:tcW w:w="328" w:type="pct"/>
            <w:tcBorders>
              <w:top w:val="nil"/>
              <w:left w:val="nil"/>
              <w:bottom w:val="single" w:sz="4" w:space="0" w:color="auto"/>
              <w:right w:val="dotDash" w:sz="8" w:space="0" w:color="auto"/>
            </w:tcBorders>
            <w:shd w:val="clear" w:color="auto" w:fill="auto"/>
            <w:noWrap/>
            <w:hideMark/>
          </w:tcPr>
          <w:p w14:paraId="3408E527" w14:textId="23985A32" w:rsidR="004F34FF" w:rsidRPr="00BC02ED" w:rsidRDefault="004F34FF" w:rsidP="004F34FF">
            <w:pPr>
              <w:jc w:val="center"/>
              <w:rPr>
                <w:color w:val="000000"/>
                <w:sz w:val="20"/>
                <w:szCs w:val="20"/>
              </w:rPr>
            </w:pPr>
            <w:r w:rsidRPr="00BC02ED">
              <w:rPr>
                <w:sz w:val="20"/>
                <w:szCs w:val="20"/>
              </w:rPr>
              <w:t>6370</w:t>
            </w:r>
          </w:p>
        </w:tc>
        <w:tc>
          <w:tcPr>
            <w:tcW w:w="360" w:type="pct"/>
            <w:tcBorders>
              <w:top w:val="nil"/>
              <w:left w:val="nil"/>
              <w:bottom w:val="single" w:sz="4" w:space="0" w:color="auto"/>
              <w:right w:val="single" w:sz="4" w:space="0" w:color="auto"/>
            </w:tcBorders>
            <w:shd w:val="clear" w:color="auto" w:fill="C6D9F1" w:themeFill="text2" w:themeFillTint="33"/>
            <w:noWrap/>
            <w:hideMark/>
          </w:tcPr>
          <w:p w14:paraId="544BE926" w14:textId="26C8EA16" w:rsidR="004F34FF" w:rsidRPr="00BC02ED" w:rsidRDefault="004F34FF" w:rsidP="004F34FF">
            <w:pPr>
              <w:jc w:val="center"/>
              <w:rPr>
                <w:color w:val="000000"/>
                <w:sz w:val="20"/>
                <w:szCs w:val="20"/>
              </w:rPr>
            </w:pPr>
            <w:r w:rsidRPr="00BC02ED">
              <w:rPr>
                <w:sz w:val="20"/>
                <w:szCs w:val="20"/>
              </w:rPr>
              <w:t>724,4</w:t>
            </w:r>
          </w:p>
        </w:tc>
        <w:tc>
          <w:tcPr>
            <w:tcW w:w="360" w:type="pct"/>
            <w:tcBorders>
              <w:top w:val="nil"/>
              <w:left w:val="nil"/>
              <w:bottom w:val="single" w:sz="4" w:space="0" w:color="auto"/>
              <w:right w:val="single" w:sz="4" w:space="0" w:color="auto"/>
            </w:tcBorders>
            <w:shd w:val="clear" w:color="auto" w:fill="C6D9F1" w:themeFill="text2" w:themeFillTint="33"/>
            <w:noWrap/>
            <w:hideMark/>
          </w:tcPr>
          <w:p w14:paraId="7F3C4ACA" w14:textId="04C91122" w:rsidR="004F34FF" w:rsidRPr="00BC02ED" w:rsidRDefault="004F34FF" w:rsidP="004F34FF">
            <w:pPr>
              <w:jc w:val="center"/>
              <w:rPr>
                <w:color w:val="000000"/>
                <w:sz w:val="20"/>
                <w:szCs w:val="20"/>
              </w:rPr>
            </w:pPr>
            <w:r w:rsidRPr="00BC02ED">
              <w:rPr>
                <w:sz w:val="20"/>
                <w:szCs w:val="20"/>
              </w:rPr>
              <w:t>613,4</w:t>
            </w:r>
          </w:p>
        </w:tc>
        <w:tc>
          <w:tcPr>
            <w:tcW w:w="360" w:type="pct"/>
            <w:tcBorders>
              <w:top w:val="nil"/>
              <w:left w:val="nil"/>
              <w:bottom w:val="single" w:sz="4" w:space="0" w:color="auto"/>
              <w:right w:val="dotDash" w:sz="8" w:space="0" w:color="auto"/>
            </w:tcBorders>
            <w:shd w:val="clear" w:color="auto" w:fill="C6D9F1" w:themeFill="text2" w:themeFillTint="33"/>
            <w:noWrap/>
            <w:hideMark/>
          </w:tcPr>
          <w:p w14:paraId="470E2E7A" w14:textId="30A2EF3D" w:rsidR="004F34FF" w:rsidRPr="00BC02ED" w:rsidRDefault="004F34FF" w:rsidP="004F34FF">
            <w:pPr>
              <w:jc w:val="center"/>
              <w:rPr>
                <w:color w:val="000000"/>
                <w:sz w:val="20"/>
                <w:szCs w:val="20"/>
              </w:rPr>
            </w:pPr>
            <w:r w:rsidRPr="00BC02ED">
              <w:rPr>
                <w:sz w:val="20"/>
                <w:szCs w:val="20"/>
              </w:rPr>
              <w:t>707,8</w:t>
            </w:r>
          </w:p>
        </w:tc>
        <w:tc>
          <w:tcPr>
            <w:tcW w:w="298" w:type="pct"/>
            <w:tcBorders>
              <w:top w:val="nil"/>
              <w:left w:val="nil"/>
              <w:bottom w:val="single" w:sz="4" w:space="0" w:color="auto"/>
              <w:right w:val="single" w:sz="4" w:space="0" w:color="auto"/>
            </w:tcBorders>
            <w:shd w:val="clear" w:color="auto" w:fill="auto"/>
            <w:noWrap/>
            <w:hideMark/>
          </w:tcPr>
          <w:p w14:paraId="0619EB58" w14:textId="75C0BF3D" w:rsidR="004F34FF" w:rsidRPr="00BC02ED" w:rsidRDefault="004F34FF" w:rsidP="004F34FF">
            <w:pPr>
              <w:jc w:val="center"/>
              <w:rPr>
                <w:color w:val="000000"/>
                <w:sz w:val="20"/>
                <w:szCs w:val="20"/>
              </w:rPr>
            </w:pPr>
            <w:r w:rsidRPr="00BC02ED">
              <w:rPr>
                <w:sz w:val="20"/>
                <w:szCs w:val="20"/>
              </w:rPr>
              <w:t>103,0</w:t>
            </w:r>
          </w:p>
        </w:tc>
        <w:tc>
          <w:tcPr>
            <w:tcW w:w="360" w:type="pct"/>
            <w:tcBorders>
              <w:top w:val="nil"/>
              <w:left w:val="nil"/>
              <w:bottom w:val="single" w:sz="4" w:space="0" w:color="auto"/>
              <w:right w:val="single" w:sz="4" w:space="0" w:color="auto"/>
            </w:tcBorders>
            <w:shd w:val="clear" w:color="auto" w:fill="auto"/>
            <w:noWrap/>
            <w:hideMark/>
          </w:tcPr>
          <w:p w14:paraId="2B664D76" w14:textId="7E757D52" w:rsidR="004F34FF" w:rsidRPr="00BC02ED" w:rsidRDefault="004F34FF" w:rsidP="004F34FF">
            <w:pPr>
              <w:jc w:val="center"/>
              <w:rPr>
                <w:color w:val="000000"/>
                <w:sz w:val="20"/>
                <w:szCs w:val="20"/>
              </w:rPr>
            </w:pPr>
            <w:r w:rsidRPr="00BC02ED">
              <w:rPr>
                <w:sz w:val="20"/>
                <w:szCs w:val="20"/>
              </w:rPr>
              <w:t>196,6</w:t>
            </w:r>
          </w:p>
        </w:tc>
        <w:tc>
          <w:tcPr>
            <w:tcW w:w="298" w:type="pct"/>
            <w:tcBorders>
              <w:top w:val="nil"/>
              <w:left w:val="nil"/>
              <w:bottom w:val="single" w:sz="4" w:space="0" w:color="auto"/>
              <w:right w:val="dotDash" w:sz="8" w:space="0" w:color="auto"/>
            </w:tcBorders>
            <w:shd w:val="clear" w:color="auto" w:fill="auto"/>
            <w:noWrap/>
            <w:hideMark/>
          </w:tcPr>
          <w:p w14:paraId="0EB66E14" w14:textId="7C559DDC" w:rsidR="004F34FF" w:rsidRPr="00BC02ED" w:rsidRDefault="004F34FF" w:rsidP="004F34FF">
            <w:pPr>
              <w:jc w:val="center"/>
              <w:rPr>
                <w:color w:val="000000"/>
                <w:sz w:val="20"/>
                <w:szCs w:val="20"/>
              </w:rPr>
            </w:pPr>
            <w:r w:rsidRPr="00BC02ED">
              <w:rPr>
                <w:sz w:val="20"/>
                <w:szCs w:val="20"/>
              </w:rPr>
              <w:t>104,1</w:t>
            </w:r>
          </w:p>
        </w:tc>
      </w:tr>
      <w:tr w:rsidR="004F34FF" w:rsidRPr="00BC02ED" w14:paraId="4380C5DB" w14:textId="77777777" w:rsidTr="003F62EE">
        <w:trPr>
          <w:trHeight w:val="315"/>
        </w:trPr>
        <w:tc>
          <w:tcPr>
            <w:tcW w:w="1980" w:type="pct"/>
            <w:tcBorders>
              <w:top w:val="nil"/>
              <w:left w:val="single" w:sz="8" w:space="0" w:color="auto"/>
              <w:bottom w:val="single" w:sz="8" w:space="0" w:color="auto"/>
              <w:right w:val="nil"/>
            </w:tcBorders>
            <w:shd w:val="clear" w:color="auto" w:fill="auto"/>
            <w:noWrap/>
            <w:vAlign w:val="bottom"/>
            <w:hideMark/>
          </w:tcPr>
          <w:p w14:paraId="13DDA5A3" w14:textId="77777777" w:rsidR="004F34FF" w:rsidRPr="00BC02ED" w:rsidRDefault="004F34FF" w:rsidP="004F34FF">
            <w:pPr>
              <w:rPr>
                <w:color w:val="000000"/>
                <w:sz w:val="20"/>
                <w:szCs w:val="20"/>
              </w:rPr>
            </w:pPr>
            <w:r w:rsidRPr="00BC02ED">
              <w:rPr>
                <w:color w:val="000000"/>
                <w:sz w:val="20"/>
                <w:szCs w:val="20"/>
              </w:rPr>
              <w:t>Decadactilares Personal O.I.J. Grabadas</w:t>
            </w:r>
          </w:p>
        </w:tc>
        <w:tc>
          <w:tcPr>
            <w:tcW w:w="328" w:type="pct"/>
            <w:tcBorders>
              <w:top w:val="nil"/>
              <w:left w:val="dotDash" w:sz="8" w:space="0" w:color="auto"/>
              <w:bottom w:val="dotDash" w:sz="8" w:space="0" w:color="auto"/>
              <w:right w:val="single" w:sz="4" w:space="0" w:color="auto"/>
            </w:tcBorders>
            <w:shd w:val="clear" w:color="auto" w:fill="auto"/>
            <w:noWrap/>
            <w:hideMark/>
          </w:tcPr>
          <w:p w14:paraId="39281703" w14:textId="7B95F07D" w:rsidR="004F34FF" w:rsidRPr="00BC02ED" w:rsidRDefault="004F34FF" w:rsidP="004F34FF">
            <w:pPr>
              <w:jc w:val="center"/>
              <w:rPr>
                <w:color w:val="000000"/>
                <w:sz w:val="20"/>
                <w:szCs w:val="20"/>
              </w:rPr>
            </w:pPr>
            <w:r w:rsidRPr="00BC02ED">
              <w:rPr>
                <w:sz w:val="20"/>
                <w:szCs w:val="20"/>
              </w:rPr>
              <w:t>0</w:t>
            </w:r>
          </w:p>
        </w:tc>
        <w:tc>
          <w:tcPr>
            <w:tcW w:w="328" w:type="pct"/>
            <w:tcBorders>
              <w:top w:val="nil"/>
              <w:left w:val="nil"/>
              <w:bottom w:val="dotDash" w:sz="8" w:space="0" w:color="auto"/>
              <w:right w:val="single" w:sz="4" w:space="0" w:color="auto"/>
            </w:tcBorders>
            <w:shd w:val="clear" w:color="auto" w:fill="auto"/>
            <w:noWrap/>
            <w:hideMark/>
          </w:tcPr>
          <w:p w14:paraId="52079BCA" w14:textId="4237D715" w:rsidR="004F34FF" w:rsidRPr="00BC02ED" w:rsidRDefault="004F34FF" w:rsidP="004F34FF">
            <w:pPr>
              <w:jc w:val="center"/>
              <w:rPr>
                <w:color w:val="000000"/>
                <w:sz w:val="20"/>
                <w:szCs w:val="20"/>
              </w:rPr>
            </w:pPr>
            <w:r w:rsidRPr="00BC02ED">
              <w:rPr>
                <w:sz w:val="20"/>
                <w:szCs w:val="20"/>
              </w:rPr>
              <w:t>1264</w:t>
            </w:r>
          </w:p>
        </w:tc>
        <w:tc>
          <w:tcPr>
            <w:tcW w:w="328" w:type="pct"/>
            <w:tcBorders>
              <w:top w:val="nil"/>
              <w:left w:val="nil"/>
              <w:bottom w:val="dotDash" w:sz="8" w:space="0" w:color="auto"/>
              <w:right w:val="dotDash" w:sz="8" w:space="0" w:color="auto"/>
            </w:tcBorders>
            <w:shd w:val="clear" w:color="auto" w:fill="auto"/>
            <w:noWrap/>
            <w:hideMark/>
          </w:tcPr>
          <w:p w14:paraId="08F07C16" w14:textId="73431B37" w:rsidR="004F34FF" w:rsidRPr="00BC02ED" w:rsidRDefault="004F34FF" w:rsidP="004F34FF">
            <w:pPr>
              <w:jc w:val="center"/>
              <w:rPr>
                <w:color w:val="000000"/>
                <w:sz w:val="20"/>
                <w:szCs w:val="20"/>
              </w:rPr>
            </w:pPr>
            <w:r w:rsidRPr="00BC02ED">
              <w:rPr>
                <w:sz w:val="20"/>
                <w:szCs w:val="20"/>
              </w:rPr>
              <w:t>187</w:t>
            </w:r>
          </w:p>
        </w:tc>
        <w:tc>
          <w:tcPr>
            <w:tcW w:w="360" w:type="pct"/>
            <w:tcBorders>
              <w:top w:val="nil"/>
              <w:left w:val="nil"/>
              <w:bottom w:val="dotDash" w:sz="8" w:space="0" w:color="auto"/>
              <w:right w:val="single" w:sz="4" w:space="0" w:color="auto"/>
            </w:tcBorders>
            <w:shd w:val="clear" w:color="auto" w:fill="C6D9F1" w:themeFill="text2" w:themeFillTint="33"/>
            <w:noWrap/>
            <w:hideMark/>
          </w:tcPr>
          <w:p w14:paraId="0CD51A75" w14:textId="7077FDF8" w:rsidR="004F34FF" w:rsidRPr="00BC02ED" w:rsidRDefault="004F34FF" w:rsidP="004F34FF">
            <w:pPr>
              <w:jc w:val="center"/>
              <w:rPr>
                <w:color w:val="000000"/>
                <w:sz w:val="20"/>
                <w:szCs w:val="20"/>
              </w:rPr>
            </w:pPr>
            <w:r w:rsidRPr="00BC02ED">
              <w:rPr>
                <w:sz w:val="20"/>
                <w:szCs w:val="20"/>
              </w:rPr>
              <w:t>0,0</w:t>
            </w:r>
          </w:p>
        </w:tc>
        <w:tc>
          <w:tcPr>
            <w:tcW w:w="360" w:type="pct"/>
            <w:tcBorders>
              <w:top w:val="nil"/>
              <w:left w:val="nil"/>
              <w:bottom w:val="dotDash" w:sz="8" w:space="0" w:color="auto"/>
              <w:right w:val="single" w:sz="4" w:space="0" w:color="auto"/>
            </w:tcBorders>
            <w:shd w:val="clear" w:color="auto" w:fill="C6D9F1" w:themeFill="text2" w:themeFillTint="33"/>
            <w:noWrap/>
            <w:hideMark/>
          </w:tcPr>
          <w:p w14:paraId="6664B266" w14:textId="46571000" w:rsidR="004F34FF" w:rsidRPr="00BC02ED" w:rsidRDefault="004F34FF" w:rsidP="004F34FF">
            <w:pPr>
              <w:jc w:val="center"/>
              <w:rPr>
                <w:color w:val="000000"/>
                <w:sz w:val="20"/>
                <w:szCs w:val="20"/>
              </w:rPr>
            </w:pPr>
            <w:r w:rsidRPr="00BC02ED">
              <w:rPr>
                <w:sz w:val="20"/>
                <w:szCs w:val="20"/>
              </w:rPr>
              <w:t>105,3</w:t>
            </w:r>
          </w:p>
        </w:tc>
        <w:tc>
          <w:tcPr>
            <w:tcW w:w="360" w:type="pct"/>
            <w:tcBorders>
              <w:top w:val="nil"/>
              <w:left w:val="nil"/>
              <w:bottom w:val="dotDash" w:sz="8" w:space="0" w:color="auto"/>
              <w:right w:val="dotDash" w:sz="8" w:space="0" w:color="auto"/>
            </w:tcBorders>
            <w:shd w:val="clear" w:color="auto" w:fill="C6D9F1" w:themeFill="text2" w:themeFillTint="33"/>
            <w:noWrap/>
            <w:hideMark/>
          </w:tcPr>
          <w:p w14:paraId="401CE03A" w14:textId="150DA20D" w:rsidR="004F34FF" w:rsidRPr="00BC02ED" w:rsidRDefault="004F34FF" w:rsidP="004F34FF">
            <w:pPr>
              <w:jc w:val="center"/>
              <w:rPr>
                <w:color w:val="000000"/>
                <w:sz w:val="20"/>
                <w:szCs w:val="20"/>
              </w:rPr>
            </w:pPr>
            <w:r w:rsidRPr="00BC02ED">
              <w:rPr>
                <w:sz w:val="20"/>
                <w:szCs w:val="20"/>
              </w:rPr>
              <w:t>20,8</w:t>
            </w:r>
          </w:p>
        </w:tc>
        <w:tc>
          <w:tcPr>
            <w:tcW w:w="298" w:type="pct"/>
            <w:tcBorders>
              <w:top w:val="nil"/>
              <w:left w:val="nil"/>
              <w:bottom w:val="dotDash" w:sz="8" w:space="0" w:color="auto"/>
              <w:right w:val="single" w:sz="4" w:space="0" w:color="auto"/>
            </w:tcBorders>
            <w:shd w:val="clear" w:color="auto" w:fill="auto"/>
            <w:noWrap/>
            <w:hideMark/>
          </w:tcPr>
          <w:p w14:paraId="2ED2DD80" w14:textId="470E7C3A" w:rsidR="004F34FF" w:rsidRPr="00BC02ED" w:rsidRDefault="004F34FF" w:rsidP="004F34FF">
            <w:pPr>
              <w:jc w:val="center"/>
              <w:rPr>
                <w:color w:val="000000"/>
                <w:sz w:val="20"/>
                <w:szCs w:val="20"/>
              </w:rPr>
            </w:pPr>
            <w:r w:rsidRPr="00BC02ED">
              <w:rPr>
                <w:sz w:val="20"/>
                <w:szCs w:val="20"/>
              </w:rPr>
              <w:t>0,0</w:t>
            </w:r>
          </w:p>
        </w:tc>
        <w:tc>
          <w:tcPr>
            <w:tcW w:w="360" w:type="pct"/>
            <w:tcBorders>
              <w:top w:val="nil"/>
              <w:left w:val="nil"/>
              <w:bottom w:val="dotDash" w:sz="8" w:space="0" w:color="auto"/>
              <w:right w:val="single" w:sz="4" w:space="0" w:color="auto"/>
            </w:tcBorders>
            <w:shd w:val="clear" w:color="auto" w:fill="auto"/>
            <w:noWrap/>
            <w:hideMark/>
          </w:tcPr>
          <w:p w14:paraId="6A883577" w14:textId="11C09D0E" w:rsidR="004F34FF" w:rsidRPr="00BC02ED" w:rsidRDefault="004F34FF" w:rsidP="004F34FF">
            <w:pPr>
              <w:jc w:val="center"/>
              <w:rPr>
                <w:color w:val="000000"/>
                <w:sz w:val="20"/>
                <w:szCs w:val="20"/>
              </w:rPr>
            </w:pPr>
            <w:r w:rsidRPr="00BC02ED">
              <w:rPr>
                <w:sz w:val="20"/>
                <w:szCs w:val="20"/>
              </w:rPr>
              <w:t>194,3</w:t>
            </w:r>
          </w:p>
        </w:tc>
        <w:tc>
          <w:tcPr>
            <w:tcW w:w="298" w:type="pct"/>
            <w:tcBorders>
              <w:top w:val="nil"/>
              <w:left w:val="nil"/>
              <w:bottom w:val="dotDash" w:sz="8" w:space="0" w:color="auto"/>
              <w:right w:val="dotDash" w:sz="8" w:space="0" w:color="auto"/>
            </w:tcBorders>
            <w:shd w:val="clear" w:color="auto" w:fill="auto"/>
            <w:noWrap/>
            <w:hideMark/>
          </w:tcPr>
          <w:p w14:paraId="0677F864" w14:textId="2555EFB7" w:rsidR="004F34FF" w:rsidRPr="00BC02ED" w:rsidRDefault="004F34FF" w:rsidP="004F34FF">
            <w:pPr>
              <w:jc w:val="center"/>
              <w:rPr>
                <w:color w:val="000000"/>
                <w:sz w:val="20"/>
                <w:szCs w:val="20"/>
              </w:rPr>
            </w:pPr>
            <w:r w:rsidRPr="00BC02ED">
              <w:rPr>
                <w:sz w:val="20"/>
                <w:szCs w:val="20"/>
              </w:rPr>
              <w:t>24,9</w:t>
            </w:r>
          </w:p>
        </w:tc>
      </w:tr>
      <w:tr w:rsidR="004F34FF" w:rsidRPr="00BC02ED" w14:paraId="562A5BE0" w14:textId="77777777" w:rsidTr="003F62EE">
        <w:trPr>
          <w:trHeight w:val="315"/>
        </w:trPr>
        <w:tc>
          <w:tcPr>
            <w:tcW w:w="1980" w:type="pct"/>
            <w:tcBorders>
              <w:top w:val="nil"/>
              <w:left w:val="single" w:sz="8" w:space="0" w:color="auto"/>
              <w:bottom w:val="single" w:sz="8" w:space="0" w:color="auto"/>
              <w:right w:val="single" w:sz="4" w:space="0" w:color="auto"/>
            </w:tcBorders>
            <w:shd w:val="clear" w:color="auto" w:fill="auto"/>
            <w:noWrap/>
            <w:vAlign w:val="bottom"/>
            <w:hideMark/>
          </w:tcPr>
          <w:p w14:paraId="3E333EDF" w14:textId="77777777" w:rsidR="004F34FF" w:rsidRPr="00BC02ED" w:rsidRDefault="004F34FF" w:rsidP="004F34FF">
            <w:pPr>
              <w:rPr>
                <w:color w:val="000000"/>
                <w:sz w:val="20"/>
                <w:szCs w:val="20"/>
              </w:rPr>
            </w:pPr>
            <w:r w:rsidRPr="00BC02ED">
              <w:rPr>
                <w:color w:val="000000"/>
                <w:sz w:val="20"/>
                <w:szCs w:val="20"/>
              </w:rPr>
              <w:t>Total</w:t>
            </w:r>
          </w:p>
        </w:tc>
        <w:tc>
          <w:tcPr>
            <w:tcW w:w="328" w:type="pct"/>
            <w:tcBorders>
              <w:top w:val="nil"/>
              <w:left w:val="nil"/>
              <w:bottom w:val="single" w:sz="8" w:space="0" w:color="auto"/>
              <w:right w:val="single" w:sz="4" w:space="0" w:color="auto"/>
            </w:tcBorders>
            <w:shd w:val="clear" w:color="auto" w:fill="auto"/>
            <w:noWrap/>
            <w:hideMark/>
          </w:tcPr>
          <w:p w14:paraId="4EFFC275" w14:textId="6CD9F9D9" w:rsidR="004F34FF" w:rsidRPr="00BC02ED" w:rsidRDefault="004F34FF" w:rsidP="004F34FF">
            <w:pPr>
              <w:jc w:val="center"/>
              <w:rPr>
                <w:b/>
                <w:bCs/>
                <w:color w:val="000000"/>
                <w:sz w:val="20"/>
                <w:szCs w:val="20"/>
              </w:rPr>
            </w:pPr>
            <w:r w:rsidRPr="00BC02ED">
              <w:rPr>
                <w:b/>
                <w:bCs/>
                <w:sz w:val="20"/>
                <w:szCs w:val="20"/>
              </w:rPr>
              <w:t>44045</w:t>
            </w:r>
          </w:p>
        </w:tc>
        <w:tc>
          <w:tcPr>
            <w:tcW w:w="328" w:type="pct"/>
            <w:tcBorders>
              <w:top w:val="nil"/>
              <w:left w:val="nil"/>
              <w:bottom w:val="single" w:sz="8" w:space="0" w:color="auto"/>
              <w:right w:val="single" w:sz="4" w:space="0" w:color="auto"/>
            </w:tcBorders>
            <w:shd w:val="clear" w:color="auto" w:fill="auto"/>
            <w:noWrap/>
            <w:hideMark/>
          </w:tcPr>
          <w:p w14:paraId="44D3ED5A" w14:textId="0152E6C8" w:rsidR="004F34FF" w:rsidRPr="00BC02ED" w:rsidRDefault="004F34FF" w:rsidP="004F34FF">
            <w:pPr>
              <w:jc w:val="center"/>
              <w:rPr>
                <w:b/>
                <w:bCs/>
                <w:color w:val="000000"/>
                <w:sz w:val="20"/>
                <w:szCs w:val="20"/>
              </w:rPr>
            </w:pPr>
            <w:r w:rsidRPr="00BC02ED">
              <w:rPr>
                <w:b/>
                <w:bCs/>
                <w:sz w:val="20"/>
                <w:szCs w:val="20"/>
              </w:rPr>
              <w:t>48371</w:t>
            </w:r>
          </w:p>
        </w:tc>
        <w:tc>
          <w:tcPr>
            <w:tcW w:w="328" w:type="pct"/>
            <w:tcBorders>
              <w:top w:val="nil"/>
              <w:left w:val="nil"/>
              <w:bottom w:val="single" w:sz="8" w:space="0" w:color="auto"/>
              <w:right w:val="single" w:sz="4" w:space="0" w:color="auto"/>
            </w:tcBorders>
            <w:shd w:val="clear" w:color="auto" w:fill="auto"/>
            <w:noWrap/>
            <w:hideMark/>
          </w:tcPr>
          <w:p w14:paraId="11457049" w14:textId="646C3E53" w:rsidR="004F34FF" w:rsidRPr="00BC02ED" w:rsidRDefault="004F34FF" w:rsidP="004F34FF">
            <w:pPr>
              <w:jc w:val="center"/>
              <w:rPr>
                <w:b/>
                <w:bCs/>
                <w:color w:val="000000"/>
                <w:sz w:val="20"/>
                <w:szCs w:val="20"/>
              </w:rPr>
            </w:pPr>
            <w:r w:rsidRPr="00BC02ED">
              <w:rPr>
                <w:b/>
                <w:bCs/>
                <w:sz w:val="20"/>
                <w:szCs w:val="20"/>
              </w:rPr>
              <w:t>56549</w:t>
            </w:r>
          </w:p>
        </w:tc>
        <w:tc>
          <w:tcPr>
            <w:tcW w:w="360" w:type="pct"/>
            <w:tcBorders>
              <w:top w:val="nil"/>
              <w:left w:val="nil"/>
              <w:bottom w:val="single" w:sz="8" w:space="0" w:color="auto"/>
              <w:right w:val="single" w:sz="4" w:space="0" w:color="auto"/>
            </w:tcBorders>
            <w:shd w:val="clear" w:color="auto" w:fill="C6D9F1" w:themeFill="text2" w:themeFillTint="33"/>
            <w:noWrap/>
            <w:hideMark/>
          </w:tcPr>
          <w:p w14:paraId="2FF16B26" w14:textId="279FF4C9" w:rsidR="004F34FF" w:rsidRPr="00BC02ED" w:rsidRDefault="004F34FF" w:rsidP="004F34FF">
            <w:pPr>
              <w:jc w:val="center"/>
              <w:rPr>
                <w:b/>
                <w:bCs/>
                <w:color w:val="000000"/>
                <w:sz w:val="20"/>
                <w:szCs w:val="20"/>
              </w:rPr>
            </w:pPr>
            <w:r w:rsidRPr="00BC02ED">
              <w:rPr>
                <w:b/>
                <w:bCs/>
                <w:sz w:val="20"/>
                <w:szCs w:val="20"/>
              </w:rPr>
              <w:t>3670,4</w:t>
            </w:r>
          </w:p>
        </w:tc>
        <w:tc>
          <w:tcPr>
            <w:tcW w:w="360" w:type="pct"/>
            <w:tcBorders>
              <w:top w:val="nil"/>
              <w:left w:val="nil"/>
              <w:bottom w:val="single" w:sz="8" w:space="0" w:color="auto"/>
              <w:right w:val="single" w:sz="4" w:space="0" w:color="auto"/>
            </w:tcBorders>
            <w:shd w:val="clear" w:color="auto" w:fill="C6D9F1" w:themeFill="text2" w:themeFillTint="33"/>
            <w:noWrap/>
            <w:hideMark/>
          </w:tcPr>
          <w:p w14:paraId="5BA86758" w14:textId="3E7E80E9" w:rsidR="004F34FF" w:rsidRPr="00BC02ED" w:rsidRDefault="004F34FF" w:rsidP="004F34FF">
            <w:pPr>
              <w:jc w:val="center"/>
              <w:rPr>
                <w:b/>
                <w:bCs/>
                <w:color w:val="000000"/>
                <w:sz w:val="20"/>
                <w:szCs w:val="20"/>
              </w:rPr>
            </w:pPr>
            <w:r w:rsidRPr="00BC02ED">
              <w:rPr>
                <w:b/>
                <w:bCs/>
                <w:sz w:val="20"/>
                <w:szCs w:val="20"/>
              </w:rPr>
              <w:t>4030,9</w:t>
            </w:r>
          </w:p>
        </w:tc>
        <w:tc>
          <w:tcPr>
            <w:tcW w:w="360" w:type="pct"/>
            <w:tcBorders>
              <w:top w:val="nil"/>
              <w:left w:val="nil"/>
              <w:bottom w:val="single" w:sz="8" w:space="0" w:color="auto"/>
              <w:right w:val="single" w:sz="4" w:space="0" w:color="auto"/>
            </w:tcBorders>
            <w:shd w:val="clear" w:color="auto" w:fill="C6D9F1" w:themeFill="text2" w:themeFillTint="33"/>
            <w:noWrap/>
            <w:hideMark/>
          </w:tcPr>
          <w:p w14:paraId="6691934D" w14:textId="162445D6" w:rsidR="004F34FF" w:rsidRPr="00BC02ED" w:rsidRDefault="004F34FF" w:rsidP="004F34FF">
            <w:pPr>
              <w:jc w:val="center"/>
              <w:rPr>
                <w:b/>
                <w:bCs/>
                <w:color w:val="000000"/>
                <w:sz w:val="20"/>
                <w:szCs w:val="20"/>
              </w:rPr>
            </w:pPr>
            <w:r w:rsidRPr="00BC02ED">
              <w:rPr>
                <w:b/>
                <w:bCs/>
                <w:sz w:val="20"/>
                <w:szCs w:val="20"/>
              </w:rPr>
              <w:t>6283,2</w:t>
            </w:r>
          </w:p>
        </w:tc>
        <w:tc>
          <w:tcPr>
            <w:tcW w:w="298" w:type="pct"/>
            <w:tcBorders>
              <w:top w:val="nil"/>
              <w:left w:val="nil"/>
              <w:bottom w:val="single" w:sz="8" w:space="0" w:color="auto"/>
              <w:right w:val="single" w:sz="4" w:space="0" w:color="auto"/>
            </w:tcBorders>
            <w:shd w:val="clear" w:color="auto" w:fill="auto"/>
            <w:noWrap/>
            <w:hideMark/>
          </w:tcPr>
          <w:p w14:paraId="79CCE63B" w14:textId="0897D865" w:rsidR="004F34FF" w:rsidRPr="00BC02ED" w:rsidRDefault="004F34FF" w:rsidP="004F34FF">
            <w:pPr>
              <w:jc w:val="center"/>
              <w:rPr>
                <w:b/>
                <w:bCs/>
                <w:color w:val="000000"/>
                <w:sz w:val="20"/>
                <w:szCs w:val="20"/>
              </w:rPr>
            </w:pPr>
            <w:r w:rsidRPr="00BC02ED">
              <w:rPr>
                <w:b/>
                <w:bCs/>
                <w:sz w:val="20"/>
                <w:szCs w:val="20"/>
              </w:rPr>
              <w:t>684,3</w:t>
            </w:r>
          </w:p>
        </w:tc>
        <w:tc>
          <w:tcPr>
            <w:tcW w:w="360" w:type="pct"/>
            <w:tcBorders>
              <w:top w:val="nil"/>
              <w:left w:val="nil"/>
              <w:bottom w:val="single" w:sz="8" w:space="0" w:color="auto"/>
              <w:right w:val="single" w:sz="4" w:space="0" w:color="auto"/>
            </w:tcBorders>
            <w:shd w:val="clear" w:color="auto" w:fill="auto"/>
            <w:noWrap/>
            <w:hideMark/>
          </w:tcPr>
          <w:p w14:paraId="44A96FE7" w14:textId="44555044" w:rsidR="004F34FF" w:rsidRPr="00BC02ED" w:rsidRDefault="004F34FF" w:rsidP="004F34FF">
            <w:pPr>
              <w:jc w:val="center"/>
              <w:rPr>
                <w:b/>
                <w:bCs/>
                <w:color w:val="000000"/>
                <w:sz w:val="20"/>
                <w:szCs w:val="20"/>
              </w:rPr>
            </w:pPr>
            <w:r w:rsidRPr="00BC02ED">
              <w:rPr>
                <w:b/>
                <w:bCs/>
                <w:sz w:val="20"/>
                <w:szCs w:val="20"/>
              </w:rPr>
              <w:t>1234,1</w:t>
            </w:r>
          </w:p>
        </w:tc>
        <w:tc>
          <w:tcPr>
            <w:tcW w:w="298" w:type="pct"/>
            <w:tcBorders>
              <w:top w:val="nil"/>
              <w:left w:val="nil"/>
              <w:bottom w:val="single" w:sz="8" w:space="0" w:color="auto"/>
              <w:right w:val="single" w:sz="8" w:space="0" w:color="auto"/>
            </w:tcBorders>
            <w:shd w:val="clear" w:color="auto" w:fill="auto"/>
            <w:noWrap/>
            <w:hideMark/>
          </w:tcPr>
          <w:p w14:paraId="3336BE2C" w14:textId="17F515AD" w:rsidR="004F34FF" w:rsidRPr="00BC02ED" w:rsidRDefault="004F34FF" w:rsidP="004F34FF">
            <w:pPr>
              <w:jc w:val="center"/>
              <w:rPr>
                <w:b/>
                <w:bCs/>
                <w:color w:val="000000"/>
                <w:sz w:val="20"/>
                <w:szCs w:val="20"/>
              </w:rPr>
            </w:pPr>
            <w:r w:rsidRPr="00BC02ED">
              <w:rPr>
                <w:b/>
                <w:bCs/>
                <w:sz w:val="20"/>
                <w:szCs w:val="20"/>
              </w:rPr>
              <w:t>974,9</w:t>
            </w:r>
          </w:p>
        </w:tc>
      </w:tr>
    </w:tbl>
    <w:p w14:paraId="111B75E1" w14:textId="1DBF9866" w:rsidR="00FE32E5" w:rsidRPr="00BC02ED" w:rsidRDefault="00C45EAE" w:rsidP="00901033">
      <w:pPr>
        <w:rPr>
          <w:rFonts w:cs="Arial"/>
          <w:b/>
          <w:sz w:val="20"/>
          <w:szCs w:val="20"/>
        </w:rPr>
      </w:pPr>
      <w:r w:rsidRPr="00BC02ED">
        <w:rPr>
          <w:rFonts w:cs="Arial"/>
          <w:b/>
          <w:sz w:val="20"/>
          <w:szCs w:val="20"/>
        </w:rPr>
        <w:t>Fuente: Información estadística brindada por el Archivo Criminal</w:t>
      </w:r>
      <w:r w:rsidR="005371C3" w:rsidRPr="00BC02ED">
        <w:rPr>
          <w:rFonts w:cs="Arial"/>
          <w:b/>
          <w:sz w:val="20"/>
          <w:szCs w:val="20"/>
        </w:rPr>
        <w:t>.</w:t>
      </w:r>
      <w:r w:rsidR="00A03D09" w:rsidRPr="00BC02ED">
        <w:t xml:space="preserve"> </w:t>
      </w:r>
      <w:r w:rsidR="00A03D09" w:rsidRPr="00BC02ED">
        <w:rPr>
          <w:rFonts w:cs="Arial"/>
          <w:b/>
          <w:sz w:val="20"/>
          <w:szCs w:val="20"/>
        </w:rPr>
        <w:t>Al ser el 2020 un año muy diferente producto de la Pandemia por Covid-19 y que podría presentar un comportamiento erróneo, se han conservado los datos históricos de esos años.</w:t>
      </w:r>
    </w:p>
    <w:p w14:paraId="6585EB76" w14:textId="12B8C1EE" w:rsidR="00FE32E5" w:rsidRPr="00BC02ED" w:rsidRDefault="00FE32E5" w:rsidP="00901033">
      <w:pPr>
        <w:rPr>
          <w:rFonts w:cs="Arial"/>
        </w:rPr>
      </w:pPr>
    </w:p>
    <w:p w14:paraId="5DA70CF2" w14:textId="133594C6" w:rsidR="00C45EAE" w:rsidRPr="00BC02ED" w:rsidRDefault="00C45EAE" w:rsidP="00901033">
      <w:pPr>
        <w:rPr>
          <w:rFonts w:cs="Arial"/>
        </w:rPr>
      </w:pPr>
      <w:r w:rsidRPr="00BC02ED">
        <w:rPr>
          <w:rFonts w:cs="Arial"/>
        </w:rPr>
        <w:t>De la información anterior se puede apreciar que existe un alto movimiento en la cantidad de trámites que realiza esta Unidad</w:t>
      </w:r>
      <w:r w:rsidR="004E4779" w:rsidRPr="00BC02ED">
        <w:rPr>
          <w:rFonts w:cs="Arial"/>
        </w:rPr>
        <w:t xml:space="preserve">, </w:t>
      </w:r>
      <w:r w:rsidR="00647AFD" w:rsidRPr="00BC02ED">
        <w:rPr>
          <w:rFonts w:cs="Arial"/>
        </w:rPr>
        <w:t xml:space="preserve">los cuales alcanzan </w:t>
      </w:r>
      <w:r w:rsidR="00CB45E7" w:rsidRPr="00BC02ED">
        <w:rPr>
          <w:rFonts w:cs="Arial"/>
        </w:rPr>
        <w:t xml:space="preserve">los </w:t>
      </w:r>
      <w:r w:rsidR="004F34FF" w:rsidRPr="00BC02ED">
        <w:rPr>
          <w:rFonts w:cs="Arial"/>
        </w:rPr>
        <w:t>44045</w:t>
      </w:r>
      <w:r w:rsidR="00875DF2" w:rsidRPr="00BC02ED">
        <w:rPr>
          <w:rFonts w:cs="Arial"/>
        </w:rPr>
        <w:t xml:space="preserve">, </w:t>
      </w:r>
      <w:r w:rsidR="004F34FF" w:rsidRPr="00BC02ED">
        <w:rPr>
          <w:rFonts w:cs="Arial"/>
        </w:rPr>
        <w:t>48371</w:t>
      </w:r>
      <w:r w:rsidR="00875DF2" w:rsidRPr="00BC02ED">
        <w:rPr>
          <w:rFonts w:cs="Arial"/>
        </w:rPr>
        <w:t xml:space="preserve"> y </w:t>
      </w:r>
      <w:r w:rsidR="004F34FF" w:rsidRPr="00BC02ED">
        <w:rPr>
          <w:rFonts w:cs="Arial"/>
        </w:rPr>
        <w:t>56549</w:t>
      </w:r>
      <w:r w:rsidR="004E4779" w:rsidRPr="00BC02ED">
        <w:rPr>
          <w:rFonts w:cs="Arial"/>
        </w:rPr>
        <w:t xml:space="preserve"> asuntos durante el 2017</w:t>
      </w:r>
      <w:r w:rsidR="004B3B0B" w:rsidRPr="00BC02ED">
        <w:rPr>
          <w:rFonts w:cs="Arial"/>
        </w:rPr>
        <w:t>, 2018 y 2019 (al cierre de setiembre)</w:t>
      </w:r>
      <w:r w:rsidR="004E4779" w:rsidRPr="00BC02ED">
        <w:rPr>
          <w:rFonts w:cs="Arial"/>
        </w:rPr>
        <w:t>; s</w:t>
      </w:r>
      <w:r w:rsidR="00DF7D19" w:rsidRPr="00BC02ED">
        <w:rPr>
          <w:rFonts w:cs="Arial"/>
        </w:rPr>
        <w:t>iendo los que concentran la mayor carga de trabajo</w:t>
      </w:r>
      <w:r w:rsidR="004B3B0B" w:rsidRPr="00BC02ED">
        <w:rPr>
          <w:rFonts w:cs="Arial"/>
        </w:rPr>
        <w:t xml:space="preserve"> del periodo analizado</w:t>
      </w:r>
      <w:r w:rsidR="00DF7D19" w:rsidRPr="00BC02ED">
        <w:rPr>
          <w:rFonts w:cs="Arial"/>
        </w:rPr>
        <w:t xml:space="preserve"> (alrededor de un </w:t>
      </w:r>
      <w:r w:rsidR="004F34FF" w:rsidRPr="00BC02ED">
        <w:rPr>
          <w:rFonts w:cs="Arial"/>
        </w:rPr>
        <w:t>91</w:t>
      </w:r>
      <w:r w:rsidR="004B3B0B" w:rsidRPr="00BC02ED">
        <w:rPr>
          <w:rFonts w:cs="Arial"/>
        </w:rPr>
        <w:t>,</w:t>
      </w:r>
      <w:r w:rsidR="004F34FF" w:rsidRPr="00BC02ED">
        <w:rPr>
          <w:rFonts w:cs="Arial"/>
        </w:rPr>
        <w:t>68</w:t>
      </w:r>
      <w:r w:rsidR="00DF7D19" w:rsidRPr="00BC02ED">
        <w:rPr>
          <w:rFonts w:cs="Arial"/>
        </w:rPr>
        <w:t xml:space="preserve">%) los asuntos relacionados con:  </w:t>
      </w:r>
      <w:r w:rsidR="004B3B0B" w:rsidRPr="00BC02ED">
        <w:rPr>
          <w:rFonts w:cs="Arial"/>
        </w:rPr>
        <w:t>el “registro de expedientes en el S.R.D.” (</w:t>
      </w:r>
      <w:r w:rsidR="004F34FF" w:rsidRPr="00BC02ED">
        <w:rPr>
          <w:rFonts w:cs="Arial"/>
        </w:rPr>
        <w:t>31</w:t>
      </w:r>
      <w:r w:rsidR="004B3B0B" w:rsidRPr="00BC02ED">
        <w:rPr>
          <w:rFonts w:cs="Arial"/>
        </w:rPr>
        <w:t>,</w:t>
      </w:r>
      <w:r w:rsidR="004F34FF" w:rsidRPr="00BC02ED">
        <w:rPr>
          <w:rFonts w:cs="Arial"/>
        </w:rPr>
        <w:t>61</w:t>
      </w:r>
      <w:r w:rsidR="004B3B0B" w:rsidRPr="00BC02ED">
        <w:rPr>
          <w:rFonts w:cs="Arial"/>
        </w:rPr>
        <w:t>%), “expedientes Delegación Recibidas” (</w:t>
      </w:r>
      <w:r w:rsidR="00D44E0A" w:rsidRPr="00BC02ED">
        <w:rPr>
          <w:rFonts w:cs="Arial"/>
        </w:rPr>
        <w:t>24</w:t>
      </w:r>
      <w:r w:rsidR="004B3B0B" w:rsidRPr="00BC02ED">
        <w:rPr>
          <w:rFonts w:cs="Arial"/>
        </w:rPr>
        <w:t>,</w:t>
      </w:r>
      <w:r w:rsidR="00D44E0A" w:rsidRPr="00BC02ED">
        <w:rPr>
          <w:rFonts w:cs="Arial"/>
        </w:rPr>
        <w:t>44</w:t>
      </w:r>
      <w:r w:rsidR="004B3B0B" w:rsidRPr="00BC02ED">
        <w:rPr>
          <w:rFonts w:cs="Arial"/>
        </w:rPr>
        <w:t>%), “revisión Decas en el Sistema E.C.U.” (</w:t>
      </w:r>
      <w:r w:rsidR="00D44E0A" w:rsidRPr="00BC02ED">
        <w:rPr>
          <w:rFonts w:cs="Arial"/>
        </w:rPr>
        <w:t>20</w:t>
      </w:r>
      <w:r w:rsidR="004B3B0B" w:rsidRPr="00BC02ED">
        <w:rPr>
          <w:rFonts w:cs="Arial"/>
        </w:rPr>
        <w:t>,</w:t>
      </w:r>
      <w:r w:rsidR="00D44E0A" w:rsidRPr="00BC02ED">
        <w:rPr>
          <w:rFonts w:cs="Arial"/>
        </w:rPr>
        <w:t>5</w:t>
      </w:r>
      <w:r w:rsidR="004B3B0B" w:rsidRPr="00BC02ED">
        <w:rPr>
          <w:rFonts w:cs="Arial"/>
        </w:rPr>
        <w:t>8%) y “revisión e Impresión de Correos” (1</w:t>
      </w:r>
      <w:r w:rsidR="00D44E0A" w:rsidRPr="00BC02ED">
        <w:rPr>
          <w:rFonts w:cs="Arial"/>
        </w:rPr>
        <w:t>5</w:t>
      </w:r>
      <w:r w:rsidR="004B3B0B" w:rsidRPr="00BC02ED">
        <w:rPr>
          <w:rFonts w:cs="Arial"/>
        </w:rPr>
        <w:t>,</w:t>
      </w:r>
      <w:r w:rsidR="00D44E0A" w:rsidRPr="00BC02ED">
        <w:rPr>
          <w:rFonts w:cs="Arial"/>
        </w:rPr>
        <w:t>05</w:t>
      </w:r>
      <w:r w:rsidR="004B3B0B" w:rsidRPr="00BC02ED">
        <w:rPr>
          <w:rFonts w:cs="Arial"/>
        </w:rPr>
        <w:t xml:space="preserve">%), de la </w:t>
      </w:r>
      <w:r w:rsidR="004E4779" w:rsidRPr="00BC02ED">
        <w:rPr>
          <w:rFonts w:cs="Arial"/>
        </w:rPr>
        <w:t>carga de trabajo que asume</w:t>
      </w:r>
      <w:r w:rsidR="00D44E0A" w:rsidRPr="00BC02ED">
        <w:rPr>
          <w:rFonts w:cs="Arial"/>
        </w:rPr>
        <w:t xml:space="preserve"> y se direcciona en</w:t>
      </w:r>
      <w:r w:rsidR="004E4779" w:rsidRPr="00BC02ED">
        <w:rPr>
          <w:rFonts w:cs="Arial"/>
        </w:rPr>
        <w:t xml:space="preserve"> la Unidad de Reseñas</w:t>
      </w:r>
      <w:r w:rsidR="00D44E0A" w:rsidRPr="00BC02ED">
        <w:rPr>
          <w:rFonts w:cs="Arial"/>
        </w:rPr>
        <w:t>, a través de la figura del coordinador</w:t>
      </w:r>
      <w:r w:rsidR="004E4779" w:rsidRPr="00BC02ED">
        <w:rPr>
          <w:rFonts w:cs="Arial"/>
        </w:rPr>
        <w:t>.</w:t>
      </w:r>
    </w:p>
    <w:p w14:paraId="14310C66" w14:textId="38B557B5" w:rsidR="00194DC7" w:rsidRPr="00BC02ED" w:rsidRDefault="00194DC7" w:rsidP="00901033">
      <w:pPr>
        <w:rPr>
          <w:rFonts w:cs="Arial"/>
        </w:rPr>
      </w:pPr>
    </w:p>
    <w:p w14:paraId="1FF28C81" w14:textId="52B10818" w:rsidR="00194DC7" w:rsidRPr="00BC02ED" w:rsidRDefault="00194DC7" w:rsidP="00901033">
      <w:pPr>
        <w:rPr>
          <w:rFonts w:cs="Arial"/>
        </w:rPr>
      </w:pPr>
      <w:r w:rsidRPr="00BC02ED">
        <w:rPr>
          <w:rFonts w:cs="Arial"/>
        </w:rPr>
        <w:t xml:space="preserve">También se aprecia una tendencia en crecimiento tanto así que a setiembre 2019 y se supera en </w:t>
      </w:r>
      <w:r w:rsidR="00BD582E" w:rsidRPr="00BC02ED">
        <w:rPr>
          <w:rFonts w:cs="Arial"/>
        </w:rPr>
        <w:t>8178</w:t>
      </w:r>
      <w:r w:rsidRPr="00BC02ED">
        <w:rPr>
          <w:rFonts w:cs="Arial"/>
        </w:rPr>
        <w:t xml:space="preserve"> tramites, un aumento del </w:t>
      </w:r>
      <w:r w:rsidR="00BD582E" w:rsidRPr="00BC02ED">
        <w:rPr>
          <w:rFonts w:cs="Arial"/>
        </w:rPr>
        <w:t>16</w:t>
      </w:r>
      <w:r w:rsidRPr="00BC02ED">
        <w:rPr>
          <w:rFonts w:cs="Arial"/>
        </w:rPr>
        <w:t>.</w:t>
      </w:r>
      <w:r w:rsidR="00BD582E" w:rsidRPr="00BC02ED">
        <w:rPr>
          <w:rFonts w:cs="Arial"/>
        </w:rPr>
        <w:t>91</w:t>
      </w:r>
      <w:r w:rsidRPr="00BC02ED">
        <w:rPr>
          <w:rFonts w:cs="Arial"/>
        </w:rPr>
        <w:t xml:space="preserve">% respecto </w:t>
      </w:r>
      <w:r w:rsidR="00BD582E" w:rsidRPr="00BC02ED">
        <w:rPr>
          <w:rFonts w:cs="Arial"/>
        </w:rPr>
        <w:t>al</w:t>
      </w:r>
      <w:r w:rsidRPr="00BC02ED">
        <w:rPr>
          <w:rFonts w:cs="Arial"/>
        </w:rPr>
        <w:t xml:space="preserve"> año 2018</w:t>
      </w:r>
      <w:r w:rsidR="00A74404" w:rsidRPr="00BC02ED">
        <w:rPr>
          <w:rFonts w:cs="Arial"/>
        </w:rPr>
        <w:t xml:space="preserve">, </w:t>
      </w:r>
      <w:r w:rsidR="00BD582E" w:rsidRPr="00BC02ED">
        <w:rPr>
          <w:rFonts w:cs="Arial"/>
        </w:rPr>
        <w:t xml:space="preserve">esta explicada principalmente por un aumento en Expedientes provenientes de delegaciones, Registro de expedientes en el S.R.D. y Eliminaciones.  Es </w:t>
      </w:r>
      <w:r w:rsidR="00A74404" w:rsidRPr="00BC02ED">
        <w:rPr>
          <w:rFonts w:cs="Arial"/>
        </w:rPr>
        <w:t xml:space="preserve">importante acotar al observar el año 2019 si bien son menos observaciones se aprecia una variabilidad menor respecto a los años 2017 y 2018. </w:t>
      </w:r>
      <w:r w:rsidRPr="00BC02ED">
        <w:rPr>
          <w:rFonts w:cs="Arial"/>
        </w:rPr>
        <w:t xml:space="preserve"> </w:t>
      </w:r>
    </w:p>
    <w:p w14:paraId="6CA87C26" w14:textId="77777777" w:rsidR="00CB2411" w:rsidRPr="00BC02ED" w:rsidRDefault="00CB2411" w:rsidP="00901033">
      <w:pPr>
        <w:rPr>
          <w:rFonts w:cs="Arial"/>
        </w:rPr>
      </w:pPr>
    </w:p>
    <w:p w14:paraId="415D2123" w14:textId="585D9722" w:rsidR="006727BF" w:rsidRPr="00BC02ED" w:rsidRDefault="006727BF" w:rsidP="00CA5B80">
      <w:pPr>
        <w:rPr>
          <w:rFonts w:cs="Arial"/>
        </w:rPr>
      </w:pPr>
      <w:r w:rsidRPr="00BC02ED">
        <w:rPr>
          <w:rFonts w:cs="Arial"/>
        </w:rPr>
        <w:t xml:space="preserve">A </w:t>
      </w:r>
      <w:r w:rsidR="006D5D65" w:rsidRPr="00BC02ED">
        <w:rPr>
          <w:rFonts w:cs="Arial"/>
        </w:rPr>
        <w:t>continuación,</w:t>
      </w:r>
      <w:r w:rsidRPr="00BC02ED">
        <w:rPr>
          <w:rFonts w:cs="Arial"/>
        </w:rPr>
        <w:t xml:space="preserve"> se muestran las principales actividades realizadas y reportadas por el Archivo Criminal en sus estadísticas durante los últimos 3 años, con el objetivo de apreciar la tendencia y variaciones en las actividades realizadas. </w:t>
      </w:r>
    </w:p>
    <w:p w14:paraId="56E438F4" w14:textId="6C7E28E4" w:rsidR="00755291" w:rsidRPr="00BC02ED" w:rsidRDefault="00755291" w:rsidP="00CA5B80">
      <w:pPr>
        <w:rPr>
          <w:rFonts w:cs="Arial"/>
        </w:rPr>
        <w:sectPr w:rsidR="00755291" w:rsidRPr="00BC02ED" w:rsidSect="00857A14">
          <w:headerReference w:type="default" r:id="rId63"/>
          <w:footerReference w:type="default" r:id="rId64"/>
          <w:pgSz w:w="12242" w:h="15842" w:code="1"/>
          <w:pgMar w:top="1134" w:right="1134" w:bottom="709" w:left="1134" w:header="709" w:footer="709" w:gutter="0"/>
          <w:cols w:space="708"/>
          <w:docGrid w:linePitch="360"/>
        </w:sectPr>
      </w:pPr>
    </w:p>
    <w:p w14:paraId="4D6D5972" w14:textId="34413B2B" w:rsidR="00551458" w:rsidRPr="00BC02ED" w:rsidRDefault="00551458" w:rsidP="005371C3">
      <w:pPr>
        <w:pStyle w:val="Cuadro"/>
        <w:jc w:val="center"/>
      </w:pPr>
      <w:r w:rsidRPr="00BC02ED">
        <w:lastRenderedPageBreak/>
        <w:t>Cuadro 1</w:t>
      </w:r>
      <w:r w:rsidR="002F3703" w:rsidRPr="00BC02ED">
        <w:t>8</w:t>
      </w:r>
    </w:p>
    <w:p w14:paraId="416D3876" w14:textId="651D9624" w:rsidR="000D453B" w:rsidRDefault="00551458" w:rsidP="005371C3">
      <w:pPr>
        <w:pStyle w:val="Cuadro"/>
        <w:jc w:val="center"/>
      </w:pPr>
      <w:r w:rsidRPr="00BC02ED">
        <w:t>Principales Actividades Realizadas por el personal de la Unidad de Reseña</w:t>
      </w:r>
    </w:p>
    <w:p w14:paraId="3B15DF4F" w14:textId="77777777" w:rsidR="00194031" w:rsidRPr="00BC02ED" w:rsidRDefault="00194031" w:rsidP="005371C3">
      <w:pPr>
        <w:pStyle w:val="Cuadro"/>
        <w:jc w:val="center"/>
      </w:pPr>
    </w:p>
    <w:tbl>
      <w:tblPr>
        <w:tblW w:w="0" w:type="auto"/>
        <w:jc w:val="center"/>
        <w:tblCellMar>
          <w:left w:w="70" w:type="dxa"/>
          <w:right w:w="70" w:type="dxa"/>
        </w:tblCellMar>
        <w:tblLook w:val="04A0" w:firstRow="1" w:lastRow="0" w:firstColumn="1" w:lastColumn="0" w:noHBand="0" w:noVBand="1"/>
      </w:tblPr>
      <w:tblGrid>
        <w:gridCol w:w="4787"/>
        <w:gridCol w:w="740"/>
        <w:gridCol w:w="740"/>
        <w:gridCol w:w="740"/>
        <w:gridCol w:w="740"/>
        <w:gridCol w:w="1416"/>
        <w:gridCol w:w="1695"/>
        <w:gridCol w:w="1096"/>
        <w:gridCol w:w="2025"/>
      </w:tblGrid>
      <w:tr w:rsidR="00C96FB4" w:rsidRPr="00BC02ED" w14:paraId="678BAE4E" w14:textId="77777777" w:rsidTr="006001A2">
        <w:trPr>
          <w:trHeight w:val="300"/>
          <w:jc w:val="center"/>
        </w:trPr>
        <w:tc>
          <w:tcPr>
            <w:tcW w:w="0" w:type="auto"/>
            <w:tcBorders>
              <w:top w:val="single" w:sz="8" w:space="0" w:color="auto"/>
              <w:left w:val="single" w:sz="8" w:space="0" w:color="auto"/>
              <w:bottom w:val="single" w:sz="4" w:space="0" w:color="auto"/>
              <w:right w:val="single" w:sz="4" w:space="0" w:color="auto"/>
            </w:tcBorders>
            <w:shd w:val="clear" w:color="000000" w:fill="009999"/>
            <w:noWrap/>
            <w:vAlign w:val="bottom"/>
            <w:hideMark/>
          </w:tcPr>
          <w:p w14:paraId="64F128BD" w14:textId="77777777" w:rsidR="00C96FB4" w:rsidRPr="00BC02ED" w:rsidRDefault="00C96FB4" w:rsidP="008A1901">
            <w:pPr>
              <w:jc w:val="left"/>
              <w:rPr>
                <w:b/>
                <w:bCs/>
                <w:color w:val="000000"/>
                <w:sz w:val="20"/>
                <w:szCs w:val="20"/>
              </w:rPr>
            </w:pPr>
            <w:r w:rsidRPr="00BC02ED">
              <w:rPr>
                <w:b/>
                <w:bCs/>
                <w:color w:val="000000"/>
                <w:sz w:val="20"/>
                <w:szCs w:val="20"/>
              </w:rPr>
              <w:t>Resumen</w:t>
            </w:r>
          </w:p>
        </w:tc>
        <w:tc>
          <w:tcPr>
            <w:tcW w:w="0" w:type="auto"/>
            <w:gridSpan w:val="4"/>
            <w:tcBorders>
              <w:top w:val="single" w:sz="8" w:space="0" w:color="auto"/>
              <w:left w:val="nil"/>
              <w:bottom w:val="single" w:sz="4" w:space="0" w:color="auto"/>
              <w:right w:val="single" w:sz="4" w:space="0" w:color="auto"/>
            </w:tcBorders>
            <w:shd w:val="clear" w:color="000000" w:fill="00B050"/>
            <w:noWrap/>
            <w:vAlign w:val="bottom"/>
            <w:hideMark/>
          </w:tcPr>
          <w:p w14:paraId="12B4B733" w14:textId="77777777" w:rsidR="00C96FB4" w:rsidRPr="00BC02ED" w:rsidRDefault="00C96FB4" w:rsidP="008A1901">
            <w:pPr>
              <w:jc w:val="center"/>
              <w:rPr>
                <w:b/>
                <w:bCs/>
                <w:color w:val="000000"/>
                <w:sz w:val="20"/>
                <w:szCs w:val="20"/>
              </w:rPr>
            </w:pPr>
            <w:r w:rsidRPr="00BC02ED">
              <w:rPr>
                <w:b/>
                <w:bCs/>
                <w:color w:val="000000"/>
                <w:sz w:val="20"/>
                <w:szCs w:val="20"/>
              </w:rPr>
              <w:t>Sumatoria</w:t>
            </w:r>
          </w:p>
        </w:tc>
        <w:tc>
          <w:tcPr>
            <w:tcW w:w="0" w:type="auto"/>
            <w:vMerge w:val="restart"/>
            <w:tcBorders>
              <w:top w:val="single" w:sz="8" w:space="0" w:color="auto"/>
              <w:left w:val="single" w:sz="4" w:space="0" w:color="auto"/>
              <w:bottom w:val="nil"/>
              <w:right w:val="single" w:sz="4" w:space="0" w:color="auto"/>
            </w:tcBorders>
            <w:shd w:val="clear" w:color="000000" w:fill="ED7D31"/>
            <w:vAlign w:val="bottom"/>
            <w:hideMark/>
          </w:tcPr>
          <w:p w14:paraId="39E4DF84" w14:textId="77777777" w:rsidR="00C96FB4" w:rsidRPr="00BC02ED" w:rsidRDefault="00C96FB4" w:rsidP="008A1901">
            <w:pPr>
              <w:jc w:val="center"/>
              <w:rPr>
                <w:b/>
                <w:bCs/>
                <w:color w:val="000000"/>
                <w:sz w:val="20"/>
                <w:szCs w:val="20"/>
              </w:rPr>
            </w:pPr>
            <w:r w:rsidRPr="00BC02ED">
              <w:rPr>
                <w:b/>
                <w:bCs/>
                <w:color w:val="000000"/>
                <w:sz w:val="20"/>
                <w:szCs w:val="20"/>
              </w:rPr>
              <w:t>Promedio Anual</w:t>
            </w:r>
          </w:p>
        </w:tc>
        <w:tc>
          <w:tcPr>
            <w:tcW w:w="0" w:type="auto"/>
            <w:vMerge w:val="restart"/>
            <w:tcBorders>
              <w:top w:val="single" w:sz="8" w:space="0" w:color="auto"/>
              <w:left w:val="single" w:sz="4" w:space="0" w:color="auto"/>
              <w:bottom w:val="nil"/>
              <w:right w:val="single" w:sz="4" w:space="0" w:color="auto"/>
            </w:tcBorders>
            <w:shd w:val="clear" w:color="000000" w:fill="ED7D31"/>
            <w:vAlign w:val="bottom"/>
            <w:hideMark/>
          </w:tcPr>
          <w:p w14:paraId="1CF40967" w14:textId="3702C28C" w:rsidR="00C96FB4" w:rsidRPr="00BC02ED" w:rsidRDefault="00C96FB4" w:rsidP="008A1901">
            <w:pPr>
              <w:jc w:val="center"/>
              <w:rPr>
                <w:b/>
                <w:bCs/>
                <w:color w:val="000000"/>
                <w:sz w:val="20"/>
                <w:szCs w:val="20"/>
              </w:rPr>
            </w:pPr>
            <w:r w:rsidRPr="00BC02ED">
              <w:rPr>
                <w:b/>
                <w:bCs/>
                <w:color w:val="000000"/>
                <w:sz w:val="20"/>
                <w:szCs w:val="20"/>
              </w:rPr>
              <w:t>Desviación Estándar</w:t>
            </w:r>
          </w:p>
        </w:tc>
        <w:tc>
          <w:tcPr>
            <w:tcW w:w="0" w:type="auto"/>
            <w:vMerge w:val="restart"/>
            <w:tcBorders>
              <w:top w:val="single" w:sz="8" w:space="0" w:color="auto"/>
              <w:left w:val="single" w:sz="4" w:space="0" w:color="auto"/>
              <w:bottom w:val="nil"/>
              <w:right w:val="single" w:sz="4" w:space="0" w:color="auto"/>
            </w:tcBorders>
            <w:shd w:val="clear" w:color="000000" w:fill="ED7D31"/>
            <w:vAlign w:val="bottom"/>
            <w:hideMark/>
          </w:tcPr>
          <w:p w14:paraId="5919747B" w14:textId="77777777" w:rsidR="00C96FB4" w:rsidRPr="00BC02ED" w:rsidRDefault="00C96FB4" w:rsidP="008A1901">
            <w:pPr>
              <w:jc w:val="center"/>
              <w:rPr>
                <w:b/>
                <w:bCs/>
                <w:color w:val="000000"/>
                <w:sz w:val="20"/>
                <w:szCs w:val="20"/>
              </w:rPr>
            </w:pPr>
            <w:r w:rsidRPr="00BC02ED">
              <w:rPr>
                <w:b/>
                <w:bCs/>
                <w:color w:val="000000"/>
                <w:sz w:val="20"/>
                <w:szCs w:val="20"/>
              </w:rPr>
              <w:t>Tendencia</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33CCCC"/>
            <w:vAlign w:val="bottom"/>
            <w:hideMark/>
          </w:tcPr>
          <w:p w14:paraId="40967823" w14:textId="735C858F" w:rsidR="00C96FB4" w:rsidRPr="00BC02ED" w:rsidRDefault="00C96FB4" w:rsidP="008A1901">
            <w:pPr>
              <w:jc w:val="center"/>
              <w:rPr>
                <w:b/>
                <w:bCs/>
                <w:color w:val="000000"/>
                <w:sz w:val="20"/>
                <w:szCs w:val="20"/>
              </w:rPr>
            </w:pPr>
            <w:r w:rsidRPr="00BC02ED">
              <w:rPr>
                <w:b/>
                <w:bCs/>
                <w:color w:val="000000"/>
                <w:sz w:val="20"/>
                <w:szCs w:val="20"/>
              </w:rPr>
              <w:t>% Representación Total</w:t>
            </w:r>
          </w:p>
        </w:tc>
      </w:tr>
      <w:tr w:rsidR="00C96FB4" w:rsidRPr="00BC02ED" w14:paraId="26DEE028" w14:textId="77777777" w:rsidTr="006001A2">
        <w:trPr>
          <w:trHeight w:val="300"/>
          <w:jc w:val="center"/>
        </w:trPr>
        <w:tc>
          <w:tcPr>
            <w:tcW w:w="0" w:type="auto"/>
            <w:tcBorders>
              <w:top w:val="nil"/>
              <w:left w:val="single" w:sz="8" w:space="0" w:color="auto"/>
              <w:bottom w:val="single" w:sz="8" w:space="0" w:color="auto"/>
              <w:right w:val="single" w:sz="4" w:space="0" w:color="auto"/>
            </w:tcBorders>
            <w:shd w:val="clear" w:color="D9E1F2" w:fill="33CCCC"/>
            <w:noWrap/>
            <w:vAlign w:val="bottom"/>
            <w:hideMark/>
          </w:tcPr>
          <w:p w14:paraId="74AACD22" w14:textId="77777777" w:rsidR="00C96FB4" w:rsidRPr="00BC02ED" w:rsidRDefault="00C96FB4" w:rsidP="008A1901">
            <w:pPr>
              <w:jc w:val="left"/>
              <w:rPr>
                <w:b/>
                <w:bCs/>
                <w:color w:val="000000"/>
                <w:sz w:val="20"/>
                <w:szCs w:val="20"/>
              </w:rPr>
            </w:pPr>
            <w:r w:rsidRPr="00BC02ED">
              <w:rPr>
                <w:b/>
                <w:bCs/>
                <w:color w:val="000000"/>
                <w:sz w:val="20"/>
                <w:szCs w:val="20"/>
              </w:rPr>
              <w:t>ACTIVIDAD/AÑO</w:t>
            </w:r>
          </w:p>
        </w:tc>
        <w:tc>
          <w:tcPr>
            <w:tcW w:w="0" w:type="auto"/>
            <w:tcBorders>
              <w:top w:val="nil"/>
              <w:left w:val="nil"/>
              <w:bottom w:val="single" w:sz="8" w:space="0" w:color="auto"/>
              <w:right w:val="single" w:sz="4" w:space="0" w:color="auto"/>
            </w:tcBorders>
            <w:shd w:val="clear" w:color="000000" w:fill="33CCCC"/>
            <w:noWrap/>
            <w:vAlign w:val="bottom"/>
            <w:hideMark/>
          </w:tcPr>
          <w:p w14:paraId="578C99A5" w14:textId="77777777" w:rsidR="00C96FB4" w:rsidRPr="00BC02ED" w:rsidRDefault="00C96FB4" w:rsidP="008A1901">
            <w:pPr>
              <w:jc w:val="center"/>
              <w:rPr>
                <w:b/>
                <w:bCs/>
                <w:color w:val="000000"/>
                <w:sz w:val="20"/>
                <w:szCs w:val="20"/>
              </w:rPr>
            </w:pPr>
            <w:r w:rsidRPr="00BC02ED">
              <w:rPr>
                <w:b/>
                <w:bCs/>
                <w:color w:val="000000"/>
                <w:sz w:val="20"/>
                <w:szCs w:val="20"/>
              </w:rPr>
              <w:t>2017</w:t>
            </w:r>
          </w:p>
        </w:tc>
        <w:tc>
          <w:tcPr>
            <w:tcW w:w="0" w:type="auto"/>
            <w:tcBorders>
              <w:top w:val="nil"/>
              <w:left w:val="nil"/>
              <w:bottom w:val="single" w:sz="8" w:space="0" w:color="auto"/>
              <w:right w:val="single" w:sz="4" w:space="0" w:color="auto"/>
            </w:tcBorders>
            <w:shd w:val="clear" w:color="000000" w:fill="33CCCC"/>
            <w:noWrap/>
            <w:vAlign w:val="bottom"/>
            <w:hideMark/>
          </w:tcPr>
          <w:p w14:paraId="47EF385E" w14:textId="77777777" w:rsidR="00C96FB4" w:rsidRPr="00BC02ED" w:rsidRDefault="00C96FB4" w:rsidP="008A1901">
            <w:pPr>
              <w:jc w:val="center"/>
              <w:rPr>
                <w:b/>
                <w:bCs/>
                <w:color w:val="000000"/>
                <w:sz w:val="20"/>
                <w:szCs w:val="20"/>
              </w:rPr>
            </w:pPr>
            <w:r w:rsidRPr="00BC02ED">
              <w:rPr>
                <w:b/>
                <w:bCs/>
                <w:color w:val="000000"/>
                <w:sz w:val="20"/>
                <w:szCs w:val="20"/>
              </w:rPr>
              <w:t>2018</w:t>
            </w:r>
          </w:p>
        </w:tc>
        <w:tc>
          <w:tcPr>
            <w:tcW w:w="0" w:type="auto"/>
            <w:tcBorders>
              <w:top w:val="nil"/>
              <w:left w:val="nil"/>
              <w:bottom w:val="single" w:sz="8" w:space="0" w:color="auto"/>
              <w:right w:val="single" w:sz="4" w:space="0" w:color="auto"/>
            </w:tcBorders>
            <w:shd w:val="clear" w:color="000000" w:fill="33CCCC"/>
            <w:noWrap/>
            <w:vAlign w:val="bottom"/>
            <w:hideMark/>
          </w:tcPr>
          <w:p w14:paraId="3F52376E" w14:textId="77777777" w:rsidR="00C96FB4" w:rsidRPr="00BC02ED" w:rsidRDefault="00C96FB4" w:rsidP="008A1901">
            <w:pPr>
              <w:jc w:val="center"/>
              <w:rPr>
                <w:b/>
                <w:bCs/>
                <w:color w:val="000000"/>
                <w:sz w:val="20"/>
                <w:szCs w:val="20"/>
              </w:rPr>
            </w:pPr>
            <w:r w:rsidRPr="00BC02ED">
              <w:rPr>
                <w:b/>
                <w:bCs/>
                <w:color w:val="000000"/>
                <w:sz w:val="20"/>
                <w:szCs w:val="20"/>
              </w:rPr>
              <w:t>2019*</w:t>
            </w:r>
          </w:p>
        </w:tc>
        <w:tc>
          <w:tcPr>
            <w:tcW w:w="0" w:type="auto"/>
            <w:tcBorders>
              <w:top w:val="nil"/>
              <w:left w:val="nil"/>
              <w:bottom w:val="single" w:sz="8" w:space="0" w:color="auto"/>
              <w:right w:val="single" w:sz="4" w:space="0" w:color="auto"/>
            </w:tcBorders>
            <w:shd w:val="clear" w:color="000000" w:fill="33CCCC"/>
            <w:noWrap/>
            <w:vAlign w:val="bottom"/>
            <w:hideMark/>
          </w:tcPr>
          <w:p w14:paraId="5025432A" w14:textId="77777777" w:rsidR="00C96FB4" w:rsidRPr="00BC02ED" w:rsidRDefault="00C96FB4" w:rsidP="008A1901">
            <w:pPr>
              <w:jc w:val="center"/>
              <w:rPr>
                <w:b/>
                <w:bCs/>
                <w:color w:val="000000"/>
                <w:sz w:val="20"/>
                <w:szCs w:val="20"/>
              </w:rPr>
            </w:pPr>
            <w:r w:rsidRPr="00BC02ED">
              <w:rPr>
                <w:b/>
                <w:bCs/>
                <w:color w:val="000000"/>
                <w:sz w:val="20"/>
                <w:szCs w:val="20"/>
              </w:rPr>
              <w:t>Total</w:t>
            </w:r>
          </w:p>
        </w:tc>
        <w:tc>
          <w:tcPr>
            <w:tcW w:w="0" w:type="auto"/>
            <w:vMerge/>
            <w:tcBorders>
              <w:top w:val="single" w:sz="8" w:space="0" w:color="auto"/>
              <w:left w:val="single" w:sz="4" w:space="0" w:color="auto"/>
              <w:bottom w:val="nil"/>
              <w:right w:val="single" w:sz="4" w:space="0" w:color="auto"/>
            </w:tcBorders>
            <w:vAlign w:val="center"/>
            <w:hideMark/>
          </w:tcPr>
          <w:p w14:paraId="408E71AF" w14:textId="77777777" w:rsidR="00C96FB4" w:rsidRPr="00BC02ED" w:rsidRDefault="00C96FB4" w:rsidP="008A1901">
            <w:pPr>
              <w:jc w:val="left"/>
              <w:rPr>
                <w:b/>
                <w:bCs/>
                <w:color w:val="000000"/>
                <w:sz w:val="20"/>
                <w:szCs w:val="20"/>
              </w:rPr>
            </w:pPr>
          </w:p>
        </w:tc>
        <w:tc>
          <w:tcPr>
            <w:tcW w:w="0" w:type="auto"/>
            <w:vMerge/>
            <w:tcBorders>
              <w:top w:val="single" w:sz="8" w:space="0" w:color="auto"/>
              <w:left w:val="single" w:sz="4" w:space="0" w:color="auto"/>
              <w:bottom w:val="nil"/>
              <w:right w:val="single" w:sz="4" w:space="0" w:color="auto"/>
            </w:tcBorders>
            <w:vAlign w:val="center"/>
            <w:hideMark/>
          </w:tcPr>
          <w:p w14:paraId="6ABDF2B3" w14:textId="77777777" w:rsidR="00C96FB4" w:rsidRPr="00BC02ED" w:rsidRDefault="00C96FB4" w:rsidP="008A1901">
            <w:pPr>
              <w:jc w:val="left"/>
              <w:rPr>
                <w:b/>
                <w:bCs/>
                <w:color w:val="000000"/>
                <w:sz w:val="20"/>
                <w:szCs w:val="20"/>
              </w:rPr>
            </w:pPr>
          </w:p>
        </w:tc>
        <w:tc>
          <w:tcPr>
            <w:tcW w:w="0" w:type="auto"/>
            <w:vMerge/>
            <w:tcBorders>
              <w:top w:val="single" w:sz="8" w:space="0" w:color="auto"/>
              <w:left w:val="single" w:sz="4" w:space="0" w:color="auto"/>
              <w:bottom w:val="nil"/>
              <w:right w:val="single" w:sz="4" w:space="0" w:color="auto"/>
            </w:tcBorders>
            <w:vAlign w:val="center"/>
            <w:hideMark/>
          </w:tcPr>
          <w:p w14:paraId="1414A3E8" w14:textId="77777777" w:rsidR="00C96FB4" w:rsidRPr="00BC02ED" w:rsidRDefault="00C96FB4" w:rsidP="008A1901">
            <w:pPr>
              <w:jc w:val="left"/>
              <w:rPr>
                <w:b/>
                <w:bCs/>
                <w:color w:val="000000"/>
                <w:sz w:val="20"/>
                <w:szCs w:val="20"/>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76E0BDD1" w14:textId="77777777" w:rsidR="00C96FB4" w:rsidRPr="00BC02ED" w:rsidRDefault="00C96FB4" w:rsidP="008A1901">
            <w:pPr>
              <w:jc w:val="left"/>
              <w:rPr>
                <w:b/>
                <w:bCs/>
                <w:color w:val="000000"/>
                <w:sz w:val="20"/>
                <w:szCs w:val="20"/>
              </w:rPr>
            </w:pPr>
          </w:p>
        </w:tc>
      </w:tr>
      <w:tr w:rsidR="00C96FB4" w:rsidRPr="00BC02ED" w14:paraId="0D3780EA"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F4A214B" w14:textId="77777777" w:rsidR="00C96FB4" w:rsidRPr="00BC02ED" w:rsidRDefault="00C96FB4" w:rsidP="008A1901">
            <w:pPr>
              <w:jc w:val="left"/>
              <w:rPr>
                <w:color w:val="000000"/>
                <w:sz w:val="20"/>
                <w:szCs w:val="20"/>
              </w:rPr>
            </w:pPr>
            <w:r w:rsidRPr="00BC02ED">
              <w:rPr>
                <w:color w:val="000000"/>
                <w:sz w:val="20"/>
                <w:szCs w:val="20"/>
              </w:rPr>
              <w:t>Tramite de Huellas de San José</w:t>
            </w:r>
          </w:p>
        </w:tc>
        <w:tc>
          <w:tcPr>
            <w:tcW w:w="0" w:type="auto"/>
            <w:tcBorders>
              <w:top w:val="single" w:sz="8" w:space="0" w:color="auto"/>
              <w:left w:val="single" w:sz="4" w:space="0" w:color="auto"/>
              <w:bottom w:val="single" w:sz="4" w:space="0" w:color="auto"/>
              <w:right w:val="single" w:sz="4" w:space="0" w:color="auto"/>
            </w:tcBorders>
            <w:shd w:val="clear" w:color="000000" w:fill="F86D6B"/>
            <w:noWrap/>
            <w:vAlign w:val="bottom"/>
            <w:hideMark/>
          </w:tcPr>
          <w:p w14:paraId="69EC0E04" w14:textId="77777777" w:rsidR="00C96FB4" w:rsidRPr="00BC02ED" w:rsidRDefault="00C96FB4" w:rsidP="008A1901">
            <w:pPr>
              <w:jc w:val="center"/>
              <w:rPr>
                <w:color w:val="000000"/>
                <w:sz w:val="20"/>
                <w:szCs w:val="20"/>
              </w:rPr>
            </w:pPr>
            <w:r w:rsidRPr="00BC02ED">
              <w:rPr>
                <w:color w:val="000000"/>
                <w:sz w:val="20"/>
                <w:szCs w:val="20"/>
              </w:rPr>
              <w:t>41</w:t>
            </w:r>
          </w:p>
        </w:tc>
        <w:tc>
          <w:tcPr>
            <w:tcW w:w="0" w:type="auto"/>
            <w:tcBorders>
              <w:top w:val="single" w:sz="8" w:space="0" w:color="auto"/>
              <w:left w:val="single" w:sz="4" w:space="0" w:color="auto"/>
              <w:bottom w:val="single" w:sz="4" w:space="0" w:color="auto"/>
              <w:right w:val="single" w:sz="4" w:space="0" w:color="auto"/>
            </w:tcBorders>
            <w:shd w:val="clear" w:color="000000" w:fill="F8696B"/>
            <w:noWrap/>
            <w:vAlign w:val="bottom"/>
            <w:hideMark/>
          </w:tcPr>
          <w:p w14:paraId="1FE28C24" w14:textId="77777777" w:rsidR="00C96FB4" w:rsidRPr="00BC02ED" w:rsidRDefault="00C96FB4" w:rsidP="008A1901">
            <w:pPr>
              <w:jc w:val="center"/>
              <w:rPr>
                <w:color w:val="000000"/>
                <w:sz w:val="20"/>
                <w:szCs w:val="20"/>
              </w:rPr>
            </w:pPr>
            <w:r w:rsidRPr="00BC02ED">
              <w:rPr>
                <w:color w:val="000000"/>
                <w:sz w:val="20"/>
                <w:szCs w:val="20"/>
              </w:rPr>
              <w:t>0</w:t>
            </w:r>
          </w:p>
        </w:tc>
        <w:tc>
          <w:tcPr>
            <w:tcW w:w="0" w:type="auto"/>
            <w:tcBorders>
              <w:top w:val="single" w:sz="8" w:space="0" w:color="auto"/>
              <w:left w:val="single" w:sz="4" w:space="0" w:color="auto"/>
              <w:bottom w:val="single" w:sz="4" w:space="0" w:color="auto"/>
              <w:right w:val="single" w:sz="4" w:space="0" w:color="auto"/>
            </w:tcBorders>
            <w:shd w:val="clear" w:color="000000" w:fill="FDC87D"/>
            <w:noWrap/>
            <w:vAlign w:val="bottom"/>
            <w:hideMark/>
          </w:tcPr>
          <w:p w14:paraId="51270F01" w14:textId="77777777" w:rsidR="00C96FB4" w:rsidRPr="00BC02ED" w:rsidRDefault="00C96FB4" w:rsidP="008A1901">
            <w:pPr>
              <w:jc w:val="center"/>
              <w:rPr>
                <w:color w:val="000000"/>
                <w:sz w:val="20"/>
                <w:szCs w:val="20"/>
              </w:rPr>
            </w:pPr>
            <w:r w:rsidRPr="00BC02ED">
              <w:rPr>
                <w:color w:val="000000"/>
                <w:sz w:val="20"/>
                <w:szCs w:val="20"/>
              </w:rPr>
              <w:t>747</w:t>
            </w:r>
          </w:p>
        </w:tc>
        <w:tc>
          <w:tcPr>
            <w:tcW w:w="0" w:type="auto"/>
            <w:tcBorders>
              <w:top w:val="nil"/>
              <w:left w:val="nil"/>
              <w:bottom w:val="single" w:sz="4" w:space="0" w:color="auto"/>
              <w:right w:val="single" w:sz="8" w:space="0" w:color="auto"/>
            </w:tcBorders>
            <w:shd w:val="clear" w:color="auto" w:fill="auto"/>
            <w:noWrap/>
            <w:vAlign w:val="bottom"/>
            <w:hideMark/>
          </w:tcPr>
          <w:p w14:paraId="62776F9B" w14:textId="77777777" w:rsidR="00C96FB4" w:rsidRPr="00BC02ED" w:rsidRDefault="00C96FB4" w:rsidP="008A1901">
            <w:pPr>
              <w:jc w:val="right"/>
              <w:rPr>
                <w:color w:val="000000"/>
                <w:sz w:val="20"/>
                <w:szCs w:val="20"/>
              </w:rPr>
            </w:pPr>
            <w:r w:rsidRPr="00BC02ED">
              <w:rPr>
                <w:color w:val="000000"/>
                <w:sz w:val="20"/>
                <w:szCs w:val="20"/>
              </w:rPr>
              <w:t>788</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1B0169C6" w14:textId="77777777" w:rsidR="00C96FB4" w:rsidRPr="00BC02ED" w:rsidRDefault="00C96FB4" w:rsidP="008A1901">
            <w:pPr>
              <w:jc w:val="center"/>
              <w:rPr>
                <w:color w:val="000000"/>
                <w:sz w:val="20"/>
                <w:szCs w:val="20"/>
              </w:rPr>
            </w:pPr>
            <w:r w:rsidRPr="00BC02ED">
              <w:rPr>
                <w:color w:val="000000"/>
                <w:sz w:val="20"/>
                <w:szCs w:val="20"/>
              </w:rPr>
              <w:t>331,8</w:t>
            </w:r>
          </w:p>
        </w:tc>
        <w:tc>
          <w:tcPr>
            <w:tcW w:w="0" w:type="auto"/>
            <w:tcBorders>
              <w:top w:val="single" w:sz="8" w:space="0" w:color="auto"/>
              <w:left w:val="nil"/>
              <w:bottom w:val="single" w:sz="4" w:space="0" w:color="auto"/>
              <w:right w:val="single" w:sz="4" w:space="0" w:color="auto"/>
            </w:tcBorders>
            <w:shd w:val="clear" w:color="auto" w:fill="auto"/>
            <w:noWrap/>
            <w:vAlign w:val="bottom"/>
            <w:hideMark/>
          </w:tcPr>
          <w:p w14:paraId="5A1011E2" w14:textId="77777777" w:rsidR="00C96FB4" w:rsidRPr="00BC02ED" w:rsidRDefault="00C96FB4" w:rsidP="008A1901">
            <w:pPr>
              <w:jc w:val="center"/>
              <w:rPr>
                <w:color w:val="000000"/>
                <w:sz w:val="20"/>
                <w:szCs w:val="20"/>
              </w:rPr>
            </w:pPr>
            <w:r w:rsidRPr="00BC02ED">
              <w:rPr>
                <w:color w:val="000000"/>
                <w:sz w:val="20"/>
                <w:szCs w:val="20"/>
              </w:rPr>
              <w:t>162,8</w:t>
            </w:r>
          </w:p>
        </w:tc>
        <w:tc>
          <w:tcPr>
            <w:tcW w:w="0" w:type="auto"/>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358AE671" w14:textId="77777777" w:rsidR="00C96FB4" w:rsidRPr="00BC02ED" w:rsidRDefault="00C96FB4" w:rsidP="008A1901">
            <w:pPr>
              <w:jc w:val="center"/>
              <w:rPr>
                <w:b/>
                <w:bCs/>
                <w:color w:val="C00000"/>
                <w:sz w:val="20"/>
                <w:szCs w:val="20"/>
              </w:rPr>
            </w:pPr>
            <w:r w:rsidRPr="00BC02ED">
              <w:rPr>
                <w:b/>
                <w:bCs/>
                <w:color w:val="C00000"/>
                <w:sz w:val="20"/>
                <w:szCs w:val="20"/>
              </w:rPr>
              <w:t></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14:paraId="2CB740A3" w14:textId="77777777" w:rsidR="00C96FB4" w:rsidRPr="00BC02ED" w:rsidRDefault="00C96FB4" w:rsidP="008A1901">
            <w:pPr>
              <w:jc w:val="center"/>
              <w:rPr>
                <w:color w:val="000000"/>
                <w:sz w:val="20"/>
                <w:szCs w:val="20"/>
              </w:rPr>
            </w:pPr>
            <w:r w:rsidRPr="00BC02ED">
              <w:rPr>
                <w:color w:val="000000"/>
                <w:sz w:val="20"/>
                <w:szCs w:val="20"/>
              </w:rPr>
              <w:t>0,14%</w:t>
            </w:r>
          </w:p>
        </w:tc>
      </w:tr>
      <w:tr w:rsidR="00C96FB4" w:rsidRPr="00BC02ED" w14:paraId="61FF0FF2"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559405D" w14:textId="77777777" w:rsidR="00C96FB4" w:rsidRPr="00BC02ED" w:rsidRDefault="00C96FB4" w:rsidP="008A1901">
            <w:pPr>
              <w:jc w:val="left"/>
              <w:rPr>
                <w:color w:val="000000"/>
                <w:sz w:val="20"/>
                <w:szCs w:val="20"/>
              </w:rPr>
            </w:pPr>
            <w:r w:rsidRPr="00BC02ED">
              <w:rPr>
                <w:color w:val="000000"/>
                <w:sz w:val="20"/>
                <w:szCs w:val="20"/>
              </w:rPr>
              <w:t>Refundición de Expedientes en ECU</w:t>
            </w:r>
          </w:p>
        </w:tc>
        <w:tc>
          <w:tcPr>
            <w:tcW w:w="0" w:type="auto"/>
            <w:tcBorders>
              <w:top w:val="single" w:sz="4" w:space="0" w:color="auto"/>
              <w:left w:val="single" w:sz="4" w:space="0" w:color="auto"/>
              <w:bottom w:val="single" w:sz="4" w:space="0" w:color="auto"/>
              <w:right w:val="single" w:sz="4" w:space="0" w:color="auto"/>
            </w:tcBorders>
            <w:shd w:val="clear" w:color="000000" w:fill="FBA977"/>
            <w:noWrap/>
            <w:vAlign w:val="bottom"/>
            <w:hideMark/>
          </w:tcPr>
          <w:p w14:paraId="6C0701D4" w14:textId="77777777" w:rsidR="00C96FB4" w:rsidRPr="00BC02ED" w:rsidRDefault="00C96FB4" w:rsidP="008A1901">
            <w:pPr>
              <w:jc w:val="center"/>
              <w:rPr>
                <w:color w:val="000000"/>
                <w:sz w:val="20"/>
                <w:szCs w:val="20"/>
              </w:rPr>
            </w:pPr>
            <w:r w:rsidRPr="00BC02ED">
              <w:rPr>
                <w:color w:val="000000"/>
                <w:sz w:val="20"/>
                <w:szCs w:val="20"/>
              </w:rPr>
              <w:t>584</w:t>
            </w:r>
          </w:p>
        </w:tc>
        <w:tc>
          <w:tcPr>
            <w:tcW w:w="0" w:type="auto"/>
            <w:tcBorders>
              <w:top w:val="single" w:sz="4" w:space="0" w:color="auto"/>
              <w:left w:val="single" w:sz="4" w:space="0" w:color="auto"/>
              <w:bottom w:val="single" w:sz="4" w:space="0" w:color="auto"/>
              <w:right w:val="single" w:sz="4" w:space="0" w:color="auto"/>
            </w:tcBorders>
            <w:shd w:val="clear" w:color="000000" w:fill="FA9774"/>
            <w:noWrap/>
            <w:vAlign w:val="bottom"/>
            <w:hideMark/>
          </w:tcPr>
          <w:p w14:paraId="63DE1E3F" w14:textId="77777777" w:rsidR="00C96FB4" w:rsidRPr="00BC02ED" w:rsidRDefault="00C96FB4" w:rsidP="008A1901">
            <w:pPr>
              <w:jc w:val="center"/>
              <w:rPr>
                <w:color w:val="000000"/>
                <w:sz w:val="20"/>
                <w:szCs w:val="20"/>
              </w:rPr>
            </w:pPr>
            <w:r w:rsidRPr="00BC02ED">
              <w:rPr>
                <w:color w:val="000000"/>
                <w:sz w:val="20"/>
                <w:szCs w:val="20"/>
              </w:rPr>
              <w:t>529</w:t>
            </w:r>
          </w:p>
        </w:tc>
        <w:tc>
          <w:tcPr>
            <w:tcW w:w="0" w:type="auto"/>
            <w:tcBorders>
              <w:top w:val="single" w:sz="4" w:space="0" w:color="auto"/>
              <w:left w:val="single" w:sz="4" w:space="0" w:color="auto"/>
              <w:bottom w:val="single" w:sz="4" w:space="0" w:color="auto"/>
              <w:right w:val="single" w:sz="4" w:space="0" w:color="auto"/>
            </w:tcBorders>
            <w:shd w:val="clear" w:color="000000" w:fill="FBB279"/>
            <w:noWrap/>
            <w:vAlign w:val="bottom"/>
            <w:hideMark/>
          </w:tcPr>
          <w:p w14:paraId="5B3B3705" w14:textId="77777777" w:rsidR="00C96FB4" w:rsidRPr="00BC02ED" w:rsidRDefault="00C96FB4" w:rsidP="008A1901">
            <w:pPr>
              <w:jc w:val="center"/>
              <w:rPr>
                <w:color w:val="000000"/>
                <w:sz w:val="20"/>
                <w:szCs w:val="20"/>
              </w:rPr>
            </w:pPr>
            <w:r w:rsidRPr="00BC02ED">
              <w:rPr>
                <w:color w:val="000000"/>
                <w:sz w:val="20"/>
                <w:szCs w:val="20"/>
              </w:rPr>
              <w:t>578</w:t>
            </w:r>
          </w:p>
        </w:tc>
        <w:tc>
          <w:tcPr>
            <w:tcW w:w="0" w:type="auto"/>
            <w:tcBorders>
              <w:top w:val="nil"/>
              <w:left w:val="nil"/>
              <w:bottom w:val="single" w:sz="4" w:space="0" w:color="auto"/>
              <w:right w:val="single" w:sz="8" w:space="0" w:color="auto"/>
            </w:tcBorders>
            <w:shd w:val="clear" w:color="auto" w:fill="auto"/>
            <w:noWrap/>
            <w:vAlign w:val="bottom"/>
            <w:hideMark/>
          </w:tcPr>
          <w:p w14:paraId="09BA9662" w14:textId="77777777" w:rsidR="00C96FB4" w:rsidRPr="00BC02ED" w:rsidRDefault="00C96FB4" w:rsidP="008A1901">
            <w:pPr>
              <w:jc w:val="right"/>
              <w:rPr>
                <w:color w:val="000000"/>
                <w:sz w:val="20"/>
                <w:szCs w:val="20"/>
              </w:rPr>
            </w:pPr>
            <w:r w:rsidRPr="00BC02ED">
              <w:rPr>
                <w:color w:val="000000"/>
                <w:sz w:val="20"/>
                <w:szCs w:val="20"/>
              </w:rPr>
              <w:t>1691</w:t>
            </w:r>
          </w:p>
        </w:tc>
        <w:tc>
          <w:tcPr>
            <w:tcW w:w="0" w:type="auto"/>
            <w:tcBorders>
              <w:top w:val="nil"/>
              <w:left w:val="nil"/>
              <w:bottom w:val="single" w:sz="4" w:space="0" w:color="auto"/>
              <w:right w:val="single" w:sz="4" w:space="0" w:color="auto"/>
            </w:tcBorders>
            <w:shd w:val="clear" w:color="auto" w:fill="auto"/>
            <w:noWrap/>
            <w:vAlign w:val="bottom"/>
            <w:hideMark/>
          </w:tcPr>
          <w:p w14:paraId="5627DFBA" w14:textId="77777777" w:rsidR="00C96FB4" w:rsidRPr="00BC02ED" w:rsidRDefault="00C96FB4" w:rsidP="008A1901">
            <w:pPr>
              <w:jc w:val="center"/>
              <w:rPr>
                <w:color w:val="000000"/>
                <w:sz w:val="20"/>
                <w:szCs w:val="20"/>
              </w:rPr>
            </w:pPr>
            <w:r w:rsidRPr="00BC02ED">
              <w:rPr>
                <w:color w:val="000000"/>
                <w:sz w:val="20"/>
                <w:szCs w:val="20"/>
              </w:rPr>
              <w:t>617,2</w:t>
            </w:r>
          </w:p>
        </w:tc>
        <w:tc>
          <w:tcPr>
            <w:tcW w:w="0" w:type="auto"/>
            <w:tcBorders>
              <w:top w:val="nil"/>
              <w:left w:val="nil"/>
              <w:bottom w:val="single" w:sz="4" w:space="0" w:color="auto"/>
              <w:right w:val="single" w:sz="4" w:space="0" w:color="auto"/>
            </w:tcBorders>
            <w:shd w:val="clear" w:color="auto" w:fill="auto"/>
            <w:noWrap/>
            <w:vAlign w:val="bottom"/>
            <w:hideMark/>
          </w:tcPr>
          <w:p w14:paraId="7D48978B" w14:textId="77777777" w:rsidR="00C96FB4" w:rsidRPr="00BC02ED" w:rsidRDefault="00C96FB4" w:rsidP="008A1901">
            <w:pPr>
              <w:jc w:val="center"/>
              <w:rPr>
                <w:color w:val="000000"/>
                <w:sz w:val="20"/>
                <w:szCs w:val="20"/>
              </w:rPr>
            </w:pPr>
            <w:r w:rsidRPr="00BC02ED">
              <w:rPr>
                <w:color w:val="000000"/>
                <w:sz w:val="20"/>
                <w:szCs w:val="20"/>
              </w:rPr>
              <w:t>482,7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EA9D57" w14:textId="77777777" w:rsidR="00C96FB4" w:rsidRPr="00BC02ED" w:rsidRDefault="00C96FB4" w:rsidP="008A1901">
            <w:pPr>
              <w:jc w:val="center"/>
              <w:rPr>
                <w:b/>
                <w:bCs/>
                <w:color w:val="C00000"/>
                <w:sz w:val="20"/>
                <w:szCs w:val="20"/>
              </w:rPr>
            </w:pPr>
            <w:r w:rsidRPr="00BC02ED">
              <w:rPr>
                <w:b/>
                <w:bCs/>
                <w:color w:val="C00000"/>
                <w:sz w:val="20"/>
                <w:szCs w:val="20"/>
              </w:rPr>
              <w:t></w:t>
            </w:r>
          </w:p>
        </w:tc>
        <w:tc>
          <w:tcPr>
            <w:tcW w:w="0" w:type="auto"/>
            <w:tcBorders>
              <w:top w:val="nil"/>
              <w:left w:val="nil"/>
              <w:bottom w:val="single" w:sz="4" w:space="0" w:color="auto"/>
              <w:right w:val="single" w:sz="8" w:space="0" w:color="auto"/>
            </w:tcBorders>
            <w:shd w:val="clear" w:color="auto" w:fill="auto"/>
            <w:noWrap/>
            <w:vAlign w:val="bottom"/>
            <w:hideMark/>
          </w:tcPr>
          <w:p w14:paraId="17A2F789" w14:textId="77777777" w:rsidR="00C96FB4" w:rsidRPr="00BC02ED" w:rsidRDefault="00C96FB4" w:rsidP="008A1901">
            <w:pPr>
              <w:jc w:val="center"/>
              <w:rPr>
                <w:color w:val="000000"/>
                <w:sz w:val="20"/>
                <w:szCs w:val="20"/>
              </w:rPr>
            </w:pPr>
            <w:r w:rsidRPr="00BC02ED">
              <w:rPr>
                <w:color w:val="000000"/>
                <w:sz w:val="20"/>
                <w:szCs w:val="20"/>
              </w:rPr>
              <w:t>0,29%</w:t>
            </w:r>
          </w:p>
        </w:tc>
      </w:tr>
      <w:tr w:rsidR="00C96FB4" w:rsidRPr="00BC02ED" w14:paraId="682F2B7B"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1139434" w14:textId="77777777" w:rsidR="00C96FB4" w:rsidRPr="00BC02ED" w:rsidRDefault="00C96FB4" w:rsidP="008A1901">
            <w:pPr>
              <w:jc w:val="left"/>
              <w:rPr>
                <w:color w:val="000000"/>
                <w:sz w:val="20"/>
                <w:szCs w:val="20"/>
              </w:rPr>
            </w:pPr>
            <w:r w:rsidRPr="00BC02ED">
              <w:rPr>
                <w:color w:val="000000"/>
                <w:sz w:val="20"/>
                <w:szCs w:val="20"/>
              </w:rPr>
              <w:t>Refundición de Expedientes Tramitados</w:t>
            </w:r>
          </w:p>
        </w:tc>
        <w:tc>
          <w:tcPr>
            <w:tcW w:w="0" w:type="auto"/>
            <w:tcBorders>
              <w:top w:val="single" w:sz="4" w:space="0" w:color="auto"/>
              <w:left w:val="single" w:sz="4" w:space="0" w:color="auto"/>
              <w:bottom w:val="single" w:sz="4" w:space="0" w:color="auto"/>
              <w:right w:val="single" w:sz="4" w:space="0" w:color="auto"/>
            </w:tcBorders>
            <w:shd w:val="clear" w:color="000000" w:fill="FA9E75"/>
            <w:noWrap/>
            <w:vAlign w:val="bottom"/>
            <w:hideMark/>
          </w:tcPr>
          <w:p w14:paraId="372947D6" w14:textId="77777777" w:rsidR="00C96FB4" w:rsidRPr="00BC02ED" w:rsidRDefault="00C96FB4" w:rsidP="008A1901">
            <w:pPr>
              <w:jc w:val="center"/>
              <w:rPr>
                <w:color w:val="000000"/>
                <w:sz w:val="20"/>
                <w:szCs w:val="20"/>
              </w:rPr>
            </w:pPr>
            <w:r w:rsidRPr="00BC02ED">
              <w:rPr>
                <w:color w:val="000000"/>
                <w:sz w:val="20"/>
                <w:szCs w:val="20"/>
              </w:rPr>
              <w:t>490</w:t>
            </w:r>
          </w:p>
        </w:tc>
        <w:tc>
          <w:tcPr>
            <w:tcW w:w="0" w:type="auto"/>
            <w:tcBorders>
              <w:top w:val="single" w:sz="4" w:space="0" w:color="auto"/>
              <w:left w:val="single" w:sz="4" w:space="0" w:color="auto"/>
              <w:bottom w:val="single" w:sz="4" w:space="0" w:color="auto"/>
              <w:right w:val="single" w:sz="4" w:space="0" w:color="auto"/>
            </w:tcBorders>
            <w:shd w:val="clear" w:color="000000" w:fill="F98B71"/>
            <w:noWrap/>
            <w:vAlign w:val="bottom"/>
            <w:hideMark/>
          </w:tcPr>
          <w:p w14:paraId="45B5B861" w14:textId="77777777" w:rsidR="00C96FB4" w:rsidRPr="00BC02ED" w:rsidRDefault="00C96FB4" w:rsidP="008A1901">
            <w:pPr>
              <w:jc w:val="center"/>
              <w:rPr>
                <w:color w:val="000000"/>
                <w:sz w:val="20"/>
                <w:szCs w:val="20"/>
              </w:rPr>
            </w:pPr>
            <w:r w:rsidRPr="00BC02ED">
              <w:rPr>
                <w:color w:val="000000"/>
                <w:sz w:val="20"/>
                <w:szCs w:val="20"/>
              </w:rPr>
              <w:t>394</w:t>
            </w:r>
          </w:p>
        </w:tc>
        <w:tc>
          <w:tcPr>
            <w:tcW w:w="0" w:type="auto"/>
            <w:tcBorders>
              <w:top w:val="single" w:sz="4" w:space="0" w:color="auto"/>
              <w:left w:val="single" w:sz="4" w:space="0" w:color="auto"/>
              <w:bottom w:val="single" w:sz="4" w:space="0" w:color="auto"/>
              <w:right w:val="single" w:sz="4" w:space="0" w:color="auto"/>
            </w:tcBorders>
            <w:shd w:val="clear" w:color="000000" w:fill="FA9072"/>
            <w:noWrap/>
            <w:vAlign w:val="bottom"/>
            <w:hideMark/>
          </w:tcPr>
          <w:p w14:paraId="676F40B2" w14:textId="77777777" w:rsidR="00C96FB4" w:rsidRPr="00BC02ED" w:rsidRDefault="00C96FB4" w:rsidP="008A1901">
            <w:pPr>
              <w:jc w:val="center"/>
              <w:rPr>
                <w:color w:val="000000"/>
                <w:sz w:val="20"/>
                <w:szCs w:val="20"/>
              </w:rPr>
            </w:pPr>
            <w:r w:rsidRPr="00BC02ED">
              <w:rPr>
                <w:color w:val="000000"/>
                <w:sz w:val="20"/>
                <w:szCs w:val="20"/>
              </w:rPr>
              <w:t>308</w:t>
            </w:r>
          </w:p>
        </w:tc>
        <w:tc>
          <w:tcPr>
            <w:tcW w:w="0" w:type="auto"/>
            <w:tcBorders>
              <w:top w:val="nil"/>
              <w:left w:val="nil"/>
              <w:bottom w:val="single" w:sz="4" w:space="0" w:color="auto"/>
              <w:right w:val="single" w:sz="8" w:space="0" w:color="auto"/>
            </w:tcBorders>
            <w:shd w:val="clear" w:color="auto" w:fill="auto"/>
            <w:noWrap/>
            <w:vAlign w:val="bottom"/>
            <w:hideMark/>
          </w:tcPr>
          <w:p w14:paraId="3211D63D" w14:textId="77777777" w:rsidR="00C96FB4" w:rsidRPr="00BC02ED" w:rsidRDefault="00C96FB4" w:rsidP="008A1901">
            <w:pPr>
              <w:jc w:val="right"/>
              <w:rPr>
                <w:color w:val="000000"/>
                <w:sz w:val="20"/>
                <w:szCs w:val="20"/>
              </w:rPr>
            </w:pPr>
            <w:r w:rsidRPr="00BC02ED">
              <w:rPr>
                <w:color w:val="000000"/>
                <w:sz w:val="20"/>
                <w:szCs w:val="20"/>
              </w:rPr>
              <w:t>1192</w:t>
            </w:r>
          </w:p>
        </w:tc>
        <w:tc>
          <w:tcPr>
            <w:tcW w:w="0" w:type="auto"/>
            <w:tcBorders>
              <w:top w:val="nil"/>
              <w:left w:val="nil"/>
              <w:bottom w:val="single" w:sz="4" w:space="0" w:color="auto"/>
              <w:right w:val="single" w:sz="4" w:space="0" w:color="auto"/>
            </w:tcBorders>
            <w:shd w:val="clear" w:color="auto" w:fill="auto"/>
            <w:noWrap/>
            <w:vAlign w:val="bottom"/>
            <w:hideMark/>
          </w:tcPr>
          <w:p w14:paraId="7154B960" w14:textId="77777777" w:rsidR="00C96FB4" w:rsidRPr="00BC02ED" w:rsidRDefault="00C96FB4" w:rsidP="008A1901">
            <w:pPr>
              <w:jc w:val="center"/>
              <w:rPr>
                <w:color w:val="000000"/>
                <w:sz w:val="20"/>
                <w:szCs w:val="20"/>
              </w:rPr>
            </w:pPr>
            <w:r w:rsidRPr="00BC02ED">
              <w:rPr>
                <w:color w:val="000000"/>
                <w:sz w:val="20"/>
                <w:szCs w:val="20"/>
              </w:rPr>
              <w:t>425,9</w:t>
            </w:r>
          </w:p>
        </w:tc>
        <w:tc>
          <w:tcPr>
            <w:tcW w:w="0" w:type="auto"/>
            <w:tcBorders>
              <w:top w:val="nil"/>
              <w:left w:val="nil"/>
              <w:bottom w:val="single" w:sz="4" w:space="0" w:color="auto"/>
              <w:right w:val="single" w:sz="4" w:space="0" w:color="auto"/>
            </w:tcBorders>
            <w:shd w:val="clear" w:color="auto" w:fill="auto"/>
            <w:noWrap/>
            <w:vAlign w:val="bottom"/>
            <w:hideMark/>
          </w:tcPr>
          <w:p w14:paraId="1087AEC7" w14:textId="77777777" w:rsidR="00C96FB4" w:rsidRPr="00BC02ED" w:rsidRDefault="00C96FB4" w:rsidP="008A1901">
            <w:pPr>
              <w:jc w:val="center"/>
              <w:rPr>
                <w:color w:val="000000"/>
                <w:sz w:val="20"/>
                <w:szCs w:val="20"/>
              </w:rPr>
            </w:pPr>
            <w:r w:rsidRPr="00BC02ED">
              <w:rPr>
                <w:color w:val="000000"/>
                <w:sz w:val="20"/>
                <w:szCs w:val="20"/>
              </w:rPr>
              <w:t>373,7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8D060" w14:textId="77777777" w:rsidR="00C96FB4" w:rsidRPr="00BC02ED" w:rsidRDefault="00C96FB4" w:rsidP="008A1901">
            <w:pPr>
              <w:jc w:val="center"/>
              <w:rPr>
                <w:b/>
                <w:bCs/>
                <w:color w:val="00B050"/>
                <w:sz w:val="20"/>
                <w:szCs w:val="20"/>
              </w:rPr>
            </w:pPr>
            <w:r w:rsidRPr="00BC02ED">
              <w:rPr>
                <w:b/>
                <w:bCs/>
                <w:color w:val="00B050"/>
                <w:sz w:val="20"/>
                <w:szCs w:val="20"/>
              </w:rPr>
              <w:t></w:t>
            </w:r>
          </w:p>
        </w:tc>
        <w:tc>
          <w:tcPr>
            <w:tcW w:w="0" w:type="auto"/>
            <w:tcBorders>
              <w:top w:val="nil"/>
              <w:left w:val="nil"/>
              <w:bottom w:val="single" w:sz="4" w:space="0" w:color="auto"/>
              <w:right w:val="single" w:sz="8" w:space="0" w:color="auto"/>
            </w:tcBorders>
            <w:shd w:val="clear" w:color="auto" w:fill="auto"/>
            <w:noWrap/>
            <w:vAlign w:val="bottom"/>
            <w:hideMark/>
          </w:tcPr>
          <w:p w14:paraId="446EC2AC" w14:textId="77777777" w:rsidR="00C96FB4" w:rsidRPr="00BC02ED" w:rsidRDefault="00C96FB4" w:rsidP="008A1901">
            <w:pPr>
              <w:jc w:val="center"/>
              <w:rPr>
                <w:color w:val="000000"/>
                <w:sz w:val="20"/>
                <w:szCs w:val="20"/>
              </w:rPr>
            </w:pPr>
            <w:r w:rsidRPr="00BC02ED">
              <w:rPr>
                <w:color w:val="000000"/>
                <w:sz w:val="20"/>
                <w:szCs w:val="20"/>
              </w:rPr>
              <w:t>0,20%</w:t>
            </w:r>
          </w:p>
        </w:tc>
      </w:tr>
      <w:tr w:rsidR="00C96FB4" w:rsidRPr="00BC02ED" w14:paraId="3E3B6399"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4A3F635" w14:textId="77777777" w:rsidR="00C96FB4" w:rsidRPr="00BC02ED" w:rsidRDefault="00C96FB4" w:rsidP="008A1901">
            <w:pPr>
              <w:jc w:val="left"/>
              <w:rPr>
                <w:color w:val="000000"/>
                <w:sz w:val="20"/>
                <w:szCs w:val="20"/>
              </w:rPr>
            </w:pPr>
            <w:r w:rsidRPr="00BC02ED">
              <w:rPr>
                <w:color w:val="000000"/>
                <w:sz w:val="20"/>
                <w:szCs w:val="20"/>
              </w:rPr>
              <w:t>Actualizaciones Grabadas (S.J. y Delegaciones)</w:t>
            </w:r>
          </w:p>
        </w:tc>
        <w:tc>
          <w:tcPr>
            <w:tcW w:w="0" w:type="auto"/>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51293801" w14:textId="77777777" w:rsidR="00C96FB4" w:rsidRPr="00BC02ED" w:rsidRDefault="00C96FB4" w:rsidP="008A1901">
            <w:pPr>
              <w:jc w:val="center"/>
              <w:rPr>
                <w:color w:val="000000"/>
                <w:sz w:val="20"/>
                <w:szCs w:val="20"/>
              </w:rPr>
            </w:pPr>
            <w:r w:rsidRPr="00BC02ED">
              <w:rPr>
                <w:color w:val="000000"/>
                <w:sz w:val="20"/>
                <w:szCs w:val="20"/>
              </w:rPr>
              <w:t>1538</w:t>
            </w:r>
          </w:p>
        </w:tc>
        <w:tc>
          <w:tcPr>
            <w:tcW w:w="0" w:type="auto"/>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355655CE" w14:textId="77777777" w:rsidR="00C96FB4" w:rsidRPr="00BC02ED" w:rsidRDefault="00C96FB4" w:rsidP="008A1901">
            <w:pPr>
              <w:jc w:val="center"/>
              <w:rPr>
                <w:color w:val="000000"/>
                <w:sz w:val="20"/>
                <w:szCs w:val="20"/>
              </w:rPr>
            </w:pPr>
            <w:r w:rsidRPr="00BC02ED">
              <w:rPr>
                <w:color w:val="000000"/>
                <w:sz w:val="20"/>
                <w:szCs w:val="20"/>
              </w:rPr>
              <w:t>2066</w:t>
            </w:r>
          </w:p>
        </w:tc>
        <w:tc>
          <w:tcPr>
            <w:tcW w:w="0" w:type="auto"/>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4C2698B3" w14:textId="77777777" w:rsidR="00C96FB4" w:rsidRPr="00BC02ED" w:rsidRDefault="00C96FB4" w:rsidP="008A1901">
            <w:pPr>
              <w:jc w:val="center"/>
              <w:rPr>
                <w:color w:val="000000"/>
                <w:sz w:val="20"/>
                <w:szCs w:val="20"/>
              </w:rPr>
            </w:pPr>
            <w:r w:rsidRPr="00BC02ED">
              <w:rPr>
                <w:color w:val="000000"/>
                <w:sz w:val="20"/>
                <w:szCs w:val="20"/>
              </w:rPr>
              <w:t>1813</w:t>
            </w:r>
          </w:p>
        </w:tc>
        <w:tc>
          <w:tcPr>
            <w:tcW w:w="0" w:type="auto"/>
            <w:tcBorders>
              <w:top w:val="nil"/>
              <w:left w:val="nil"/>
              <w:bottom w:val="single" w:sz="4" w:space="0" w:color="auto"/>
              <w:right w:val="single" w:sz="8" w:space="0" w:color="auto"/>
            </w:tcBorders>
            <w:shd w:val="clear" w:color="auto" w:fill="auto"/>
            <w:noWrap/>
            <w:vAlign w:val="bottom"/>
            <w:hideMark/>
          </w:tcPr>
          <w:p w14:paraId="7FBCF532" w14:textId="77777777" w:rsidR="00C96FB4" w:rsidRPr="00BC02ED" w:rsidRDefault="00C96FB4" w:rsidP="008A1901">
            <w:pPr>
              <w:jc w:val="right"/>
              <w:rPr>
                <w:color w:val="000000"/>
                <w:sz w:val="20"/>
                <w:szCs w:val="20"/>
              </w:rPr>
            </w:pPr>
            <w:r w:rsidRPr="00BC02ED">
              <w:rPr>
                <w:color w:val="000000"/>
                <w:sz w:val="20"/>
                <w:szCs w:val="20"/>
              </w:rPr>
              <w:t>5417</w:t>
            </w:r>
          </w:p>
        </w:tc>
        <w:tc>
          <w:tcPr>
            <w:tcW w:w="0" w:type="auto"/>
            <w:tcBorders>
              <w:top w:val="nil"/>
              <w:left w:val="nil"/>
              <w:bottom w:val="single" w:sz="4" w:space="0" w:color="auto"/>
              <w:right w:val="single" w:sz="4" w:space="0" w:color="auto"/>
            </w:tcBorders>
            <w:shd w:val="clear" w:color="auto" w:fill="auto"/>
            <w:noWrap/>
            <w:vAlign w:val="bottom"/>
            <w:hideMark/>
          </w:tcPr>
          <w:p w14:paraId="0F178E21" w14:textId="77777777" w:rsidR="00C96FB4" w:rsidRPr="00BC02ED" w:rsidRDefault="00C96FB4" w:rsidP="008A1901">
            <w:pPr>
              <w:jc w:val="center"/>
              <w:rPr>
                <w:color w:val="000000"/>
                <w:sz w:val="20"/>
                <w:szCs w:val="20"/>
              </w:rPr>
            </w:pPr>
            <w:r w:rsidRPr="00BC02ED">
              <w:rPr>
                <w:color w:val="000000"/>
                <w:sz w:val="20"/>
                <w:szCs w:val="20"/>
              </w:rPr>
              <w:t>1973,5</w:t>
            </w:r>
          </w:p>
        </w:tc>
        <w:tc>
          <w:tcPr>
            <w:tcW w:w="0" w:type="auto"/>
            <w:tcBorders>
              <w:top w:val="nil"/>
              <w:left w:val="nil"/>
              <w:bottom w:val="single" w:sz="4" w:space="0" w:color="auto"/>
              <w:right w:val="single" w:sz="4" w:space="0" w:color="auto"/>
            </w:tcBorders>
            <w:shd w:val="clear" w:color="auto" w:fill="auto"/>
            <w:noWrap/>
            <w:vAlign w:val="bottom"/>
            <w:hideMark/>
          </w:tcPr>
          <w:p w14:paraId="41A17024" w14:textId="77777777" w:rsidR="00C96FB4" w:rsidRPr="00BC02ED" w:rsidRDefault="00C96FB4" w:rsidP="008A1901">
            <w:pPr>
              <w:jc w:val="center"/>
              <w:rPr>
                <w:color w:val="000000"/>
                <w:sz w:val="20"/>
                <w:szCs w:val="20"/>
              </w:rPr>
            </w:pPr>
            <w:r w:rsidRPr="00BC02ED">
              <w:rPr>
                <w:color w:val="000000"/>
                <w:sz w:val="20"/>
                <w:szCs w:val="20"/>
              </w:rPr>
              <w:t>1559,0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7E061" w14:textId="77777777" w:rsidR="00C96FB4" w:rsidRPr="00BC02ED" w:rsidRDefault="00C96FB4" w:rsidP="008A1901">
            <w:pPr>
              <w:jc w:val="center"/>
              <w:rPr>
                <w:b/>
                <w:bCs/>
                <w:color w:val="C00000"/>
                <w:sz w:val="20"/>
                <w:szCs w:val="20"/>
              </w:rPr>
            </w:pPr>
            <w:r w:rsidRPr="00BC02ED">
              <w:rPr>
                <w:b/>
                <w:bCs/>
                <w:color w:val="C00000"/>
                <w:sz w:val="20"/>
                <w:szCs w:val="20"/>
              </w:rPr>
              <w:t></w:t>
            </w:r>
          </w:p>
        </w:tc>
        <w:tc>
          <w:tcPr>
            <w:tcW w:w="0" w:type="auto"/>
            <w:tcBorders>
              <w:top w:val="nil"/>
              <w:left w:val="nil"/>
              <w:bottom w:val="single" w:sz="4" w:space="0" w:color="auto"/>
              <w:right w:val="single" w:sz="8" w:space="0" w:color="auto"/>
            </w:tcBorders>
            <w:shd w:val="clear" w:color="auto" w:fill="auto"/>
            <w:noWrap/>
            <w:vAlign w:val="bottom"/>
            <w:hideMark/>
          </w:tcPr>
          <w:p w14:paraId="6B47D821" w14:textId="77777777" w:rsidR="00C96FB4" w:rsidRPr="00BC02ED" w:rsidRDefault="00C96FB4" w:rsidP="008A1901">
            <w:pPr>
              <w:jc w:val="center"/>
              <w:rPr>
                <w:color w:val="000000"/>
                <w:sz w:val="20"/>
                <w:szCs w:val="20"/>
              </w:rPr>
            </w:pPr>
            <w:r w:rsidRPr="00BC02ED">
              <w:rPr>
                <w:color w:val="000000"/>
                <w:sz w:val="20"/>
                <w:szCs w:val="20"/>
              </w:rPr>
              <w:t>0,93%</w:t>
            </w:r>
          </w:p>
        </w:tc>
      </w:tr>
      <w:tr w:rsidR="00C96FB4" w:rsidRPr="00BC02ED" w14:paraId="476E0464"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768B6EF" w14:textId="77777777" w:rsidR="00C96FB4" w:rsidRPr="00BC02ED" w:rsidRDefault="00C96FB4" w:rsidP="008A1901">
            <w:pPr>
              <w:jc w:val="left"/>
              <w:rPr>
                <w:color w:val="000000"/>
                <w:sz w:val="20"/>
                <w:szCs w:val="20"/>
              </w:rPr>
            </w:pPr>
            <w:r w:rsidRPr="00BC02ED">
              <w:rPr>
                <w:color w:val="000000"/>
                <w:sz w:val="20"/>
                <w:szCs w:val="20"/>
              </w:rPr>
              <w:t>Actualizaciones Revisadas (S.J. y Delegaciones)</w:t>
            </w:r>
          </w:p>
        </w:tc>
        <w:tc>
          <w:tcPr>
            <w:tcW w:w="0" w:type="auto"/>
            <w:tcBorders>
              <w:top w:val="single" w:sz="4" w:space="0" w:color="auto"/>
              <w:left w:val="single" w:sz="4" w:space="0" w:color="auto"/>
              <w:bottom w:val="single" w:sz="4" w:space="0" w:color="auto"/>
              <w:right w:val="single" w:sz="4" w:space="0" w:color="auto"/>
            </w:tcBorders>
            <w:shd w:val="clear" w:color="000000" w:fill="FAEA84"/>
            <w:noWrap/>
            <w:vAlign w:val="bottom"/>
            <w:hideMark/>
          </w:tcPr>
          <w:p w14:paraId="573E93D6" w14:textId="77777777" w:rsidR="00C96FB4" w:rsidRPr="00BC02ED" w:rsidRDefault="00C96FB4" w:rsidP="008A1901">
            <w:pPr>
              <w:jc w:val="center"/>
              <w:rPr>
                <w:color w:val="000000"/>
                <w:sz w:val="20"/>
                <w:szCs w:val="20"/>
              </w:rPr>
            </w:pPr>
            <w:r w:rsidRPr="00BC02ED">
              <w:rPr>
                <w:color w:val="000000"/>
                <w:sz w:val="20"/>
                <w:szCs w:val="20"/>
              </w:rPr>
              <w:t>2197</w:t>
            </w:r>
          </w:p>
        </w:tc>
        <w:tc>
          <w:tcPr>
            <w:tcW w:w="0" w:type="auto"/>
            <w:tcBorders>
              <w:top w:val="single" w:sz="4" w:space="0" w:color="auto"/>
              <w:left w:val="single" w:sz="4" w:space="0" w:color="auto"/>
              <w:bottom w:val="single" w:sz="4" w:space="0" w:color="auto"/>
              <w:right w:val="single" w:sz="4" w:space="0" w:color="auto"/>
            </w:tcBorders>
            <w:shd w:val="clear" w:color="000000" w:fill="F6E984"/>
            <w:noWrap/>
            <w:vAlign w:val="bottom"/>
            <w:hideMark/>
          </w:tcPr>
          <w:p w14:paraId="16BA6E9B" w14:textId="77777777" w:rsidR="00C96FB4" w:rsidRPr="00BC02ED" w:rsidRDefault="00C96FB4" w:rsidP="008A1901">
            <w:pPr>
              <w:jc w:val="center"/>
              <w:rPr>
                <w:color w:val="000000"/>
                <w:sz w:val="20"/>
                <w:szCs w:val="20"/>
              </w:rPr>
            </w:pPr>
            <w:r w:rsidRPr="00BC02ED">
              <w:rPr>
                <w:color w:val="000000"/>
                <w:sz w:val="20"/>
                <w:szCs w:val="20"/>
              </w:rPr>
              <w:t>3638</w:t>
            </w:r>
          </w:p>
        </w:tc>
        <w:tc>
          <w:tcPr>
            <w:tcW w:w="0" w:type="auto"/>
            <w:tcBorders>
              <w:top w:val="single" w:sz="4" w:space="0" w:color="auto"/>
              <w:left w:val="single" w:sz="4" w:space="0" w:color="auto"/>
              <w:bottom w:val="single" w:sz="4" w:space="0" w:color="auto"/>
              <w:right w:val="single" w:sz="4" w:space="0" w:color="auto"/>
            </w:tcBorders>
            <w:shd w:val="clear" w:color="000000" w:fill="FBEA84"/>
            <w:noWrap/>
            <w:vAlign w:val="bottom"/>
            <w:hideMark/>
          </w:tcPr>
          <w:p w14:paraId="0931FF70" w14:textId="77777777" w:rsidR="00C96FB4" w:rsidRPr="00BC02ED" w:rsidRDefault="00C96FB4" w:rsidP="008A1901">
            <w:pPr>
              <w:jc w:val="center"/>
              <w:rPr>
                <w:color w:val="000000"/>
                <w:sz w:val="20"/>
                <w:szCs w:val="20"/>
              </w:rPr>
            </w:pPr>
            <w:r w:rsidRPr="00BC02ED">
              <w:rPr>
                <w:color w:val="000000"/>
                <w:sz w:val="20"/>
                <w:szCs w:val="20"/>
              </w:rPr>
              <w:t>2781</w:t>
            </w:r>
          </w:p>
        </w:tc>
        <w:tc>
          <w:tcPr>
            <w:tcW w:w="0" w:type="auto"/>
            <w:tcBorders>
              <w:top w:val="nil"/>
              <w:left w:val="nil"/>
              <w:bottom w:val="single" w:sz="4" w:space="0" w:color="auto"/>
              <w:right w:val="single" w:sz="8" w:space="0" w:color="auto"/>
            </w:tcBorders>
            <w:shd w:val="clear" w:color="auto" w:fill="auto"/>
            <w:noWrap/>
            <w:vAlign w:val="bottom"/>
            <w:hideMark/>
          </w:tcPr>
          <w:p w14:paraId="5E2117F8" w14:textId="77777777" w:rsidR="00C96FB4" w:rsidRPr="00BC02ED" w:rsidRDefault="00C96FB4" w:rsidP="008A1901">
            <w:pPr>
              <w:jc w:val="right"/>
              <w:rPr>
                <w:color w:val="000000"/>
                <w:sz w:val="20"/>
                <w:szCs w:val="20"/>
              </w:rPr>
            </w:pPr>
            <w:r w:rsidRPr="00BC02ED">
              <w:rPr>
                <w:color w:val="000000"/>
                <w:sz w:val="20"/>
                <w:szCs w:val="20"/>
              </w:rPr>
              <w:t>8616</w:t>
            </w:r>
          </w:p>
        </w:tc>
        <w:tc>
          <w:tcPr>
            <w:tcW w:w="0" w:type="auto"/>
            <w:tcBorders>
              <w:top w:val="nil"/>
              <w:left w:val="nil"/>
              <w:bottom w:val="single" w:sz="4" w:space="0" w:color="auto"/>
              <w:right w:val="single" w:sz="4" w:space="0" w:color="auto"/>
            </w:tcBorders>
            <w:shd w:val="clear" w:color="auto" w:fill="auto"/>
            <w:noWrap/>
            <w:vAlign w:val="bottom"/>
            <w:hideMark/>
          </w:tcPr>
          <w:p w14:paraId="36A16C59" w14:textId="77777777" w:rsidR="00C96FB4" w:rsidRPr="00BC02ED" w:rsidRDefault="00C96FB4" w:rsidP="008A1901">
            <w:pPr>
              <w:jc w:val="center"/>
              <w:rPr>
                <w:color w:val="000000"/>
                <w:sz w:val="20"/>
                <w:szCs w:val="20"/>
              </w:rPr>
            </w:pPr>
            <w:r w:rsidRPr="00BC02ED">
              <w:rPr>
                <w:color w:val="000000"/>
                <w:sz w:val="20"/>
                <w:szCs w:val="20"/>
              </w:rPr>
              <w:t>3129,5</w:t>
            </w:r>
          </w:p>
        </w:tc>
        <w:tc>
          <w:tcPr>
            <w:tcW w:w="0" w:type="auto"/>
            <w:tcBorders>
              <w:top w:val="nil"/>
              <w:left w:val="nil"/>
              <w:bottom w:val="single" w:sz="4" w:space="0" w:color="auto"/>
              <w:right w:val="single" w:sz="4" w:space="0" w:color="auto"/>
            </w:tcBorders>
            <w:shd w:val="clear" w:color="auto" w:fill="auto"/>
            <w:noWrap/>
            <w:vAlign w:val="bottom"/>
            <w:hideMark/>
          </w:tcPr>
          <w:p w14:paraId="782B93F4" w14:textId="77777777" w:rsidR="00C96FB4" w:rsidRPr="00BC02ED" w:rsidRDefault="00C96FB4" w:rsidP="008A1901">
            <w:pPr>
              <w:jc w:val="center"/>
              <w:rPr>
                <w:color w:val="000000"/>
                <w:sz w:val="20"/>
                <w:szCs w:val="20"/>
              </w:rPr>
            </w:pPr>
            <w:r w:rsidRPr="00BC02ED">
              <w:rPr>
                <w:color w:val="000000"/>
                <w:sz w:val="20"/>
                <w:szCs w:val="20"/>
              </w:rPr>
              <w:t>2513,3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D7E290" w14:textId="77777777" w:rsidR="00C96FB4" w:rsidRPr="00BC02ED" w:rsidRDefault="00C96FB4" w:rsidP="008A1901">
            <w:pPr>
              <w:jc w:val="center"/>
              <w:rPr>
                <w:b/>
                <w:bCs/>
                <w:color w:val="00B050"/>
                <w:sz w:val="20"/>
                <w:szCs w:val="20"/>
              </w:rPr>
            </w:pPr>
            <w:r w:rsidRPr="00BC02ED">
              <w:rPr>
                <w:b/>
                <w:bCs/>
                <w:color w:val="00B050"/>
                <w:sz w:val="20"/>
                <w:szCs w:val="20"/>
              </w:rPr>
              <w:t></w:t>
            </w:r>
          </w:p>
        </w:tc>
        <w:tc>
          <w:tcPr>
            <w:tcW w:w="0" w:type="auto"/>
            <w:tcBorders>
              <w:top w:val="nil"/>
              <w:left w:val="nil"/>
              <w:bottom w:val="single" w:sz="4" w:space="0" w:color="auto"/>
              <w:right w:val="single" w:sz="8" w:space="0" w:color="auto"/>
            </w:tcBorders>
            <w:shd w:val="clear" w:color="auto" w:fill="auto"/>
            <w:noWrap/>
            <w:vAlign w:val="bottom"/>
            <w:hideMark/>
          </w:tcPr>
          <w:p w14:paraId="071B8FF3" w14:textId="77777777" w:rsidR="00C96FB4" w:rsidRPr="00BC02ED" w:rsidRDefault="00C96FB4" w:rsidP="008A1901">
            <w:pPr>
              <w:jc w:val="center"/>
              <w:rPr>
                <w:color w:val="000000"/>
                <w:sz w:val="20"/>
                <w:szCs w:val="20"/>
              </w:rPr>
            </w:pPr>
            <w:r w:rsidRPr="00BC02ED">
              <w:rPr>
                <w:color w:val="000000"/>
                <w:sz w:val="20"/>
                <w:szCs w:val="20"/>
              </w:rPr>
              <w:t>1,48%</w:t>
            </w:r>
          </w:p>
        </w:tc>
      </w:tr>
      <w:tr w:rsidR="00C96FB4" w:rsidRPr="00BC02ED" w14:paraId="44225934"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2AB431F" w14:textId="77777777" w:rsidR="00C96FB4" w:rsidRPr="00BC02ED" w:rsidRDefault="00C96FB4" w:rsidP="008A1901">
            <w:pPr>
              <w:jc w:val="left"/>
              <w:rPr>
                <w:color w:val="000000"/>
                <w:sz w:val="20"/>
                <w:szCs w:val="20"/>
              </w:rPr>
            </w:pPr>
            <w:r w:rsidRPr="00BC02ED">
              <w:rPr>
                <w:color w:val="000000"/>
                <w:sz w:val="20"/>
                <w:szCs w:val="20"/>
              </w:rPr>
              <w:t>Toma de Huellas (MENOR DE EDAD)</w:t>
            </w:r>
          </w:p>
        </w:tc>
        <w:tc>
          <w:tcPr>
            <w:tcW w:w="0" w:type="auto"/>
            <w:tcBorders>
              <w:top w:val="single" w:sz="4" w:space="0" w:color="auto"/>
              <w:left w:val="single" w:sz="4" w:space="0" w:color="auto"/>
              <w:bottom w:val="single" w:sz="4" w:space="0" w:color="auto"/>
              <w:right w:val="single" w:sz="4" w:space="0" w:color="auto"/>
            </w:tcBorders>
            <w:shd w:val="clear" w:color="000000" w:fill="FCBC7B"/>
            <w:noWrap/>
            <w:vAlign w:val="bottom"/>
            <w:hideMark/>
          </w:tcPr>
          <w:p w14:paraId="5F3AF173" w14:textId="77777777" w:rsidR="00C96FB4" w:rsidRPr="00BC02ED" w:rsidRDefault="00C96FB4" w:rsidP="008A1901">
            <w:pPr>
              <w:jc w:val="center"/>
              <w:rPr>
                <w:color w:val="000000"/>
                <w:sz w:val="20"/>
                <w:szCs w:val="20"/>
              </w:rPr>
            </w:pPr>
            <w:r w:rsidRPr="00BC02ED">
              <w:rPr>
                <w:color w:val="000000"/>
                <w:sz w:val="20"/>
                <w:szCs w:val="20"/>
              </w:rPr>
              <w:t>762</w:t>
            </w:r>
          </w:p>
        </w:tc>
        <w:tc>
          <w:tcPr>
            <w:tcW w:w="0" w:type="auto"/>
            <w:tcBorders>
              <w:top w:val="single" w:sz="4" w:space="0" w:color="auto"/>
              <w:left w:val="single" w:sz="4" w:space="0" w:color="auto"/>
              <w:bottom w:val="single" w:sz="4" w:space="0" w:color="auto"/>
              <w:right w:val="single" w:sz="4" w:space="0" w:color="auto"/>
            </w:tcBorders>
            <w:shd w:val="clear" w:color="000000" w:fill="FA9673"/>
            <w:noWrap/>
            <w:vAlign w:val="bottom"/>
            <w:hideMark/>
          </w:tcPr>
          <w:p w14:paraId="734DA5E9" w14:textId="77777777" w:rsidR="00C96FB4" w:rsidRPr="00BC02ED" w:rsidRDefault="00C96FB4" w:rsidP="008A1901">
            <w:pPr>
              <w:jc w:val="center"/>
              <w:rPr>
                <w:color w:val="000000"/>
                <w:sz w:val="20"/>
                <w:szCs w:val="20"/>
              </w:rPr>
            </w:pPr>
            <w:r w:rsidRPr="00BC02ED">
              <w:rPr>
                <w:color w:val="000000"/>
                <w:sz w:val="20"/>
                <w:szCs w:val="20"/>
              </w:rPr>
              <w:t>514</w:t>
            </w:r>
          </w:p>
        </w:tc>
        <w:tc>
          <w:tcPr>
            <w:tcW w:w="0" w:type="auto"/>
            <w:tcBorders>
              <w:top w:val="single" w:sz="4" w:space="0" w:color="auto"/>
              <w:left w:val="single" w:sz="4" w:space="0" w:color="auto"/>
              <w:bottom w:val="single" w:sz="4" w:space="0" w:color="auto"/>
              <w:right w:val="single" w:sz="4" w:space="0" w:color="auto"/>
            </w:tcBorders>
            <w:shd w:val="clear" w:color="000000" w:fill="FA9272"/>
            <w:noWrap/>
            <w:vAlign w:val="bottom"/>
            <w:hideMark/>
          </w:tcPr>
          <w:p w14:paraId="04E2D362" w14:textId="77777777" w:rsidR="00C96FB4" w:rsidRPr="00BC02ED" w:rsidRDefault="00C96FB4" w:rsidP="008A1901">
            <w:pPr>
              <w:jc w:val="center"/>
              <w:rPr>
                <w:color w:val="000000"/>
                <w:sz w:val="20"/>
                <w:szCs w:val="20"/>
              </w:rPr>
            </w:pPr>
            <w:r w:rsidRPr="00BC02ED">
              <w:rPr>
                <w:color w:val="000000"/>
                <w:sz w:val="20"/>
                <w:szCs w:val="20"/>
              </w:rPr>
              <w:t>322</w:t>
            </w:r>
          </w:p>
        </w:tc>
        <w:tc>
          <w:tcPr>
            <w:tcW w:w="0" w:type="auto"/>
            <w:tcBorders>
              <w:top w:val="nil"/>
              <w:left w:val="nil"/>
              <w:bottom w:val="single" w:sz="4" w:space="0" w:color="auto"/>
              <w:right w:val="single" w:sz="8" w:space="0" w:color="auto"/>
            </w:tcBorders>
            <w:shd w:val="clear" w:color="auto" w:fill="auto"/>
            <w:noWrap/>
            <w:vAlign w:val="bottom"/>
            <w:hideMark/>
          </w:tcPr>
          <w:p w14:paraId="0CD41445" w14:textId="77777777" w:rsidR="00C96FB4" w:rsidRPr="00BC02ED" w:rsidRDefault="00C96FB4" w:rsidP="008A1901">
            <w:pPr>
              <w:jc w:val="right"/>
              <w:rPr>
                <w:color w:val="000000"/>
                <w:sz w:val="20"/>
                <w:szCs w:val="20"/>
              </w:rPr>
            </w:pPr>
            <w:r w:rsidRPr="00BC02ED">
              <w:rPr>
                <w:color w:val="000000"/>
                <w:sz w:val="20"/>
                <w:szCs w:val="20"/>
              </w:rPr>
              <w:t>1598</w:t>
            </w:r>
          </w:p>
        </w:tc>
        <w:tc>
          <w:tcPr>
            <w:tcW w:w="0" w:type="auto"/>
            <w:tcBorders>
              <w:top w:val="nil"/>
              <w:left w:val="nil"/>
              <w:bottom w:val="single" w:sz="4" w:space="0" w:color="auto"/>
              <w:right w:val="single" w:sz="4" w:space="0" w:color="auto"/>
            </w:tcBorders>
            <w:shd w:val="clear" w:color="auto" w:fill="auto"/>
            <w:noWrap/>
            <w:vAlign w:val="bottom"/>
            <w:hideMark/>
          </w:tcPr>
          <w:p w14:paraId="3F1A6159" w14:textId="77777777" w:rsidR="00C96FB4" w:rsidRPr="00BC02ED" w:rsidRDefault="00C96FB4" w:rsidP="008A1901">
            <w:pPr>
              <w:jc w:val="center"/>
              <w:rPr>
                <w:color w:val="000000"/>
                <w:sz w:val="20"/>
                <w:szCs w:val="20"/>
              </w:rPr>
            </w:pPr>
            <w:r w:rsidRPr="00BC02ED">
              <w:rPr>
                <w:color w:val="000000"/>
                <w:sz w:val="20"/>
                <w:szCs w:val="20"/>
              </w:rPr>
              <w:t>562,5</w:t>
            </w:r>
          </w:p>
        </w:tc>
        <w:tc>
          <w:tcPr>
            <w:tcW w:w="0" w:type="auto"/>
            <w:tcBorders>
              <w:top w:val="nil"/>
              <w:left w:val="nil"/>
              <w:bottom w:val="single" w:sz="4" w:space="0" w:color="auto"/>
              <w:right w:val="single" w:sz="4" w:space="0" w:color="auto"/>
            </w:tcBorders>
            <w:shd w:val="clear" w:color="auto" w:fill="auto"/>
            <w:noWrap/>
            <w:vAlign w:val="bottom"/>
            <w:hideMark/>
          </w:tcPr>
          <w:p w14:paraId="3D37A991" w14:textId="77777777" w:rsidR="00C96FB4" w:rsidRPr="00BC02ED" w:rsidRDefault="00C96FB4" w:rsidP="008A1901">
            <w:pPr>
              <w:jc w:val="center"/>
              <w:rPr>
                <w:color w:val="000000"/>
                <w:sz w:val="20"/>
                <w:szCs w:val="20"/>
              </w:rPr>
            </w:pPr>
            <w:r w:rsidRPr="00BC02ED">
              <w:rPr>
                <w:color w:val="000000"/>
                <w:sz w:val="20"/>
                <w:szCs w:val="20"/>
              </w:rPr>
              <w:t>533,2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0FF36" w14:textId="77777777" w:rsidR="00C96FB4" w:rsidRPr="00BC02ED" w:rsidRDefault="00C96FB4" w:rsidP="008A1901">
            <w:pPr>
              <w:jc w:val="center"/>
              <w:rPr>
                <w:b/>
                <w:bCs/>
                <w:color w:val="00B050"/>
                <w:sz w:val="20"/>
                <w:szCs w:val="20"/>
              </w:rPr>
            </w:pPr>
            <w:r w:rsidRPr="00BC02ED">
              <w:rPr>
                <w:b/>
                <w:bCs/>
                <w:color w:val="00B050"/>
                <w:sz w:val="20"/>
                <w:szCs w:val="20"/>
              </w:rPr>
              <w:t></w:t>
            </w:r>
          </w:p>
        </w:tc>
        <w:tc>
          <w:tcPr>
            <w:tcW w:w="0" w:type="auto"/>
            <w:tcBorders>
              <w:top w:val="nil"/>
              <w:left w:val="nil"/>
              <w:bottom w:val="single" w:sz="4" w:space="0" w:color="auto"/>
              <w:right w:val="single" w:sz="8" w:space="0" w:color="auto"/>
            </w:tcBorders>
            <w:shd w:val="clear" w:color="auto" w:fill="auto"/>
            <w:noWrap/>
            <w:vAlign w:val="bottom"/>
            <w:hideMark/>
          </w:tcPr>
          <w:p w14:paraId="58FB84CC" w14:textId="77777777" w:rsidR="00C96FB4" w:rsidRPr="00BC02ED" w:rsidRDefault="00C96FB4" w:rsidP="008A1901">
            <w:pPr>
              <w:jc w:val="center"/>
              <w:rPr>
                <w:color w:val="000000"/>
                <w:sz w:val="20"/>
                <w:szCs w:val="20"/>
              </w:rPr>
            </w:pPr>
            <w:r w:rsidRPr="00BC02ED">
              <w:rPr>
                <w:color w:val="000000"/>
                <w:sz w:val="20"/>
                <w:szCs w:val="20"/>
              </w:rPr>
              <w:t>0,27%</w:t>
            </w:r>
          </w:p>
        </w:tc>
      </w:tr>
      <w:tr w:rsidR="00C96FB4" w:rsidRPr="00BC02ED" w14:paraId="12CCBEC6"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4C50A96" w14:textId="77777777" w:rsidR="00C96FB4" w:rsidRPr="00BC02ED" w:rsidRDefault="00C96FB4" w:rsidP="008A1901">
            <w:pPr>
              <w:jc w:val="left"/>
              <w:rPr>
                <w:color w:val="000000"/>
                <w:sz w:val="20"/>
                <w:szCs w:val="20"/>
              </w:rPr>
            </w:pPr>
            <w:r w:rsidRPr="00BC02ED">
              <w:rPr>
                <w:color w:val="000000"/>
                <w:sz w:val="20"/>
                <w:szCs w:val="20"/>
              </w:rPr>
              <w:t>Listas de Fallecidos Registro Civil [# nom. Bus]</w:t>
            </w:r>
          </w:p>
        </w:tc>
        <w:tc>
          <w:tcPr>
            <w:tcW w:w="0" w:type="auto"/>
            <w:tcBorders>
              <w:top w:val="single" w:sz="4" w:space="0" w:color="auto"/>
              <w:left w:val="single" w:sz="4" w:space="0" w:color="auto"/>
              <w:bottom w:val="single" w:sz="4" w:space="0" w:color="auto"/>
              <w:right w:val="single" w:sz="4" w:space="0" w:color="auto"/>
            </w:tcBorders>
            <w:shd w:val="clear" w:color="000000" w:fill="B7D780"/>
            <w:noWrap/>
            <w:vAlign w:val="bottom"/>
            <w:hideMark/>
          </w:tcPr>
          <w:p w14:paraId="46340F82" w14:textId="77777777" w:rsidR="00C96FB4" w:rsidRPr="00BC02ED" w:rsidRDefault="00C96FB4" w:rsidP="008A1901">
            <w:pPr>
              <w:jc w:val="center"/>
              <w:rPr>
                <w:color w:val="000000"/>
                <w:sz w:val="20"/>
                <w:szCs w:val="20"/>
              </w:rPr>
            </w:pPr>
            <w:r w:rsidRPr="00BC02ED">
              <w:rPr>
                <w:color w:val="000000"/>
                <w:sz w:val="20"/>
                <w:szCs w:val="20"/>
              </w:rPr>
              <w:t>13426</w:t>
            </w:r>
          </w:p>
        </w:tc>
        <w:tc>
          <w:tcPr>
            <w:tcW w:w="0" w:type="auto"/>
            <w:tcBorders>
              <w:top w:val="single" w:sz="4" w:space="0" w:color="auto"/>
              <w:left w:val="single" w:sz="4" w:space="0" w:color="auto"/>
              <w:bottom w:val="single" w:sz="4" w:space="0" w:color="auto"/>
              <w:right w:val="single" w:sz="4" w:space="0" w:color="auto"/>
            </w:tcBorders>
            <w:shd w:val="clear" w:color="000000" w:fill="FCB87A"/>
            <w:noWrap/>
            <w:vAlign w:val="bottom"/>
            <w:hideMark/>
          </w:tcPr>
          <w:p w14:paraId="5643C12C" w14:textId="77777777" w:rsidR="00C96FB4" w:rsidRPr="00BC02ED" w:rsidRDefault="00C96FB4" w:rsidP="008A1901">
            <w:pPr>
              <w:jc w:val="center"/>
              <w:rPr>
                <w:color w:val="000000"/>
                <w:sz w:val="20"/>
                <w:szCs w:val="20"/>
              </w:rPr>
            </w:pPr>
            <w:r w:rsidRPr="00BC02ED">
              <w:rPr>
                <w:color w:val="000000"/>
                <w:sz w:val="20"/>
                <w:szCs w:val="20"/>
              </w:rPr>
              <w:t>897</w:t>
            </w:r>
          </w:p>
        </w:tc>
        <w:tc>
          <w:tcPr>
            <w:tcW w:w="0" w:type="auto"/>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005691C0" w14:textId="77777777" w:rsidR="00C96FB4" w:rsidRPr="00BC02ED" w:rsidRDefault="00C96FB4" w:rsidP="008A1901">
            <w:pPr>
              <w:jc w:val="center"/>
              <w:rPr>
                <w:color w:val="000000"/>
                <w:sz w:val="20"/>
                <w:szCs w:val="20"/>
              </w:rPr>
            </w:pPr>
            <w:r w:rsidRPr="00BC02ED">
              <w:rPr>
                <w:color w:val="000000"/>
                <w:sz w:val="20"/>
                <w:szCs w:val="20"/>
              </w:rPr>
              <w:t>1987</w:t>
            </w:r>
          </w:p>
        </w:tc>
        <w:tc>
          <w:tcPr>
            <w:tcW w:w="0" w:type="auto"/>
            <w:tcBorders>
              <w:top w:val="nil"/>
              <w:left w:val="nil"/>
              <w:bottom w:val="single" w:sz="4" w:space="0" w:color="auto"/>
              <w:right w:val="single" w:sz="8" w:space="0" w:color="auto"/>
            </w:tcBorders>
            <w:shd w:val="clear" w:color="auto" w:fill="auto"/>
            <w:noWrap/>
            <w:vAlign w:val="bottom"/>
            <w:hideMark/>
          </w:tcPr>
          <w:p w14:paraId="14222149" w14:textId="77777777" w:rsidR="00C96FB4" w:rsidRPr="00BC02ED" w:rsidRDefault="00C96FB4" w:rsidP="008A1901">
            <w:pPr>
              <w:jc w:val="right"/>
              <w:rPr>
                <w:color w:val="000000"/>
                <w:sz w:val="20"/>
                <w:szCs w:val="20"/>
              </w:rPr>
            </w:pPr>
            <w:r w:rsidRPr="00BC02ED">
              <w:rPr>
                <w:color w:val="000000"/>
                <w:sz w:val="20"/>
                <w:szCs w:val="20"/>
              </w:rPr>
              <w:t>16310</w:t>
            </w:r>
          </w:p>
        </w:tc>
        <w:tc>
          <w:tcPr>
            <w:tcW w:w="0" w:type="auto"/>
            <w:tcBorders>
              <w:top w:val="nil"/>
              <w:left w:val="nil"/>
              <w:bottom w:val="single" w:sz="4" w:space="0" w:color="auto"/>
              <w:right w:val="single" w:sz="4" w:space="0" w:color="auto"/>
            </w:tcBorders>
            <w:shd w:val="clear" w:color="auto" w:fill="auto"/>
            <w:noWrap/>
            <w:vAlign w:val="bottom"/>
            <w:hideMark/>
          </w:tcPr>
          <w:p w14:paraId="7C639947" w14:textId="77777777" w:rsidR="00C96FB4" w:rsidRPr="00BC02ED" w:rsidRDefault="00C96FB4" w:rsidP="008A1901">
            <w:pPr>
              <w:jc w:val="center"/>
              <w:rPr>
                <w:color w:val="000000"/>
                <w:sz w:val="20"/>
                <w:szCs w:val="20"/>
              </w:rPr>
            </w:pPr>
            <w:r w:rsidRPr="00BC02ED">
              <w:rPr>
                <w:color w:val="000000"/>
                <w:sz w:val="20"/>
                <w:szCs w:val="20"/>
              </w:rPr>
              <w:t>5620,6</w:t>
            </w:r>
          </w:p>
        </w:tc>
        <w:tc>
          <w:tcPr>
            <w:tcW w:w="0" w:type="auto"/>
            <w:tcBorders>
              <w:top w:val="nil"/>
              <w:left w:val="nil"/>
              <w:bottom w:val="single" w:sz="4" w:space="0" w:color="auto"/>
              <w:right w:val="single" w:sz="4" w:space="0" w:color="auto"/>
            </w:tcBorders>
            <w:shd w:val="clear" w:color="auto" w:fill="auto"/>
            <w:noWrap/>
            <w:vAlign w:val="bottom"/>
            <w:hideMark/>
          </w:tcPr>
          <w:p w14:paraId="4AFDCC92" w14:textId="77777777" w:rsidR="00C96FB4" w:rsidRPr="00BC02ED" w:rsidRDefault="00C96FB4" w:rsidP="008A1901">
            <w:pPr>
              <w:jc w:val="center"/>
              <w:rPr>
                <w:color w:val="000000"/>
                <w:sz w:val="20"/>
                <w:szCs w:val="20"/>
              </w:rPr>
            </w:pPr>
            <w:r w:rsidRPr="00BC02ED">
              <w:rPr>
                <w:color w:val="000000"/>
                <w:sz w:val="20"/>
                <w:szCs w:val="20"/>
              </w:rPr>
              <w:t>5920,4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DDC34" w14:textId="77777777" w:rsidR="00C96FB4" w:rsidRPr="00BC02ED" w:rsidRDefault="00C96FB4" w:rsidP="008A1901">
            <w:pPr>
              <w:jc w:val="center"/>
              <w:rPr>
                <w:b/>
                <w:bCs/>
                <w:color w:val="C00000"/>
                <w:sz w:val="20"/>
                <w:szCs w:val="20"/>
              </w:rPr>
            </w:pPr>
            <w:r w:rsidRPr="00BC02ED">
              <w:rPr>
                <w:b/>
                <w:bCs/>
                <w:color w:val="C00000"/>
                <w:sz w:val="20"/>
                <w:szCs w:val="20"/>
              </w:rPr>
              <w:t></w:t>
            </w:r>
          </w:p>
        </w:tc>
        <w:tc>
          <w:tcPr>
            <w:tcW w:w="0" w:type="auto"/>
            <w:tcBorders>
              <w:top w:val="nil"/>
              <w:left w:val="nil"/>
              <w:bottom w:val="single" w:sz="4" w:space="0" w:color="auto"/>
              <w:right w:val="single" w:sz="8" w:space="0" w:color="auto"/>
            </w:tcBorders>
            <w:shd w:val="clear" w:color="auto" w:fill="auto"/>
            <w:noWrap/>
            <w:vAlign w:val="bottom"/>
            <w:hideMark/>
          </w:tcPr>
          <w:p w14:paraId="14155E3B" w14:textId="77777777" w:rsidR="00C96FB4" w:rsidRPr="00BC02ED" w:rsidRDefault="00C96FB4" w:rsidP="008A1901">
            <w:pPr>
              <w:jc w:val="center"/>
              <w:rPr>
                <w:color w:val="000000"/>
                <w:sz w:val="20"/>
                <w:szCs w:val="20"/>
              </w:rPr>
            </w:pPr>
            <w:r w:rsidRPr="00BC02ED">
              <w:rPr>
                <w:color w:val="000000"/>
                <w:sz w:val="20"/>
                <w:szCs w:val="20"/>
              </w:rPr>
              <w:t>2,80%</w:t>
            </w:r>
          </w:p>
        </w:tc>
      </w:tr>
      <w:tr w:rsidR="00C96FB4" w:rsidRPr="00BC02ED" w14:paraId="5C52D0A5"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000000" w:fill="B4C6E7"/>
            <w:noWrap/>
            <w:vAlign w:val="bottom"/>
            <w:hideMark/>
          </w:tcPr>
          <w:p w14:paraId="53BF7464" w14:textId="77777777" w:rsidR="00C96FB4" w:rsidRPr="00BC02ED" w:rsidRDefault="00C96FB4" w:rsidP="008A1901">
            <w:pPr>
              <w:jc w:val="left"/>
              <w:rPr>
                <w:b/>
                <w:bCs/>
                <w:color w:val="000000"/>
                <w:sz w:val="20"/>
                <w:szCs w:val="20"/>
              </w:rPr>
            </w:pPr>
            <w:r w:rsidRPr="00BC02ED">
              <w:rPr>
                <w:b/>
                <w:bCs/>
                <w:color w:val="000000"/>
                <w:sz w:val="20"/>
                <w:szCs w:val="20"/>
              </w:rPr>
              <w:t>Otras Listas</w:t>
            </w:r>
          </w:p>
        </w:tc>
        <w:tc>
          <w:tcPr>
            <w:tcW w:w="0" w:type="auto"/>
            <w:tcBorders>
              <w:top w:val="single" w:sz="4" w:space="0" w:color="auto"/>
              <w:left w:val="single" w:sz="4" w:space="0" w:color="auto"/>
              <w:bottom w:val="single" w:sz="4" w:space="0" w:color="auto"/>
              <w:right w:val="single" w:sz="4" w:space="0" w:color="auto"/>
            </w:tcBorders>
            <w:shd w:val="clear" w:color="000000" w:fill="80C77D"/>
            <w:noWrap/>
            <w:vAlign w:val="bottom"/>
            <w:hideMark/>
          </w:tcPr>
          <w:p w14:paraId="72E0FE96" w14:textId="77777777" w:rsidR="00C96FB4" w:rsidRPr="00BC02ED" w:rsidRDefault="00C96FB4" w:rsidP="008A1901">
            <w:pPr>
              <w:jc w:val="center"/>
              <w:rPr>
                <w:b/>
                <w:bCs/>
                <w:color w:val="000000"/>
                <w:sz w:val="20"/>
                <w:szCs w:val="20"/>
              </w:rPr>
            </w:pPr>
            <w:r w:rsidRPr="00BC02ED">
              <w:rPr>
                <w:b/>
                <w:bCs/>
                <w:color w:val="000000"/>
                <w:sz w:val="20"/>
                <w:szCs w:val="20"/>
              </w:rPr>
              <w:t>22840</w:t>
            </w:r>
          </w:p>
        </w:tc>
        <w:tc>
          <w:tcPr>
            <w:tcW w:w="0" w:type="auto"/>
            <w:tcBorders>
              <w:top w:val="single" w:sz="4" w:space="0" w:color="auto"/>
              <w:left w:val="single" w:sz="4" w:space="0" w:color="auto"/>
              <w:bottom w:val="single" w:sz="4" w:space="0" w:color="auto"/>
              <w:right w:val="single" w:sz="4" w:space="0" w:color="auto"/>
            </w:tcBorders>
            <w:shd w:val="clear" w:color="000000" w:fill="81C77D"/>
            <w:noWrap/>
            <w:vAlign w:val="bottom"/>
            <w:hideMark/>
          </w:tcPr>
          <w:p w14:paraId="3C93ADAA" w14:textId="77777777" w:rsidR="00C96FB4" w:rsidRPr="00BC02ED" w:rsidRDefault="00C96FB4" w:rsidP="008A1901">
            <w:pPr>
              <w:jc w:val="center"/>
              <w:rPr>
                <w:b/>
                <w:bCs/>
                <w:color w:val="000000"/>
                <w:sz w:val="20"/>
                <w:szCs w:val="20"/>
              </w:rPr>
            </w:pPr>
            <w:r w:rsidRPr="00BC02ED">
              <w:rPr>
                <w:b/>
                <w:bCs/>
                <w:color w:val="000000"/>
                <w:sz w:val="20"/>
                <w:szCs w:val="20"/>
              </w:rPr>
              <w:t>29848</w:t>
            </w:r>
          </w:p>
        </w:tc>
        <w:tc>
          <w:tcPr>
            <w:tcW w:w="0" w:type="auto"/>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087A1F43" w14:textId="77777777" w:rsidR="00C96FB4" w:rsidRPr="00BC02ED" w:rsidRDefault="00C96FB4" w:rsidP="008A1901">
            <w:pPr>
              <w:jc w:val="center"/>
              <w:rPr>
                <w:b/>
                <w:bCs/>
                <w:color w:val="000000"/>
                <w:sz w:val="20"/>
                <w:szCs w:val="20"/>
              </w:rPr>
            </w:pPr>
            <w:r w:rsidRPr="00BC02ED">
              <w:rPr>
                <w:b/>
                <w:bCs/>
                <w:color w:val="000000"/>
                <w:sz w:val="20"/>
                <w:szCs w:val="20"/>
              </w:rPr>
              <w:t>66764</w:t>
            </w:r>
          </w:p>
        </w:tc>
        <w:tc>
          <w:tcPr>
            <w:tcW w:w="0" w:type="auto"/>
            <w:tcBorders>
              <w:top w:val="nil"/>
              <w:left w:val="nil"/>
              <w:bottom w:val="single" w:sz="4" w:space="0" w:color="auto"/>
              <w:right w:val="single" w:sz="8" w:space="0" w:color="auto"/>
            </w:tcBorders>
            <w:shd w:val="clear" w:color="000000" w:fill="B4C6E7"/>
            <w:noWrap/>
            <w:vAlign w:val="bottom"/>
            <w:hideMark/>
          </w:tcPr>
          <w:p w14:paraId="500E1246" w14:textId="77777777" w:rsidR="00C96FB4" w:rsidRPr="00BC02ED" w:rsidRDefault="00C96FB4" w:rsidP="008A1901">
            <w:pPr>
              <w:jc w:val="right"/>
              <w:rPr>
                <w:b/>
                <w:bCs/>
                <w:color w:val="000000"/>
                <w:sz w:val="20"/>
                <w:szCs w:val="20"/>
              </w:rPr>
            </w:pPr>
            <w:r w:rsidRPr="00BC02ED">
              <w:rPr>
                <w:b/>
                <w:bCs/>
                <w:color w:val="000000"/>
                <w:sz w:val="20"/>
                <w:szCs w:val="20"/>
              </w:rPr>
              <w:t>119452</w:t>
            </w:r>
          </w:p>
        </w:tc>
        <w:tc>
          <w:tcPr>
            <w:tcW w:w="0" w:type="auto"/>
            <w:tcBorders>
              <w:top w:val="nil"/>
              <w:left w:val="nil"/>
              <w:bottom w:val="single" w:sz="4" w:space="0" w:color="auto"/>
              <w:right w:val="single" w:sz="4" w:space="0" w:color="auto"/>
            </w:tcBorders>
            <w:shd w:val="clear" w:color="000000" w:fill="B4C6E7"/>
            <w:noWrap/>
            <w:vAlign w:val="bottom"/>
            <w:hideMark/>
          </w:tcPr>
          <w:p w14:paraId="46DFE577" w14:textId="77777777" w:rsidR="00C96FB4" w:rsidRPr="00BC02ED" w:rsidRDefault="00C96FB4" w:rsidP="008A1901">
            <w:pPr>
              <w:jc w:val="center"/>
              <w:rPr>
                <w:b/>
                <w:bCs/>
                <w:color w:val="000000"/>
                <w:sz w:val="20"/>
                <w:szCs w:val="20"/>
              </w:rPr>
            </w:pPr>
            <w:r w:rsidRPr="00BC02ED">
              <w:rPr>
                <w:b/>
                <w:bCs/>
                <w:color w:val="000000"/>
                <w:sz w:val="20"/>
                <w:szCs w:val="20"/>
              </w:rPr>
              <w:t>45999,2</w:t>
            </w:r>
          </w:p>
        </w:tc>
        <w:tc>
          <w:tcPr>
            <w:tcW w:w="0" w:type="auto"/>
            <w:tcBorders>
              <w:top w:val="nil"/>
              <w:left w:val="nil"/>
              <w:bottom w:val="single" w:sz="4" w:space="0" w:color="auto"/>
              <w:right w:val="single" w:sz="4" w:space="0" w:color="auto"/>
            </w:tcBorders>
            <w:shd w:val="clear" w:color="000000" w:fill="B4C6E7"/>
            <w:noWrap/>
            <w:vAlign w:val="bottom"/>
            <w:hideMark/>
          </w:tcPr>
          <w:p w14:paraId="4FCE86ED" w14:textId="77777777" w:rsidR="00C96FB4" w:rsidRPr="00BC02ED" w:rsidRDefault="00C96FB4" w:rsidP="008A1901">
            <w:pPr>
              <w:jc w:val="center"/>
              <w:rPr>
                <w:b/>
                <w:bCs/>
                <w:color w:val="000000"/>
                <w:sz w:val="20"/>
                <w:szCs w:val="20"/>
              </w:rPr>
            </w:pPr>
            <w:r w:rsidRPr="00BC02ED">
              <w:rPr>
                <w:b/>
                <w:bCs/>
                <w:color w:val="000000"/>
                <w:sz w:val="20"/>
                <w:szCs w:val="20"/>
              </w:rPr>
              <w:t>26918,2</w:t>
            </w:r>
          </w:p>
        </w:tc>
        <w:tc>
          <w:tcPr>
            <w:tcW w:w="0" w:type="auto"/>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11B154E" w14:textId="77777777" w:rsidR="00C96FB4" w:rsidRPr="00BC02ED" w:rsidRDefault="00C96FB4" w:rsidP="008A1901">
            <w:pPr>
              <w:jc w:val="center"/>
              <w:rPr>
                <w:b/>
                <w:bCs/>
                <w:color w:val="C00000"/>
                <w:sz w:val="20"/>
                <w:szCs w:val="20"/>
              </w:rPr>
            </w:pPr>
            <w:r w:rsidRPr="00BC02ED">
              <w:rPr>
                <w:b/>
                <w:bCs/>
                <w:color w:val="C00000"/>
                <w:sz w:val="20"/>
                <w:szCs w:val="20"/>
              </w:rPr>
              <w:t></w:t>
            </w:r>
          </w:p>
        </w:tc>
        <w:tc>
          <w:tcPr>
            <w:tcW w:w="0" w:type="auto"/>
            <w:tcBorders>
              <w:top w:val="nil"/>
              <w:left w:val="nil"/>
              <w:bottom w:val="single" w:sz="4" w:space="0" w:color="auto"/>
              <w:right w:val="single" w:sz="8" w:space="0" w:color="auto"/>
            </w:tcBorders>
            <w:shd w:val="clear" w:color="000000" w:fill="B4C6E7"/>
            <w:noWrap/>
            <w:vAlign w:val="bottom"/>
            <w:hideMark/>
          </w:tcPr>
          <w:p w14:paraId="470D17B2" w14:textId="77777777" w:rsidR="00C96FB4" w:rsidRPr="00BC02ED" w:rsidRDefault="00C96FB4" w:rsidP="008A1901">
            <w:pPr>
              <w:jc w:val="center"/>
              <w:rPr>
                <w:b/>
                <w:bCs/>
                <w:color w:val="000000"/>
                <w:sz w:val="20"/>
                <w:szCs w:val="20"/>
              </w:rPr>
            </w:pPr>
            <w:r w:rsidRPr="00BC02ED">
              <w:rPr>
                <w:b/>
                <w:bCs/>
                <w:color w:val="000000"/>
                <w:sz w:val="20"/>
                <w:szCs w:val="20"/>
              </w:rPr>
              <w:t>20,53%</w:t>
            </w:r>
          </w:p>
        </w:tc>
      </w:tr>
      <w:tr w:rsidR="00C96FB4" w:rsidRPr="00BC02ED" w14:paraId="3F9C098B"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01B20A1" w14:textId="77777777" w:rsidR="00C96FB4" w:rsidRPr="00BC02ED" w:rsidRDefault="00C96FB4" w:rsidP="008A1901">
            <w:pPr>
              <w:jc w:val="left"/>
              <w:rPr>
                <w:color w:val="000000"/>
                <w:sz w:val="20"/>
                <w:szCs w:val="20"/>
              </w:rPr>
            </w:pPr>
            <w:r w:rsidRPr="00BC02ED">
              <w:rPr>
                <w:color w:val="000000"/>
                <w:sz w:val="20"/>
                <w:szCs w:val="20"/>
              </w:rPr>
              <w:t>Ingreso de Cambios de Pase</w:t>
            </w:r>
          </w:p>
        </w:tc>
        <w:tc>
          <w:tcPr>
            <w:tcW w:w="0" w:type="auto"/>
            <w:tcBorders>
              <w:top w:val="single" w:sz="4" w:space="0" w:color="auto"/>
              <w:left w:val="single" w:sz="4" w:space="0" w:color="auto"/>
              <w:bottom w:val="single" w:sz="4" w:space="0" w:color="auto"/>
              <w:right w:val="single" w:sz="4" w:space="0" w:color="auto"/>
            </w:tcBorders>
            <w:shd w:val="clear" w:color="000000" w:fill="F98370"/>
            <w:noWrap/>
            <w:vAlign w:val="bottom"/>
            <w:hideMark/>
          </w:tcPr>
          <w:p w14:paraId="5BBFC6C2" w14:textId="77777777" w:rsidR="00C96FB4" w:rsidRPr="00BC02ED" w:rsidRDefault="00C96FB4" w:rsidP="008A1901">
            <w:pPr>
              <w:jc w:val="center"/>
              <w:rPr>
                <w:color w:val="000000"/>
                <w:sz w:val="20"/>
                <w:szCs w:val="20"/>
              </w:rPr>
            </w:pPr>
            <w:r w:rsidRPr="00BC02ED">
              <w:rPr>
                <w:color w:val="000000"/>
                <w:sz w:val="20"/>
                <w:szCs w:val="20"/>
              </w:rPr>
              <w:t>245</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738ED7F" w14:textId="77777777" w:rsidR="00C96FB4" w:rsidRPr="00BC02ED" w:rsidRDefault="00C96FB4" w:rsidP="008A1901">
            <w:pPr>
              <w:jc w:val="center"/>
              <w:rPr>
                <w:color w:val="000000"/>
                <w:sz w:val="20"/>
                <w:szCs w:val="20"/>
              </w:rPr>
            </w:pPr>
            <w:r w:rsidRPr="00BC02ED">
              <w:rPr>
                <w:color w:val="000000"/>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000000" w:fill="F8736C"/>
            <w:noWrap/>
            <w:vAlign w:val="bottom"/>
            <w:hideMark/>
          </w:tcPr>
          <w:p w14:paraId="0DFC05FE" w14:textId="77777777" w:rsidR="00C96FB4" w:rsidRPr="00BC02ED" w:rsidRDefault="00C96FB4" w:rsidP="008A1901">
            <w:pPr>
              <w:jc w:val="center"/>
              <w:rPr>
                <w:color w:val="000000"/>
                <w:sz w:val="20"/>
                <w:szCs w:val="20"/>
              </w:rPr>
            </w:pPr>
            <w:r w:rsidRPr="00BC02ED">
              <w:rPr>
                <w:color w:val="000000"/>
                <w:sz w:val="20"/>
                <w:szCs w:val="20"/>
              </w:rPr>
              <w:t>81</w:t>
            </w:r>
          </w:p>
        </w:tc>
        <w:tc>
          <w:tcPr>
            <w:tcW w:w="0" w:type="auto"/>
            <w:tcBorders>
              <w:top w:val="nil"/>
              <w:left w:val="nil"/>
              <w:bottom w:val="single" w:sz="4" w:space="0" w:color="auto"/>
              <w:right w:val="single" w:sz="8" w:space="0" w:color="auto"/>
            </w:tcBorders>
            <w:shd w:val="clear" w:color="auto" w:fill="auto"/>
            <w:noWrap/>
            <w:vAlign w:val="bottom"/>
            <w:hideMark/>
          </w:tcPr>
          <w:p w14:paraId="187EA77C" w14:textId="77777777" w:rsidR="00C96FB4" w:rsidRPr="00BC02ED" w:rsidRDefault="00C96FB4" w:rsidP="008A1901">
            <w:pPr>
              <w:jc w:val="right"/>
              <w:rPr>
                <w:color w:val="000000"/>
                <w:sz w:val="20"/>
                <w:szCs w:val="20"/>
              </w:rPr>
            </w:pPr>
            <w:r w:rsidRPr="00BC02ED">
              <w:rPr>
                <w:color w:val="000000"/>
                <w:sz w:val="20"/>
                <w:szCs w:val="20"/>
              </w:rPr>
              <w:t>329</w:t>
            </w:r>
          </w:p>
        </w:tc>
        <w:tc>
          <w:tcPr>
            <w:tcW w:w="0" w:type="auto"/>
            <w:tcBorders>
              <w:top w:val="nil"/>
              <w:left w:val="nil"/>
              <w:bottom w:val="single" w:sz="4" w:space="0" w:color="auto"/>
              <w:right w:val="single" w:sz="4" w:space="0" w:color="auto"/>
            </w:tcBorders>
            <w:shd w:val="clear" w:color="auto" w:fill="auto"/>
            <w:noWrap/>
            <w:vAlign w:val="bottom"/>
            <w:hideMark/>
          </w:tcPr>
          <w:p w14:paraId="4DEBFB17" w14:textId="77777777" w:rsidR="00C96FB4" w:rsidRPr="00BC02ED" w:rsidRDefault="00C96FB4" w:rsidP="008A1901">
            <w:pPr>
              <w:jc w:val="center"/>
              <w:rPr>
                <w:color w:val="000000"/>
                <w:sz w:val="20"/>
                <w:szCs w:val="20"/>
              </w:rPr>
            </w:pPr>
            <w:r w:rsidRPr="00BC02ED">
              <w:rPr>
                <w:color w:val="000000"/>
                <w:sz w:val="20"/>
                <w:szCs w:val="20"/>
              </w:rPr>
              <w:t>117,2</w:t>
            </w:r>
          </w:p>
        </w:tc>
        <w:tc>
          <w:tcPr>
            <w:tcW w:w="0" w:type="auto"/>
            <w:tcBorders>
              <w:top w:val="nil"/>
              <w:left w:val="nil"/>
              <w:bottom w:val="single" w:sz="4" w:space="0" w:color="auto"/>
              <w:right w:val="single" w:sz="4" w:space="0" w:color="auto"/>
            </w:tcBorders>
            <w:shd w:val="clear" w:color="auto" w:fill="auto"/>
            <w:noWrap/>
            <w:vAlign w:val="bottom"/>
            <w:hideMark/>
          </w:tcPr>
          <w:p w14:paraId="07A2760C" w14:textId="77777777" w:rsidR="00C96FB4" w:rsidRPr="00BC02ED" w:rsidRDefault="00C96FB4" w:rsidP="008A1901">
            <w:pPr>
              <w:jc w:val="center"/>
              <w:rPr>
                <w:color w:val="000000"/>
                <w:sz w:val="20"/>
                <w:szCs w:val="20"/>
              </w:rPr>
            </w:pPr>
            <w:r w:rsidRPr="00BC02ED">
              <w:rPr>
                <w:color w:val="000000"/>
                <w:sz w:val="20"/>
                <w:szCs w:val="20"/>
              </w:rPr>
              <w:t>104,5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751D8" w14:textId="77777777" w:rsidR="00C96FB4" w:rsidRPr="00BC02ED" w:rsidRDefault="00C96FB4" w:rsidP="008A1901">
            <w:pPr>
              <w:jc w:val="center"/>
              <w:rPr>
                <w:b/>
                <w:bCs/>
                <w:color w:val="C00000"/>
                <w:sz w:val="20"/>
                <w:szCs w:val="20"/>
              </w:rPr>
            </w:pPr>
            <w:r w:rsidRPr="00BC02ED">
              <w:rPr>
                <w:b/>
                <w:bCs/>
                <w:color w:val="C00000"/>
                <w:sz w:val="20"/>
                <w:szCs w:val="20"/>
              </w:rPr>
              <w:t></w:t>
            </w:r>
          </w:p>
        </w:tc>
        <w:tc>
          <w:tcPr>
            <w:tcW w:w="0" w:type="auto"/>
            <w:tcBorders>
              <w:top w:val="nil"/>
              <w:left w:val="nil"/>
              <w:bottom w:val="single" w:sz="4" w:space="0" w:color="auto"/>
              <w:right w:val="single" w:sz="8" w:space="0" w:color="auto"/>
            </w:tcBorders>
            <w:shd w:val="clear" w:color="auto" w:fill="auto"/>
            <w:noWrap/>
            <w:vAlign w:val="bottom"/>
            <w:hideMark/>
          </w:tcPr>
          <w:p w14:paraId="0E2BC11C" w14:textId="77777777" w:rsidR="00C96FB4" w:rsidRPr="00BC02ED" w:rsidRDefault="00C96FB4" w:rsidP="008A1901">
            <w:pPr>
              <w:jc w:val="center"/>
              <w:rPr>
                <w:color w:val="000000"/>
                <w:sz w:val="20"/>
                <w:szCs w:val="20"/>
              </w:rPr>
            </w:pPr>
            <w:r w:rsidRPr="00BC02ED">
              <w:rPr>
                <w:color w:val="000000"/>
                <w:sz w:val="20"/>
                <w:szCs w:val="20"/>
              </w:rPr>
              <w:t>0,06%</w:t>
            </w:r>
          </w:p>
        </w:tc>
      </w:tr>
      <w:tr w:rsidR="00C96FB4" w:rsidRPr="00BC02ED" w14:paraId="70E7E657"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000000" w:fill="B4C6E7"/>
            <w:noWrap/>
            <w:vAlign w:val="bottom"/>
            <w:hideMark/>
          </w:tcPr>
          <w:p w14:paraId="6026E014" w14:textId="77777777" w:rsidR="00C96FB4" w:rsidRPr="00BC02ED" w:rsidRDefault="00C96FB4" w:rsidP="008A1901">
            <w:pPr>
              <w:jc w:val="left"/>
              <w:rPr>
                <w:b/>
                <w:bCs/>
                <w:color w:val="000000"/>
                <w:sz w:val="20"/>
                <w:szCs w:val="20"/>
              </w:rPr>
            </w:pPr>
            <w:r w:rsidRPr="00BC02ED">
              <w:rPr>
                <w:b/>
                <w:bCs/>
                <w:color w:val="000000"/>
                <w:sz w:val="20"/>
                <w:szCs w:val="20"/>
              </w:rPr>
              <w:t>Decadactilares Revisadas</w:t>
            </w:r>
          </w:p>
        </w:tc>
        <w:tc>
          <w:tcPr>
            <w:tcW w:w="0" w:type="auto"/>
            <w:tcBorders>
              <w:top w:val="single" w:sz="4" w:space="0" w:color="auto"/>
              <w:left w:val="single" w:sz="4" w:space="0" w:color="auto"/>
              <w:bottom w:val="single" w:sz="4" w:space="0" w:color="auto"/>
              <w:right w:val="single" w:sz="4" w:space="0" w:color="auto"/>
            </w:tcBorders>
            <w:shd w:val="clear" w:color="000000" w:fill="F2E884"/>
            <w:noWrap/>
            <w:vAlign w:val="bottom"/>
            <w:hideMark/>
          </w:tcPr>
          <w:p w14:paraId="4E6F3D26" w14:textId="77777777" w:rsidR="00C96FB4" w:rsidRPr="00BC02ED" w:rsidRDefault="00C96FB4" w:rsidP="008A1901">
            <w:pPr>
              <w:jc w:val="center"/>
              <w:rPr>
                <w:b/>
                <w:bCs/>
                <w:color w:val="000000"/>
                <w:sz w:val="20"/>
                <w:szCs w:val="20"/>
              </w:rPr>
            </w:pPr>
            <w:r w:rsidRPr="00BC02ED">
              <w:rPr>
                <w:b/>
                <w:bCs/>
                <w:color w:val="000000"/>
                <w:sz w:val="20"/>
                <w:szCs w:val="20"/>
              </w:rPr>
              <w:t>3536</w:t>
            </w:r>
          </w:p>
        </w:tc>
        <w:tc>
          <w:tcPr>
            <w:tcW w:w="0" w:type="auto"/>
            <w:tcBorders>
              <w:top w:val="single" w:sz="4" w:space="0" w:color="auto"/>
              <w:left w:val="single" w:sz="4" w:space="0" w:color="auto"/>
              <w:bottom w:val="single" w:sz="4" w:space="0" w:color="auto"/>
              <w:right w:val="single" w:sz="4" w:space="0" w:color="auto"/>
            </w:tcBorders>
            <w:shd w:val="clear" w:color="000000" w:fill="E4E483"/>
            <w:noWrap/>
            <w:vAlign w:val="bottom"/>
            <w:hideMark/>
          </w:tcPr>
          <w:p w14:paraId="1C89CB80" w14:textId="77777777" w:rsidR="00C96FB4" w:rsidRPr="00BC02ED" w:rsidRDefault="00C96FB4" w:rsidP="008A1901">
            <w:pPr>
              <w:jc w:val="center"/>
              <w:rPr>
                <w:b/>
                <w:bCs/>
                <w:color w:val="000000"/>
                <w:sz w:val="20"/>
                <w:szCs w:val="20"/>
              </w:rPr>
            </w:pPr>
            <w:r w:rsidRPr="00BC02ED">
              <w:rPr>
                <w:b/>
                <w:bCs/>
                <w:color w:val="000000"/>
                <w:sz w:val="20"/>
                <w:szCs w:val="20"/>
              </w:rPr>
              <w:t>7530</w:t>
            </w:r>
          </w:p>
        </w:tc>
        <w:tc>
          <w:tcPr>
            <w:tcW w:w="0" w:type="auto"/>
            <w:tcBorders>
              <w:top w:val="single" w:sz="4" w:space="0" w:color="auto"/>
              <w:left w:val="single" w:sz="4" w:space="0" w:color="auto"/>
              <w:bottom w:val="single" w:sz="4" w:space="0" w:color="auto"/>
              <w:right w:val="single" w:sz="4" w:space="0" w:color="auto"/>
            </w:tcBorders>
            <w:shd w:val="clear" w:color="000000" w:fill="E9E583"/>
            <w:noWrap/>
            <w:vAlign w:val="bottom"/>
            <w:hideMark/>
          </w:tcPr>
          <w:p w14:paraId="6D50A82B" w14:textId="77777777" w:rsidR="00C96FB4" w:rsidRPr="00BC02ED" w:rsidRDefault="00C96FB4" w:rsidP="008A1901">
            <w:pPr>
              <w:jc w:val="center"/>
              <w:rPr>
                <w:b/>
                <w:bCs/>
                <w:color w:val="000000"/>
                <w:sz w:val="20"/>
                <w:szCs w:val="20"/>
              </w:rPr>
            </w:pPr>
            <w:r w:rsidRPr="00BC02ED">
              <w:rPr>
                <w:b/>
                <w:bCs/>
                <w:color w:val="000000"/>
                <w:sz w:val="20"/>
                <w:szCs w:val="20"/>
              </w:rPr>
              <w:t>10385</w:t>
            </w:r>
          </w:p>
        </w:tc>
        <w:tc>
          <w:tcPr>
            <w:tcW w:w="0" w:type="auto"/>
            <w:tcBorders>
              <w:top w:val="nil"/>
              <w:left w:val="nil"/>
              <w:bottom w:val="single" w:sz="4" w:space="0" w:color="auto"/>
              <w:right w:val="single" w:sz="8" w:space="0" w:color="auto"/>
            </w:tcBorders>
            <w:shd w:val="clear" w:color="000000" w:fill="B4C6E7"/>
            <w:noWrap/>
            <w:vAlign w:val="bottom"/>
            <w:hideMark/>
          </w:tcPr>
          <w:p w14:paraId="4A505C14" w14:textId="77777777" w:rsidR="00C96FB4" w:rsidRPr="00BC02ED" w:rsidRDefault="00C96FB4" w:rsidP="008A1901">
            <w:pPr>
              <w:jc w:val="right"/>
              <w:rPr>
                <w:b/>
                <w:bCs/>
                <w:color w:val="000000"/>
                <w:sz w:val="20"/>
                <w:szCs w:val="20"/>
              </w:rPr>
            </w:pPr>
            <w:r w:rsidRPr="00BC02ED">
              <w:rPr>
                <w:b/>
                <w:bCs/>
                <w:color w:val="000000"/>
                <w:sz w:val="20"/>
                <w:szCs w:val="20"/>
              </w:rPr>
              <w:t>21451</w:t>
            </w:r>
          </w:p>
        </w:tc>
        <w:tc>
          <w:tcPr>
            <w:tcW w:w="0" w:type="auto"/>
            <w:tcBorders>
              <w:top w:val="nil"/>
              <w:left w:val="nil"/>
              <w:bottom w:val="single" w:sz="4" w:space="0" w:color="auto"/>
              <w:right w:val="single" w:sz="4" w:space="0" w:color="auto"/>
            </w:tcBorders>
            <w:shd w:val="clear" w:color="000000" w:fill="B4C6E7"/>
            <w:noWrap/>
            <w:vAlign w:val="bottom"/>
            <w:hideMark/>
          </w:tcPr>
          <w:p w14:paraId="07E938D2" w14:textId="77777777" w:rsidR="00C96FB4" w:rsidRPr="00BC02ED" w:rsidRDefault="00C96FB4" w:rsidP="008A1901">
            <w:pPr>
              <w:jc w:val="center"/>
              <w:rPr>
                <w:b/>
                <w:bCs/>
                <w:color w:val="000000"/>
                <w:sz w:val="20"/>
                <w:szCs w:val="20"/>
              </w:rPr>
            </w:pPr>
            <w:r w:rsidRPr="00BC02ED">
              <w:rPr>
                <w:b/>
                <w:bCs/>
                <w:color w:val="000000"/>
                <w:sz w:val="20"/>
                <w:szCs w:val="20"/>
              </w:rPr>
              <w:t>8111,9</w:t>
            </w:r>
          </w:p>
        </w:tc>
        <w:tc>
          <w:tcPr>
            <w:tcW w:w="0" w:type="auto"/>
            <w:tcBorders>
              <w:top w:val="nil"/>
              <w:left w:val="nil"/>
              <w:bottom w:val="single" w:sz="4" w:space="0" w:color="auto"/>
              <w:right w:val="single" w:sz="4" w:space="0" w:color="auto"/>
            </w:tcBorders>
            <w:shd w:val="clear" w:color="000000" w:fill="B4C6E7"/>
            <w:noWrap/>
            <w:vAlign w:val="bottom"/>
            <w:hideMark/>
          </w:tcPr>
          <w:p w14:paraId="3509E801" w14:textId="77777777" w:rsidR="00C96FB4" w:rsidRPr="00BC02ED" w:rsidRDefault="00C96FB4" w:rsidP="008A1901">
            <w:pPr>
              <w:jc w:val="center"/>
              <w:rPr>
                <w:b/>
                <w:bCs/>
                <w:color w:val="000000"/>
                <w:sz w:val="20"/>
                <w:szCs w:val="20"/>
              </w:rPr>
            </w:pPr>
            <w:r w:rsidRPr="00BC02ED">
              <w:rPr>
                <w:b/>
                <w:bCs/>
                <w:color w:val="000000"/>
                <w:sz w:val="20"/>
                <w:szCs w:val="20"/>
              </w:rPr>
              <w:t>5221,2</w:t>
            </w:r>
          </w:p>
        </w:tc>
        <w:tc>
          <w:tcPr>
            <w:tcW w:w="0" w:type="auto"/>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8164BDF" w14:textId="77777777" w:rsidR="00C96FB4" w:rsidRPr="00BC02ED" w:rsidRDefault="00C96FB4" w:rsidP="008A1901">
            <w:pPr>
              <w:jc w:val="center"/>
              <w:rPr>
                <w:b/>
                <w:bCs/>
                <w:color w:val="C00000"/>
                <w:sz w:val="20"/>
                <w:szCs w:val="20"/>
              </w:rPr>
            </w:pPr>
            <w:r w:rsidRPr="00BC02ED">
              <w:rPr>
                <w:b/>
                <w:bCs/>
                <w:color w:val="C00000"/>
                <w:sz w:val="20"/>
                <w:szCs w:val="20"/>
              </w:rPr>
              <w:t></w:t>
            </w:r>
          </w:p>
        </w:tc>
        <w:tc>
          <w:tcPr>
            <w:tcW w:w="0" w:type="auto"/>
            <w:tcBorders>
              <w:top w:val="nil"/>
              <w:left w:val="nil"/>
              <w:bottom w:val="single" w:sz="4" w:space="0" w:color="auto"/>
              <w:right w:val="single" w:sz="8" w:space="0" w:color="auto"/>
            </w:tcBorders>
            <w:shd w:val="clear" w:color="000000" w:fill="B4C6E7"/>
            <w:noWrap/>
            <w:vAlign w:val="bottom"/>
            <w:hideMark/>
          </w:tcPr>
          <w:p w14:paraId="6A699E39" w14:textId="77777777" w:rsidR="00C96FB4" w:rsidRPr="00BC02ED" w:rsidRDefault="00C96FB4" w:rsidP="008A1901">
            <w:pPr>
              <w:jc w:val="center"/>
              <w:rPr>
                <w:b/>
                <w:bCs/>
                <w:color w:val="000000"/>
                <w:sz w:val="20"/>
                <w:szCs w:val="20"/>
              </w:rPr>
            </w:pPr>
            <w:r w:rsidRPr="00BC02ED">
              <w:rPr>
                <w:b/>
                <w:bCs/>
                <w:color w:val="000000"/>
                <w:sz w:val="20"/>
                <w:szCs w:val="20"/>
              </w:rPr>
              <w:t>3,69%</w:t>
            </w:r>
          </w:p>
        </w:tc>
      </w:tr>
      <w:tr w:rsidR="00C96FB4" w:rsidRPr="00BC02ED" w14:paraId="5EA822D7"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B7C9E8E" w14:textId="761286DA" w:rsidR="00C96FB4" w:rsidRPr="00BC02ED" w:rsidRDefault="00C96FB4" w:rsidP="008A1901">
            <w:pPr>
              <w:jc w:val="left"/>
              <w:rPr>
                <w:color w:val="000000"/>
                <w:sz w:val="20"/>
                <w:szCs w:val="20"/>
              </w:rPr>
            </w:pPr>
            <w:r w:rsidRPr="00BC02ED">
              <w:rPr>
                <w:color w:val="000000"/>
                <w:sz w:val="20"/>
                <w:szCs w:val="20"/>
              </w:rPr>
              <w:t>Huellas Lofosc</w:t>
            </w:r>
            <w:r w:rsidR="003F62EE" w:rsidRPr="00BC02ED">
              <w:rPr>
                <w:color w:val="000000"/>
                <w:sz w:val="20"/>
                <w:szCs w:val="20"/>
              </w:rPr>
              <w:t>ó</w:t>
            </w:r>
            <w:r w:rsidRPr="00BC02ED">
              <w:rPr>
                <w:color w:val="000000"/>
                <w:sz w:val="20"/>
                <w:szCs w:val="20"/>
              </w:rPr>
              <w:t>picas Tomadas en las Reseñas</w:t>
            </w:r>
          </w:p>
        </w:tc>
        <w:tc>
          <w:tcPr>
            <w:tcW w:w="0" w:type="auto"/>
            <w:tcBorders>
              <w:top w:val="single" w:sz="4" w:space="0" w:color="auto"/>
              <w:left w:val="single" w:sz="4" w:space="0" w:color="auto"/>
              <w:bottom w:val="single" w:sz="4" w:space="0" w:color="auto"/>
              <w:right w:val="single" w:sz="4" w:space="0" w:color="auto"/>
            </w:tcBorders>
            <w:shd w:val="clear" w:color="000000" w:fill="F3E884"/>
            <w:noWrap/>
            <w:vAlign w:val="bottom"/>
            <w:hideMark/>
          </w:tcPr>
          <w:p w14:paraId="46DB664E" w14:textId="77777777" w:rsidR="00C96FB4" w:rsidRPr="00BC02ED" w:rsidRDefault="00C96FB4" w:rsidP="008A1901">
            <w:pPr>
              <w:jc w:val="center"/>
              <w:rPr>
                <w:color w:val="000000"/>
                <w:sz w:val="20"/>
                <w:szCs w:val="20"/>
              </w:rPr>
            </w:pPr>
            <w:r w:rsidRPr="00BC02ED">
              <w:rPr>
                <w:color w:val="000000"/>
                <w:sz w:val="20"/>
                <w:szCs w:val="20"/>
              </w:rPr>
              <w:t>3282</w:t>
            </w:r>
          </w:p>
        </w:tc>
        <w:tc>
          <w:tcPr>
            <w:tcW w:w="0" w:type="auto"/>
            <w:tcBorders>
              <w:top w:val="single" w:sz="4" w:space="0" w:color="auto"/>
              <w:left w:val="single" w:sz="4" w:space="0" w:color="auto"/>
              <w:bottom w:val="single" w:sz="4" w:space="0" w:color="auto"/>
              <w:right w:val="single" w:sz="4" w:space="0" w:color="auto"/>
            </w:tcBorders>
            <w:shd w:val="clear" w:color="000000" w:fill="F6E984"/>
            <w:noWrap/>
            <w:vAlign w:val="bottom"/>
            <w:hideMark/>
          </w:tcPr>
          <w:p w14:paraId="69F0AB6E" w14:textId="77777777" w:rsidR="00C96FB4" w:rsidRPr="00BC02ED" w:rsidRDefault="00C96FB4" w:rsidP="008A1901">
            <w:pPr>
              <w:jc w:val="center"/>
              <w:rPr>
                <w:color w:val="000000"/>
                <w:sz w:val="20"/>
                <w:szCs w:val="20"/>
              </w:rPr>
            </w:pPr>
            <w:r w:rsidRPr="00BC02ED">
              <w:rPr>
                <w:color w:val="000000"/>
                <w:sz w:val="20"/>
                <w:szCs w:val="20"/>
              </w:rPr>
              <w:t>3508</w:t>
            </w:r>
          </w:p>
        </w:tc>
        <w:tc>
          <w:tcPr>
            <w:tcW w:w="0" w:type="auto"/>
            <w:tcBorders>
              <w:top w:val="single" w:sz="4" w:space="0" w:color="auto"/>
              <w:left w:val="single" w:sz="4" w:space="0" w:color="auto"/>
              <w:bottom w:val="single" w:sz="4" w:space="0" w:color="auto"/>
              <w:right w:val="single" w:sz="4" w:space="0" w:color="auto"/>
            </w:tcBorders>
            <w:shd w:val="clear" w:color="000000" w:fill="FCEA84"/>
            <w:noWrap/>
            <w:vAlign w:val="bottom"/>
            <w:hideMark/>
          </w:tcPr>
          <w:p w14:paraId="50ED86C8" w14:textId="77777777" w:rsidR="00C96FB4" w:rsidRPr="00BC02ED" w:rsidRDefault="00C96FB4" w:rsidP="008A1901">
            <w:pPr>
              <w:jc w:val="center"/>
              <w:rPr>
                <w:color w:val="000000"/>
                <w:sz w:val="20"/>
                <w:szCs w:val="20"/>
              </w:rPr>
            </w:pPr>
            <w:r w:rsidRPr="00BC02ED">
              <w:rPr>
                <w:color w:val="000000"/>
                <w:sz w:val="20"/>
                <w:szCs w:val="20"/>
              </w:rPr>
              <w:t>2661</w:t>
            </w:r>
          </w:p>
        </w:tc>
        <w:tc>
          <w:tcPr>
            <w:tcW w:w="0" w:type="auto"/>
            <w:tcBorders>
              <w:top w:val="nil"/>
              <w:left w:val="nil"/>
              <w:bottom w:val="single" w:sz="4" w:space="0" w:color="auto"/>
              <w:right w:val="single" w:sz="8" w:space="0" w:color="auto"/>
            </w:tcBorders>
            <w:shd w:val="clear" w:color="auto" w:fill="auto"/>
            <w:noWrap/>
            <w:vAlign w:val="bottom"/>
            <w:hideMark/>
          </w:tcPr>
          <w:p w14:paraId="43588F1B" w14:textId="77777777" w:rsidR="00C96FB4" w:rsidRPr="00BC02ED" w:rsidRDefault="00C96FB4" w:rsidP="008A1901">
            <w:pPr>
              <w:jc w:val="right"/>
              <w:rPr>
                <w:color w:val="000000"/>
                <w:sz w:val="20"/>
                <w:szCs w:val="20"/>
              </w:rPr>
            </w:pPr>
            <w:r w:rsidRPr="00BC02ED">
              <w:rPr>
                <w:color w:val="000000"/>
                <w:sz w:val="20"/>
                <w:szCs w:val="20"/>
              </w:rPr>
              <w:t>9451</w:t>
            </w:r>
          </w:p>
        </w:tc>
        <w:tc>
          <w:tcPr>
            <w:tcW w:w="0" w:type="auto"/>
            <w:tcBorders>
              <w:top w:val="nil"/>
              <w:left w:val="nil"/>
              <w:bottom w:val="single" w:sz="4" w:space="0" w:color="auto"/>
              <w:right w:val="single" w:sz="4" w:space="0" w:color="auto"/>
            </w:tcBorders>
            <w:shd w:val="clear" w:color="auto" w:fill="auto"/>
            <w:noWrap/>
            <w:vAlign w:val="bottom"/>
            <w:hideMark/>
          </w:tcPr>
          <w:p w14:paraId="3776E097" w14:textId="77777777" w:rsidR="00C96FB4" w:rsidRPr="00BC02ED" w:rsidRDefault="00C96FB4" w:rsidP="008A1901">
            <w:pPr>
              <w:jc w:val="center"/>
              <w:rPr>
                <w:color w:val="000000"/>
                <w:sz w:val="20"/>
                <w:szCs w:val="20"/>
              </w:rPr>
            </w:pPr>
            <w:r w:rsidRPr="00BC02ED">
              <w:rPr>
                <w:color w:val="000000"/>
                <w:sz w:val="20"/>
                <w:szCs w:val="20"/>
              </w:rPr>
              <w:t>3396,7</w:t>
            </w:r>
          </w:p>
        </w:tc>
        <w:tc>
          <w:tcPr>
            <w:tcW w:w="0" w:type="auto"/>
            <w:tcBorders>
              <w:top w:val="nil"/>
              <w:left w:val="nil"/>
              <w:bottom w:val="single" w:sz="4" w:space="0" w:color="auto"/>
              <w:right w:val="single" w:sz="4" w:space="0" w:color="auto"/>
            </w:tcBorders>
            <w:shd w:val="clear" w:color="auto" w:fill="auto"/>
            <w:noWrap/>
            <w:vAlign w:val="bottom"/>
            <w:hideMark/>
          </w:tcPr>
          <w:p w14:paraId="2B190D9F" w14:textId="77777777" w:rsidR="00C96FB4" w:rsidRPr="00BC02ED" w:rsidRDefault="00C96FB4" w:rsidP="008A1901">
            <w:pPr>
              <w:jc w:val="center"/>
              <w:rPr>
                <w:color w:val="000000"/>
                <w:sz w:val="20"/>
                <w:szCs w:val="20"/>
              </w:rPr>
            </w:pPr>
            <w:r w:rsidRPr="00BC02ED">
              <w:rPr>
                <w:color w:val="000000"/>
                <w:sz w:val="20"/>
                <w:szCs w:val="20"/>
              </w:rPr>
              <w:t>2887,6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C5C55" w14:textId="77777777" w:rsidR="00C96FB4" w:rsidRPr="00BC02ED" w:rsidRDefault="00C96FB4" w:rsidP="008A1901">
            <w:pPr>
              <w:jc w:val="center"/>
              <w:rPr>
                <w:b/>
                <w:bCs/>
                <w:color w:val="00B050"/>
                <w:sz w:val="20"/>
                <w:szCs w:val="20"/>
              </w:rPr>
            </w:pPr>
            <w:r w:rsidRPr="00BC02ED">
              <w:rPr>
                <w:b/>
                <w:bCs/>
                <w:color w:val="00B050"/>
                <w:sz w:val="20"/>
                <w:szCs w:val="20"/>
              </w:rPr>
              <w:t></w:t>
            </w:r>
          </w:p>
        </w:tc>
        <w:tc>
          <w:tcPr>
            <w:tcW w:w="0" w:type="auto"/>
            <w:tcBorders>
              <w:top w:val="nil"/>
              <w:left w:val="nil"/>
              <w:bottom w:val="single" w:sz="4" w:space="0" w:color="auto"/>
              <w:right w:val="single" w:sz="8" w:space="0" w:color="auto"/>
            </w:tcBorders>
            <w:shd w:val="clear" w:color="auto" w:fill="auto"/>
            <w:noWrap/>
            <w:vAlign w:val="bottom"/>
            <w:hideMark/>
          </w:tcPr>
          <w:p w14:paraId="6FDF2555" w14:textId="77777777" w:rsidR="00C96FB4" w:rsidRPr="00BC02ED" w:rsidRDefault="00C96FB4" w:rsidP="008A1901">
            <w:pPr>
              <w:jc w:val="center"/>
              <w:rPr>
                <w:color w:val="000000"/>
                <w:sz w:val="20"/>
                <w:szCs w:val="20"/>
              </w:rPr>
            </w:pPr>
            <w:r w:rsidRPr="00BC02ED">
              <w:rPr>
                <w:color w:val="000000"/>
                <w:sz w:val="20"/>
                <w:szCs w:val="20"/>
              </w:rPr>
              <w:t>1,62%</w:t>
            </w:r>
          </w:p>
        </w:tc>
      </w:tr>
      <w:tr w:rsidR="00C96FB4" w:rsidRPr="00BC02ED" w14:paraId="16708B6E"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34D80C6" w14:textId="77777777" w:rsidR="00C96FB4" w:rsidRPr="00BC02ED" w:rsidRDefault="00C96FB4" w:rsidP="008A1901">
            <w:pPr>
              <w:jc w:val="left"/>
              <w:rPr>
                <w:color w:val="000000"/>
                <w:sz w:val="20"/>
                <w:szCs w:val="20"/>
              </w:rPr>
            </w:pPr>
            <w:r w:rsidRPr="00BC02ED">
              <w:rPr>
                <w:color w:val="000000"/>
                <w:sz w:val="20"/>
                <w:szCs w:val="20"/>
              </w:rPr>
              <w:t>Huellas Grabadas</w:t>
            </w:r>
          </w:p>
        </w:tc>
        <w:tc>
          <w:tcPr>
            <w:tcW w:w="0" w:type="auto"/>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F5210A1" w14:textId="77777777" w:rsidR="00C96FB4" w:rsidRPr="00BC02ED" w:rsidRDefault="00C96FB4" w:rsidP="008A1901">
            <w:pPr>
              <w:jc w:val="center"/>
              <w:rPr>
                <w:color w:val="000000"/>
                <w:sz w:val="20"/>
                <w:szCs w:val="20"/>
              </w:rPr>
            </w:pPr>
            <w:r w:rsidRPr="00BC02ED">
              <w:rPr>
                <w:color w:val="000000"/>
                <w:sz w:val="20"/>
                <w:szCs w:val="20"/>
              </w:rPr>
              <w:t>1182</w:t>
            </w:r>
          </w:p>
        </w:tc>
        <w:tc>
          <w:tcPr>
            <w:tcW w:w="0" w:type="auto"/>
            <w:tcBorders>
              <w:top w:val="single" w:sz="4" w:space="0" w:color="auto"/>
              <w:left w:val="single" w:sz="4" w:space="0" w:color="auto"/>
              <w:bottom w:val="single" w:sz="4" w:space="0" w:color="auto"/>
              <w:right w:val="single" w:sz="4" w:space="0" w:color="auto"/>
            </w:tcBorders>
            <w:shd w:val="clear" w:color="000000" w:fill="FCB379"/>
            <w:noWrap/>
            <w:vAlign w:val="bottom"/>
            <w:hideMark/>
          </w:tcPr>
          <w:p w14:paraId="0A54F57D" w14:textId="77777777" w:rsidR="00C96FB4" w:rsidRPr="00BC02ED" w:rsidRDefault="00C96FB4" w:rsidP="008A1901">
            <w:pPr>
              <w:jc w:val="center"/>
              <w:rPr>
                <w:color w:val="000000"/>
                <w:sz w:val="20"/>
                <w:szCs w:val="20"/>
              </w:rPr>
            </w:pPr>
            <w:r w:rsidRPr="00BC02ED">
              <w:rPr>
                <w:color w:val="000000"/>
                <w:sz w:val="20"/>
                <w:szCs w:val="20"/>
              </w:rPr>
              <w:t>840</w:t>
            </w:r>
          </w:p>
        </w:tc>
        <w:tc>
          <w:tcPr>
            <w:tcW w:w="0" w:type="auto"/>
            <w:tcBorders>
              <w:top w:val="single" w:sz="4" w:space="0" w:color="auto"/>
              <w:left w:val="single" w:sz="4" w:space="0" w:color="auto"/>
              <w:bottom w:val="single" w:sz="4" w:space="0" w:color="auto"/>
              <w:right w:val="single" w:sz="4" w:space="0" w:color="auto"/>
            </w:tcBorders>
            <w:shd w:val="clear" w:color="000000" w:fill="FCB479"/>
            <w:noWrap/>
            <w:vAlign w:val="bottom"/>
            <w:hideMark/>
          </w:tcPr>
          <w:p w14:paraId="785A7FC5" w14:textId="77777777" w:rsidR="00C96FB4" w:rsidRPr="00BC02ED" w:rsidRDefault="00C96FB4" w:rsidP="008A1901">
            <w:pPr>
              <w:jc w:val="center"/>
              <w:rPr>
                <w:color w:val="000000"/>
                <w:sz w:val="20"/>
                <w:szCs w:val="20"/>
              </w:rPr>
            </w:pPr>
            <w:r w:rsidRPr="00BC02ED">
              <w:rPr>
                <w:color w:val="000000"/>
                <w:sz w:val="20"/>
                <w:szCs w:val="20"/>
              </w:rPr>
              <w:t>588</w:t>
            </w:r>
          </w:p>
        </w:tc>
        <w:tc>
          <w:tcPr>
            <w:tcW w:w="0" w:type="auto"/>
            <w:tcBorders>
              <w:top w:val="nil"/>
              <w:left w:val="nil"/>
              <w:bottom w:val="single" w:sz="4" w:space="0" w:color="auto"/>
              <w:right w:val="single" w:sz="8" w:space="0" w:color="auto"/>
            </w:tcBorders>
            <w:shd w:val="clear" w:color="auto" w:fill="auto"/>
            <w:noWrap/>
            <w:vAlign w:val="bottom"/>
            <w:hideMark/>
          </w:tcPr>
          <w:p w14:paraId="42E48DB8" w14:textId="77777777" w:rsidR="00C96FB4" w:rsidRPr="00BC02ED" w:rsidRDefault="00C96FB4" w:rsidP="008A1901">
            <w:pPr>
              <w:jc w:val="right"/>
              <w:rPr>
                <w:color w:val="000000"/>
                <w:sz w:val="20"/>
                <w:szCs w:val="20"/>
              </w:rPr>
            </w:pPr>
            <w:r w:rsidRPr="00BC02ED">
              <w:rPr>
                <w:color w:val="000000"/>
                <w:sz w:val="20"/>
                <w:szCs w:val="20"/>
              </w:rPr>
              <w:t>2610</w:t>
            </w:r>
          </w:p>
        </w:tc>
        <w:tc>
          <w:tcPr>
            <w:tcW w:w="0" w:type="auto"/>
            <w:tcBorders>
              <w:top w:val="nil"/>
              <w:left w:val="nil"/>
              <w:bottom w:val="single" w:sz="4" w:space="0" w:color="auto"/>
              <w:right w:val="single" w:sz="4" w:space="0" w:color="auto"/>
            </w:tcBorders>
            <w:shd w:val="clear" w:color="auto" w:fill="auto"/>
            <w:noWrap/>
            <w:vAlign w:val="bottom"/>
            <w:hideMark/>
          </w:tcPr>
          <w:p w14:paraId="551DAE13" w14:textId="77777777" w:rsidR="00C96FB4" w:rsidRPr="00BC02ED" w:rsidRDefault="00C96FB4" w:rsidP="008A1901">
            <w:pPr>
              <w:jc w:val="center"/>
              <w:rPr>
                <w:color w:val="000000"/>
                <w:sz w:val="20"/>
                <w:szCs w:val="20"/>
              </w:rPr>
            </w:pPr>
            <w:r w:rsidRPr="00BC02ED">
              <w:rPr>
                <w:color w:val="000000"/>
                <w:sz w:val="20"/>
                <w:szCs w:val="20"/>
              </w:rPr>
              <w:t>924,4</w:t>
            </w:r>
          </w:p>
        </w:tc>
        <w:tc>
          <w:tcPr>
            <w:tcW w:w="0" w:type="auto"/>
            <w:tcBorders>
              <w:top w:val="nil"/>
              <w:left w:val="nil"/>
              <w:bottom w:val="single" w:sz="4" w:space="0" w:color="auto"/>
              <w:right w:val="single" w:sz="4" w:space="0" w:color="auto"/>
            </w:tcBorders>
            <w:shd w:val="clear" w:color="auto" w:fill="auto"/>
            <w:noWrap/>
            <w:vAlign w:val="bottom"/>
            <w:hideMark/>
          </w:tcPr>
          <w:p w14:paraId="54CD2A08" w14:textId="77777777" w:rsidR="00C96FB4" w:rsidRPr="00BC02ED" w:rsidRDefault="00C96FB4" w:rsidP="008A1901">
            <w:pPr>
              <w:jc w:val="center"/>
              <w:rPr>
                <w:color w:val="000000"/>
                <w:sz w:val="20"/>
                <w:szCs w:val="20"/>
              </w:rPr>
            </w:pPr>
            <w:r w:rsidRPr="00BC02ED">
              <w:rPr>
                <w:color w:val="000000"/>
                <w:sz w:val="20"/>
                <w:szCs w:val="20"/>
              </w:rPr>
              <w:t>848,6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246CD" w14:textId="77777777" w:rsidR="00C96FB4" w:rsidRPr="00BC02ED" w:rsidRDefault="00C96FB4" w:rsidP="008A1901">
            <w:pPr>
              <w:jc w:val="center"/>
              <w:rPr>
                <w:b/>
                <w:bCs/>
                <w:color w:val="00B050"/>
                <w:sz w:val="20"/>
                <w:szCs w:val="20"/>
              </w:rPr>
            </w:pPr>
            <w:r w:rsidRPr="00BC02ED">
              <w:rPr>
                <w:b/>
                <w:bCs/>
                <w:color w:val="00B050"/>
                <w:sz w:val="20"/>
                <w:szCs w:val="20"/>
              </w:rPr>
              <w:t></w:t>
            </w:r>
          </w:p>
        </w:tc>
        <w:tc>
          <w:tcPr>
            <w:tcW w:w="0" w:type="auto"/>
            <w:tcBorders>
              <w:top w:val="nil"/>
              <w:left w:val="nil"/>
              <w:bottom w:val="single" w:sz="4" w:space="0" w:color="auto"/>
              <w:right w:val="single" w:sz="8" w:space="0" w:color="auto"/>
            </w:tcBorders>
            <w:shd w:val="clear" w:color="auto" w:fill="auto"/>
            <w:noWrap/>
            <w:vAlign w:val="bottom"/>
            <w:hideMark/>
          </w:tcPr>
          <w:p w14:paraId="66F314C4" w14:textId="77777777" w:rsidR="00C96FB4" w:rsidRPr="00BC02ED" w:rsidRDefault="00C96FB4" w:rsidP="008A1901">
            <w:pPr>
              <w:jc w:val="center"/>
              <w:rPr>
                <w:color w:val="000000"/>
                <w:sz w:val="20"/>
                <w:szCs w:val="20"/>
              </w:rPr>
            </w:pPr>
            <w:r w:rsidRPr="00BC02ED">
              <w:rPr>
                <w:color w:val="000000"/>
                <w:sz w:val="20"/>
                <w:szCs w:val="20"/>
              </w:rPr>
              <w:t>0,45%</w:t>
            </w:r>
          </w:p>
        </w:tc>
      </w:tr>
      <w:tr w:rsidR="00C96FB4" w:rsidRPr="00BC02ED" w14:paraId="24D661F4"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6A1C7D6" w14:textId="77777777" w:rsidR="00C96FB4" w:rsidRPr="00BC02ED" w:rsidRDefault="00C96FB4" w:rsidP="008A1901">
            <w:pPr>
              <w:jc w:val="left"/>
              <w:rPr>
                <w:color w:val="000000"/>
                <w:sz w:val="20"/>
                <w:szCs w:val="20"/>
              </w:rPr>
            </w:pPr>
            <w:r w:rsidRPr="00BC02ED">
              <w:rPr>
                <w:color w:val="000000"/>
                <w:sz w:val="20"/>
                <w:szCs w:val="20"/>
              </w:rPr>
              <w:t>Huellas de Personal Grabadas</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77C4485" w14:textId="77777777" w:rsidR="00C96FB4" w:rsidRPr="00BC02ED" w:rsidRDefault="00C96FB4" w:rsidP="008A1901">
            <w:pPr>
              <w:jc w:val="center"/>
              <w:rPr>
                <w:color w:val="000000"/>
                <w:sz w:val="20"/>
                <w:szCs w:val="20"/>
              </w:rPr>
            </w:pPr>
            <w:r w:rsidRPr="00BC02ED">
              <w:rPr>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000000" w:fill="FCBB7A"/>
            <w:noWrap/>
            <w:vAlign w:val="bottom"/>
            <w:hideMark/>
          </w:tcPr>
          <w:p w14:paraId="355D6BD2" w14:textId="77777777" w:rsidR="00C96FB4" w:rsidRPr="00BC02ED" w:rsidRDefault="00C96FB4" w:rsidP="008A1901">
            <w:pPr>
              <w:jc w:val="center"/>
              <w:rPr>
                <w:color w:val="000000"/>
                <w:sz w:val="20"/>
                <w:szCs w:val="20"/>
              </w:rPr>
            </w:pPr>
            <w:r w:rsidRPr="00BC02ED">
              <w:rPr>
                <w:color w:val="000000"/>
                <w:sz w:val="20"/>
                <w:szCs w:val="20"/>
              </w:rPr>
              <w:t>928</w:t>
            </w:r>
          </w:p>
        </w:tc>
        <w:tc>
          <w:tcPr>
            <w:tcW w:w="0" w:type="auto"/>
            <w:tcBorders>
              <w:top w:val="single" w:sz="4" w:space="0" w:color="auto"/>
              <w:left w:val="single" w:sz="4" w:space="0" w:color="auto"/>
              <w:bottom w:val="single" w:sz="4" w:space="0" w:color="auto"/>
              <w:right w:val="single" w:sz="4" w:space="0" w:color="auto"/>
            </w:tcBorders>
            <w:shd w:val="clear" w:color="000000" w:fill="FA9072"/>
            <w:noWrap/>
            <w:vAlign w:val="bottom"/>
            <w:hideMark/>
          </w:tcPr>
          <w:p w14:paraId="5BFE3865" w14:textId="77777777" w:rsidR="00C96FB4" w:rsidRPr="00BC02ED" w:rsidRDefault="00C96FB4" w:rsidP="008A1901">
            <w:pPr>
              <w:jc w:val="center"/>
              <w:rPr>
                <w:color w:val="000000"/>
                <w:sz w:val="20"/>
                <w:szCs w:val="20"/>
              </w:rPr>
            </w:pPr>
            <w:r w:rsidRPr="00BC02ED">
              <w:rPr>
                <w:color w:val="000000"/>
                <w:sz w:val="20"/>
                <w:szCs w:val="20"/>
              </w:rPr>
              <w:t>308</w:t>
            </w:r>
          </w:p>
        </w:tc>
        <w:tc>
          <w:tcPr>
            <w:tcW w:w="0" w:type="auto"/>
            <w:tcBorders>
              <w:top w:val="nil"/>
              <w:left w:val="nil"/>
              <w:bottom w:val="single" w:sz="4" w:space="0" w:color="auto"/>
              <w:right w:val="single" w:sz="8" w:space="0" w:color="auto"/>
            </w:tcBorders>
            <w:shd w:val="clear" w:color="auto" w:fill="auto"/>
            <w:noWrap/>
            <w:vAlign w:val="bottom"/>
            <w:hideMark/>
          </w:tcPr>
          <w:p w14:paraId="42C6641E" w14:textId="77777777" w:rsidR="00C96FB4" w:rsidRPr="00BC02ED" w:rsidRDefault="00C96FB4" w:rsidP="008A1901">
            <w:pPr>
              <w:jc w:val="right"/>
              <w:rPr>
                <w:color w:val="000000"/>
                <w:sz w:val="20"/>
                <w:szCs w:val="20"/>
              </w:rPr>
            </w:pPr>
            <w:r w:rsidRPr="00BC02ED">
              <w:rPr>
                <w:color w:val="000000"/>
                <w:sz w:val="20"/>
                <w:szCs w:val="20"/>
              </w:rPr>
              <w:t>1236</w:t>
            </w:r>
          </w:p>
        </w:tc>
        <w:tc>
          <w:tcPr>
            <w:tcW w:w="0" w:type="auto"/>
            <w:tcBorders>
              <w:top w:val="nil"/>
              <w:left w:val="nil"/>
              <w:bottom w:val="single" w:sz="4" w:space="0" w:color="auto"/>
              <w:right w:val="single" w:sz="4" w:space="0" w:color="auto"/>
            </w:tcBorders>
            <w:shd w:val="clear" w:color="auto" w:fill="auto"/>
            <w:noWrap/>
            <w:vAlign w:val="bottom"/>
            <w:hideMark/>
          </w:tcPr>
          <w:p w14:paraId="4FFB9C2D" w14:textId="77777777" w:rsidR="00C96FB4" w:rsidRPr="00BC02ED" w:rsidRDefault="00C96FB4" w:rsidP="008A1901">
            <w:pPr>
              <w:jc w:val="center"/>
              <w:rPr>
                <w:color w:val="000000"/>
                <w:sz w:val="20"/>
                <w:szCs w:val="20"/>
              </w:rPr>
            </w:pPr>
            <w:r w:rsidRPr="00BC02ED">
              <w:rPr>
                <w:color w:val="000000"/>
                <w:sz w:val="20"/>
                <w:szCs w:val="20"/>
              </w:rPr>
              <w:t>440,5</w:t>
            </w:r>
          </w:p>
        </w:tc>
        <w:tc>
          <w:tcPr>
            <w:tcW w:w="0" w:type="auto"/>
            <w:tcBorders>
              <w:top w:val="nil"/>
              <w:left w:val="nil"/>
              <w:bottom w:val="single" w:sz="4" w:space="0" w:color="auto"/>
              <w:right w:val="single" w:sz="4" w:space="0" w:color="auto"/>
            </w:tcBorders>
            <w:shd w:val="clear" w:color="auto" w:fill="auto"/>
            <w:noWrap/>
            <w:vAlign w:val="bottom"/>
            <w:hideMark/>
          </w:tcPr>
          <w:p w14:paraId="50304C6E" w14:textId="77777777" w:rsidR="00C96FB4" w:rsidRPr="00BC02ED" w:rsidRDefault="00C96FB4" w:rsidP="008A1901">
            <w:pPr>
              <w:jc w:val="center"/>
              <w:rPr>
                <w:color w:val="000000"/>
                <w:sz w:val="20"/>
                <w:szCs w:val="20"/>
              </w:rPr>
            </w:pPr>
            <w:r w:rsidRPr="00BC02ED">
              <w:rPr>
                <w:color w:val="000000"/>
                <w:sz w:val="20"/>
                <w:szCs w:val="20"/>
              </w:rPr>
              <w:t>391,5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1067B" w14:textId="77777777" w:rsidR="00C96FB4" w:rsidRPr="00BC02ED" w:rsidRDefault="00C96FB4" w:rsidP="008A1901">
            <w:pPr>
              <w:jc w:val="center"/>
              <w:rPr>
                <w:b/>
                <w:bCs/>
                <w:color w:val="00B050"/>
                <w:sz w:val="20"/>
                <w:szCs w:val="20"/>
              </w:rPr>
            </w:pPr>
            <w:r w:rsidRPr="00BC02ED">
              <w:rPr>
                <w:b/>
                <w:bCs/>
                <w:color w:val="00B050"/>
                <w:sz w:val="20"/>
                <w:szCs w:val="20"/>
              </w:rPr>
              <w:t></w:t>
            </w:r>
          </w:p>
        </w:tc>
        <w:tc>
          <w:tcPr>
            <w:tcW w:w="0" w:type="auto"/>
            <w:tcBorders>
              <w:top w:val="nil"/>
              <w:left w:val="nil"/>
              <w:bottom w:val="single" w:sz="4" w:space="0" w:color="auto"/>
              <w:right w:val="single" w:sz="8" w:space="0" w:color="auto"/>
            </w:tcBorders>
            <w:shd w:val="clear" w:color="auto" w:fill="auto"/>
            <w:noWrap/>
            <w:vAlign w:val="bottom"/>
            <w:hideMark/>
          </w:tcPr>
          <w:p w14:paraId="24928A75" w14:textId="77777777" w:rsidR="00C96FB4" w:rsidRPr="00BC02ED" w:rsidRDefault="00C96FB4" w:rsidP="008A1901">
            <w:pPr>
              <w:jc w:val="center"/>
              <w:rPr>
                <w:color w:val="000000"/>
                <w:sz w:val="20"/>
                <w:szCs w:val="20"/>
              </w:rPr>
            </w:pPr>
            <w:r w:rsidRPr="00BC02ED">
              <w:rPr>
                <w:color w:val="000000"/>
                <w:sz w:val="20"/>
                <w:szCs w:val="20"/>
              </w:rPr>
              <w:t>0,21%</w:t>
            </w:r>
          </w:p>
        </w:tc>
      </w:tr>
      <w:tr w:rsidR="00C96FB4" w:rsidRPr="00BC02ED" w14:paraId="77371E2E"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F789100" w14:textId="77777777" w:rsidR="00C96FB4" w:rsidRPr="00BC02ED" w:rsidRDefault="00C96FB4" w:rsidP="008A1901">
            <w:pPr>
              <w:jc w:val="left"/>
              <w:rPr>
                <w:color w:val="000000"/>
                <w:sz w:val="20"/>
                <w:szCs w:val="20"/>
              </w:rPr>
            </w:pPr>
            <w:r w:rsidRPr="00BC02ED">
              <w:rPr>
                <w:color w:val="000000"/>
                <w:sz w:val="20"/>
                <w:szCs w:val="20"/>
              </w:rPr>
              <w:t>Huellas Diferenciación Grabadas</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F5F9227" w14:textId="77777777" w:rsidR="00C96FB4" w:rsidRPr="00BC02ED" w:rsidRDefault="00C96FB4" w:rsidP="008A1901">
            <w:pPr>
              <w:jc w:val="center"/>
              <w:rPr>
                <w:color w:val="000000"/>
                <w:sz w:val="20"/>
                <w:szCs w:val="20"/>
              </w:rPr>
            </w:pPr>
            <w:r w:rsidRPr="00BC02ED">
              <w:rPr>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076C43F" w14:textId="77777777" w:rsidR="00C96FB4" w:rsidRPr="00BC02ED" w:rsidRDefault="00C96FB4" w:rsidP="008A1901">
            <w:pPr>
              <w:jc w:val="center"/>
              <w:rPr>
                <w:color w:val="000000"/>
                <w:sz w:val="20"/>
                <w:szCs w:val="20"/>
              </w:rPr>
            </w:pPr>
            <w:r w:rsidRPr="00BC02ED">
              <w:rPr>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7539C2D" w14:textId="77777777" w:rsidR="00C96FB4" w:rsidRPr="00BC02ED" w:rsidRDefault="00C96FB4" w:rsidP="008A1901">
            <w:pPr>
              <w:jc w:val="center"/>
              <w:rPr>
                <w:color w:val="000000"/>
                <w:sz w:val="20"/>
                <w:szCs w:val="20"/>
              </w:rPr>
            </w:pPr>
            <w:r w:rsidRPr="00BC02ED">
              <w:rPr>
                <w:color w:val="000000"/>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14:paraId="7D9B246A" w14:textId="77777777" w:rsidR="00C96FB4" w:rsidRPr="00BC02ED" w:rsidRDefault="00C96FB4" w:rsidP="008A1901">
            <w:pPr>
              <w:jc w:val="right"/>
              <w:rPr>
                <w:color w:val="000000"/>
                <w:sz w:val="20"/>
                <w:szCs w:val="20"/>
              </w:rPr>
            </w:pPr>
            <w:r w:rsidRPr="00BC02ED">
              <w:rPr>
                <w:color w:val="000000"/>
                <w:sz w:val="20"/>
                <w:szCs w:val="20"/>
              </w:rPr>
              <w:t>0</w:t>
            </w:r>
          </w:p>
        </w:tc>
        <w:tc>
          <w:tcPr>
            <w:tcW w:w="0" w:type="auto"/>
            <w:tcBorders>
              <w:top w:val="nil"/>
              <w:left w:val="nil"/>
              <w:bottom w:val="single" w:sz="4" w:space="0" w:color="auto"/>
              <w:right w:val="single" w:sz="4" w:space="0" w:color="auto"/>
            </w:tcBorders>
            <w:shd w:val="clear" w:color="auto" w:fill="auto"/>
            <w:noWrap/>
            <w:vAlign w:val="bottom"/>
            <w:hideMark/>
          </w:tcPr>
          <w:p w14:paraId="43D0EDF2" w14:textId="77777777" w:rsidR="00C96FB4" w:rsidRPr="00BC02ED" w:rsidRDefault="00C96FB4" w:rsidP="008A1901">
            <w:pPr>
              <w:jc w:val="center"/>
              <w:rPr>
                <w:color w:val="000000"/>
                <w:sz w:val="20"/>
                <w:szCs w:val="20"/>
              </w:rPr>
            </w:pPr>
            <w:r w:rsidRPr="00BC02ED">
              <w:rPr>
                <w:color w:val="000000"/>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14:paraId="14ABFA4F" w14:textId="77777777" w:rsidR="00C96FB4" w:rsidRPr="00BC02ED" w:rsidRDefault="00C96FB4" w:rsidP="008A1901">
            <w:pPr>
              <w:jc w:val="center"/>
              <w:rPr>
                <w:color w:val="000000"/>
                <w:sz w:val="20"/>
                <w:szCs w:val="20"/>
              </w:rPr>
            </w:pPr>
            <w:r w:rsidRPr="00BC02ED">
              <w:rPr>
                <w:color w:val="000000"/>
                <w:sz w:val="20"/>
                <w:szCs w:val="20"/>
              </w:rPr>
              <w:t>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E6937" w14:textId="77777777" w:rsidR="00C96FB4" w:rsidRPr="00BC02ED" w:rsidRDefault="00C96FB4" w:rsidP="008A1901">
            <w:pPr>
              <w:jc w:val="center"/>
              <w:rPr>
                <w:b/>
                <w:bCs/>
                <w:color w:val="FFD966"/>
                <w:sz w:val="20"/>
                <w:szCs w:val="20"/>
              </w:rPr>
            </w:pPr>
            <w:r w:rsidRPr="00BC02ED">
              <w:rPr>
                <w:b/>
                <w:bCs/>
                <w:color w:val="FFD966"/>
                <w:sz w:val="20"/>
                <w:szCs w:val="20"/>
              </w:rPr>
              <w:t></w:t>
            </w:r>
          </w:p>
        </w:tc>
        <w:tc>
          <w:tcPr>
            <w:tcW w:w="0" w:type="auto"/>
            <w:tcBorders>
              <w:top w:val="nil"/>
              <w:left w:val="nil"/>
              <w:bottom w:val="single" w:sz="4" w:space="0" w:color="auto"/>
              <w:right w:val="single" w:sz="8" w:space="0" w:color="auto"/>
            </w:tcBorders>
            <w:shd w:val="clear" w:color="auto" w:fill="auto"/>
            <w:noWrap/>
            <w:vAlign w:val="bottom"/>
            <w:hideMark/>
          </w:tcPr>
          <w:p w14:paraId="52072584" w14:textId="77777777" w:rsidR="00C96FB4" w:rsidRPr="00BC02ED" w:rsidRDefault="00C96FB4" w:rsidP="008A1901">
            <w:pPr>
              <w:jc w:val="center"/>
              <w:rPr>
                <w:color w:val="000000"/>
                <w:sz w:val="20"/>
                <w:szCs w:val="20"/>
              </w:rPr>
            </w:pPr>
            <w:r w:rsidRPr="00BC02ED">
              <w:rPr>
                <w:color w:val="000000"/>
                <w:sz w:val="20"/>
                <w:szCs w:val="20"/>
              </w:rPr>
              <w:t>0,00%</w:t>
            </w:r>
          </w:p>
        </w:tc>
      </w:tr>
      <w:tr w:rsidR="00C96FB4" w:rsidRPr="00BC02ED" w14:paraId="36B0BBE4"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88DB3C3" w14:textId="77777777" w:rsidR="00C96FB4" w:rsidRPr="00BC02ED" w:rsidRDefault="00C96FB4" w:rsidP="008A1901">
            <w:pPr>
              <w:jc w:val="left"/>
              <w:rPr>
                <w:color w:val="000000"/>
                <w:sz w:val="20"/>
                <w:szCs w:val="20"/>
              </w:rPr>
            </w:pPr>
            <w:r w:rsidRPr="00BC02ED">
              <w:rPr>
                <w:color w:val="000000"/>
                <w:sz w:val="20"/>
                <w:szCs w:val="20"/>
              </w:rPr>
              <w:t>Pasadas Revisadas</w:t>
            </w:r>
          </w:p>
        </w:tc>
        <w:tc>
          <w:tcPr>
            <w:tcW w:w="0" w:type="auto"/>
            <w:tcBorders>
              <w:top w:val="single" w:sz="4" w:space="0" w:color="auto"/>
              <w:left w:val="single" w:sz="4" w:space="0" w:color="auto"/>
              <w:bottom w:val="single" w:sz="4" w:space="0" w:color="auto"/>
              <w:right w:val="single" w:sz="4" w:space="0" w:color="auto"/>
            </w:tcBorders>
            <w:shd w:val="clear" w:color="000000" w:fill="F8726C"/>
            <w:noWrap/>
            <w:vAlign w:val="bottom"/>
            <w:hideMark/>
          </w:tcPr>
          <w:p w14:paraId="0F360CCB" w14:textId="77777777" w:rsidR="00C96FB4" w:rsidRPr="00BC02ED" w:rsidRDefault="00C96FB4" w:rsidP="008A1901">
            <w:pPr>
              <w:jc w:val="center"/>
              <w:rPr>
                <w:color w:val="000000"/>
                <w:sz w:val="20"/>
                <w:szCs w:val="20"/>
              </w:rPr>
            </w:pPr>
            <w:r w:rsidRPr="00BC02ED">
              <w:rPr>
                <w:color w:val="000000"/>
                <w:sz w:val="20"/>
                <w:szCs w:val="20"/>
              </w:rPr>
              <w:t>83</w:t>
            </w:r>
          </w:p>
        </w:tc>
        <w:tc>
          <w:tcPr>
            <w:tcW w:w="0" w:type="auto"/>
            <w:tcBorders>
              <w:top w:val="single" w:sz="4" w:space="0" w:color="auto"/>
              <w:left w:val="single" w:sz="4" w:space="0" w:color="auto"/>
              <w:bottom w:val="single" w:sz="4" w:space="0" w:color="auto"/>
              <w:right w:val="single" w:sz="4" w:space="0" w:color="auto"/>
            </w:tcBorders>
            <w:shd w:val="clear" w:color="000000" w:fill="FCB87A"/>
            <w:noWrap/>
            <w:vAlign w:val="bottom"/>
            <w:hideMark/>
          </w:tcPr>
          <w:p w14:paraId="27959021" w14:textId="77777777" w:rsidR="00C96FB4" w:rsidRPr="00BC02ED" w:rsidRDefault="00C96FB4" w:rsidP="008A1901">
            <w:pPr>
              <w:jc w:val="center"/>
              <w:rPr>
                <w:color w:val="000000"/>
                <w:sz w:val="20"/>
                <w:szCs w:val="20"/>
              </w:rPr>
            </w:pPr>
            <w:r w:rsidRPr="00BC02ED">
              <w:rPr>
                <w:color w:val="000000"/>
                <w:sz w:val="20"/>
                <w:szCs w:val="20"/>
              </w:rPr>
              <w:t>895</w:t>
            </w:r>
          </w:p>
        </w:tc>
        <w:tc>
          <w:tcPr>
            <w:tcW w:w="0" w:type="auto"/>
            <w:tcBorders>
              <w:top w:val="single" w:sz="4" w:space="0" w:color="auto"/>
              <w:left w:val="single" w:sz="4" w:space="0" w:color="auto"/>
              <w:bottom w:val="single" w:sz="4" w:space="0" w:color="auto"/>
              <w:right w:val="single" w:sz="4" w:space="0" w:color="auto"/>
            </w:tcBorders>
            <w:shd w:val="clear" w:color="000000" w:fill="FA9A74"/>
            <w:noWrap/>
            <w:vAlign w:val="bottom"/>
            <w:hideMark/>
          </w:tcPr>
          <w:p w14:paraId="2FC7074C" w14:textId="77777777" w:rsidR="00C96FB4" w:rsidRPr="00BC02ED" w:rsidRDefault="00C96FB4" w:rsidP="008A1901">
            <w:pPr>
              <w:jc w:val="center"/>
              <w:rPr>
                <w:color w:val="000000"/>
                <w:sz w:val="20"/>
                <w:szCs w:val="20"/>
              </w:rPr>
            </w:pPr>
            <w:r w:rsidRPr="00BC02ED">
              <w:rPr>
                <w:color w:val="000000"/>
                <w:sz w:val="20"/>
                <w:szCs w:val="20"/>
              </w:rPr>
              <w:t>389</w:t>
            </w:r>
          </w:p>
        </w:tc>
        <w:tc>
          <w:tcPr>
            <w:tcW w:w="0" w:type="auto"/>
            <w:tcBorders>
              <w:top w:val="nil"/>
              <w:left w:val="nil"/>
              <w:bottom w:val="single" w:sz="4" w:space="0" w:color="auto"/>
              <w:right w:val="single" w:sz="8" w:space="0" w:color="auto"/>
            </w:tcBorders>
            <w:shd w:val="clear" w:color="auto" w:fill="auto"/>
            <w:noWrap/>
            <w:vAlign w:val="bottom"/>
            <w:hideMark/>
          </w:tcPr>
          <w:p w14:paraId="016FC920" w14:textId="77777777" w:rsidR="00C96FB4" w:rsidRPr="00BC02ED" w:rsidRDefault="00C96FB4" w:rsidP="008A1901">
            <w:pPr>
              <w:jc w:val="right"/>
              <w:rPr>
                <w:color w:val="000000"/>
                <w:sz w:val="20"/>
                <w:szCs w:val="20"/>
              </w:rPr>
            </w:pPr>
            <w:r w:rsidRPr="00BC02ED">
              <w:rPr>
                <w:color w:val="000000"/>
                <w:sz w:val="20"/>
                <w:szCs w:val="20"/>
              </w:rPr>
              <w:t>1367</w:t>
            </w:r>
          </w:p>
        </w:tc>
        <w:tc>
          <w:tcPr>
            <w:tcW w:w="0" w:type="auto"/>
            <w:tcBorders>
              <w:top w:val="nil"/>
              <w:left w:val="nil"/>
              <w:bottom w:val="single" w:sz="4" w:space="0" w:color="auto"/>
              <w:right w:val="single" w:sz="4" w:space="0" w:color="auto"/>
            </w:tcBorders>
            <w:shd w:val="clear" w:color="auto" w:fill="auto"/>
            <w:noWrap/>
            <w:vAlign w:val="bottom"/>
            <w:hideMark/>
          </w:tcPr>
          <w:p w14:paraId="38839449" w14:textId="77777777" w:rsidR="00C96FB4" w:rsidRPr="00BC02ED" w:rsidRDefault="00C96FB4" w:rsidP="008A1901">
            <w:pPr>
              <w:jc w:val="center"/>
              <w:rPr>
                <w:color w:val="000000"/>
                <w:sz w:val="20"/>
                <w:szCs w:val="20"/>
              </w:rPr>
            </w:pPr>
            <w:r w:rsidRPr="00BC02ED">
              <w:rPr>
                <w:color w:val="000000"/>
                <w:sz w:val="20"/>
                <w:szCs w:val="20"/>
              </w:rPr>
              <w:t>491,7</w:t>
            </w:r>
          </w:p>
        </w:tc>
        <w:tc>
          <w:tcPr>
            <w:tcW w:w="0" w:type="auto"/>
            <w:tcBorders>
              <w:top w:val="nil"/>
              <w:left w:val="nil"/>
              <w:bottom w:val="single" w:sz="4" w:space="0" w:color="auto"/>
              <w:right w:val="single" w:sz="4" w:space="0" w:color="auto"/>
            </w:tcBorders>
            <w:shd w:val="clear" w:color="auto" w:fill="auto"/>
            <w:noWrap/>
            <w:vAlign w:val="bottom"/>
            <w:hideMark/>
          </w:tcPr>
          <w:p w14:paraId="6A6DDB22" w14:textId="77777777" w:rsidR="00C96FB4" w:rsidRPr="00BC02ED" w:rsidRDefault="00C96FB4" w:rsidP="008A1901">
            <w:pPr>
              <w:jc w:val="center"/>
              <w:rPr>
                <w:color w:val="000000"/>
                <w:sz w:val="20"/>
                <w:szCs w:val="20"/>
              </w:rPr>
            </w:pPr>
            <w:r w:rsidRPr="00BC02ED">
              <w:rPr>
                <w:color w:val="000000"/>
                <w:sz w:val="20"/>
                <w:szCs w:val="20"/>
              </w:rPr>
              <w:t>416,3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C981F" w14:textId="77777777" w:rsidR="00C96FB4" w:rsidRPr="00BC02ED" w:rsidRDefault="00C96FB4" w:rsidP="008A1901">
            <w:pPr>
              <w:jc w:val="center"/>
              <w:rPr>
                <w:b/>
                <w:bCs/>
                <w:color w:val="00B050"/>
                <w:sz w:val="20"/>
                <w:szCs w:val="20"/>
              </w:rPr>
            </w:pPr>
            <w:r w:rsidRPr="00BC02ED">
              <w:rPr>
                <w:b/>
                <w:bCs/>
                <w:color w:val="00B050"/>
                <w:sz w:val="20"/>
                <w:szCs w:val="20"/>
              </w:rPr>
              <w:t></w:t>
            </w:r>
          </w:p>
        </w:tc>
        <w:tc>
          <w:tcPr>
            <w:tcW w:w="0" w:type="auto"/>
            <w:tcBorders>
              <w:top w:val="nil"/>
              <w:left w:val="nil"/>
              <w:bottom w:val="single" w:sz="4" w:space="0" w:color="auto"/>
              <w:right w:val="single" w:sz="8" w:space="0" w:color="auto"/>
            </w:tcBorders>
            <w:shd w:val="clear" w:color="auto" w:fill="auto"/>
            <w:noWrap/>
            <w:vAlign w:val="bottom"/>
            <w:hideMark/>
          </w:tcPr>
          <w:p w14:paraId="2DE49EE6" w14:textId="77777777" w:rsidR="00C96FB4" w:rsidRPr="00BC02ED" w:rsidRDefault="00C96FB4" w:rsidP="008A1901">
            <w:pPr>
              <w:jc w:val="center"/>
              <w:rPr>
                <w:color w:val="000000"/>
                <w:sz w:val="20"/>
                <w:szCs w:val="20"/>
              </w:rPr>
            </w:pPr>
            <w:r w:rsidRPr="00BC02ED">
              <w:rPr>
                <w:color w:val="000000"/>
                <w:sz w:val="20"/>
                <w:szCs w:val="20"/>
              </w:rPr>
              <w:t>0,23%</w:t>
            </w:r>
          </w:p>
        </w:tc>
      </w:tr>
      <w:tr w:rsidR="00C96FB4" w:rsidRPr="00BC02ED" w14:paraId="7F5392FB"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524E79B" w14:textId="77777777" w:rsidR="00C96FB4" w:rsidRPr="00BC02ED" w:rsidRDefault="00C96FB4" w:rsidP="008A1901">
            <w:pPr>
              <w:jc w:val="left"/>
              <w:rPr>
                <w:color w:val="000000"/>
                <w:sz w:val="20"/>
                <w:szCs w:val="20"/>
              </w:rPr>
            </w:pPr>
            <w:r w:rsidRPr="00BC02ED">
              <w:rPr>
                <w:color w:val="000000"/>
                <w:sz w:val="20"/>
                <w:szCs w:val="20"/>
              </w:rPr>
              <w:t>Llamadas Realizadas para Eliminación</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3D5ED9D" w14:textId="77777777" w:rsidR="00C96FB4" w:rsidRPr="00BC02ED" w:rsidRDefault="00C96FB4" w:rsidP="008A1901">
            <w:pPr>
              <w:jc w:val="center"/>
              <w:rPr>
                <w:color w:val="000000"/>
                <w:sz w:val="20"/>
                <w:szCs w:val="20"/>
              </w:rPr>
            </w:pPr>
            <w:r w:rsidRPr="00BC02ED">
              <w:rPr>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000000" w:fill="F8786D"/>
            <w:noWrap/>
            <w:vAlign w:val="bottom"/>
            <w:hideMark/>
          </w:tcPr>
          <w:p w14:paraId="210984BE" w14:textId="77777777" w:rsidR="00C96FB4" w:rsidRPr="00BC02ED" w:rsidRDefault="00C96FB4" w:rsidP="008A1901">
            <w:pPr>
              <w:jc w:val="center"/>
              <w:rPr>
                <w:color w:val="000000"/>
                <w:sz w:val="20"/>
                <w:szCs w:val="20"/>
              </w:rPr>
            </w:pPr>
            <w:r w:rsidRPr="00BC02ED">
              <w:rPr>
                <w:color w:val="000000"/>
                <w:sz w:val="20"/>
                <w:szCs w:val="20"/>
              </w:rPr>
              <w:t>170</w:t>
            </w:r>
          </w:p>
        </w:tc>
        <w:tc>
          <w:tcPr>
            <w:tcW w:w="0" w:type="auto"/>
            <w:tcBorders>
              <w:top w:val="single" w:sz="4" w:space="0" w:color="auto"/>
              <w:left w:val="single" w:sz="4" w:space="0" w:color="auto"/>
              <w:bottom w:val="single" w:sz="4" w:space="0" w:color="auto"/>
              <w:right w:val="single" w:sz="4" w:space="0" w:color="auto"/>
            </w:tcBorders>
            <w:shd w:val="clear" w:color="000000" w:fill="F98370"/>
            <w:noWrap/>
            <w:vAlign w:val="bottom"/>
            <w:hideMark/>
          </w:tcPr>
          <w:p w14:paraId="0536254C" w14:textId="77777777" w:rsidR="00C96FB4" w:rsidRPr="00BC02ED" w:rsidRDefault="00C96FB4" w:rsidP="008A1901">
            <w:pPr>
              <w:jc w:val="center"/>
              <w:rPr>
                <w:color w:val="000000"/>
                <w:sz w:val="20"/>
                <w:szCs w:val="20"/>
              </w:rPr>
            </w:pPr>
            <w:r w:rsidRPr="00BC02ED">
              <w:rPr>
                <w:color w:val="000000"/>
                <w:sz w:val="20"/>
                <w:szCs w:val="20"/>
              </w:rPr>
              <w:t>211</w:t>
            </w:r>
          </w:p>
        </w:tc>
        <w:tc>
          <w:tcPr>
            <w:tcW w:w="0" w:type="auto"/>
            <w:tcBorders>
              <w:top w:val="nil"/>
              <w:left w:val="nil"/>
              <w:bottom w:val="single" w:sz="4" w:space="0" w:color="auto"/>
              <w:right w:val="single" w:sz="8" w:space="0" w:color="auto"/>
            </w:tcBorders>
            <w:shd w:val="clear" w:color="auto" w:fill="auto"/>
            <w:noWrap/>
            <w:vAlign w:val="bottom"/>
            <w:hideMark/>
          </w:tcPr>
          <w:p w14:paraId="094197E6" w14:textId="77777777" w:rsidR="00C96FB4" w:rsidRPr="00BC02ED" w:rsidRDefault="00C96FB4" w:rsidP="008A1901">
            <w:pPr>
              <w:jc w:val="right"/>
              <w:rPr>
                <w:color w:val="000000"/>
                <w:sz w:val="20"/>
                <w:szCs w:val="20"/>
              </w:rPr>
            </w:pPr>
            <w:r w:rsidRPr="00BC02ED">
              <w:rPr>
                <w:color w:val="000000"/>
                <w:sz w:val="20"/>
                <w:szCs w:val="20"/>
              </w:rPr>
              <w:t>381</w:t>
            </w:r>
          </w:p>
        </w:tc>
        <w:tc>
          <w:tcPr>
            <w:tcW w:w="0" w:type="auto"/>
            <w:tcBorders>
              <w:top w:val="nil"/>
              <w:left w:val="nil"/>
              <w:bottom w:val="single" w:sz="4" w:space="0" w:color="auto"/>
              <w:right w:val="single" w:sz="4" w:space="0" w:color="auto"/>
            </w:tcBorders>
            <w:shd w:val="clear" w:color="auto" w:fill="auto"/>
            <w:noWrap/>
            <w:vAlign w:val="bottom"/>
            <w:hideMark/>
          </w:tcPr>
          <w:p w14:paraId="346D0A61" w14:textId="77777777" w:rsidR="00C96FB4" w:rsidRPr="00BC02ED" w:rsidRDefault="00C96FB4" w:rsidP="008A1901">
            <w:pPr>
              <w:jc w:val="center"/>
              <w:rPr>
                <w:color w:val="000000"/>
                <w:sz w:val="20"/>
                <w:szCs w:val="20"/>
              </w:rPr>
            </w:pPr>
            <w:r w:rsidRPr="00BC02ED">
              <w:rPr>
                <w:color w:val="000000"/>
                <w:sz w:val="20"/>
                <w:szCs w:val="20"/>
              </w:rPr>
              <w:t>146,5</w:t>
            </w:r>
          </w:p>
        </w:tc>
        <w:tc>
          <w:tcPr>
            <w:tcW w:w="0" w:type="auto"/>
            <w:tcBorders>
              <w:top w:val="nil"/>
              <w:left w:val="nil"/>
              <w:bottom w:val="single" w:sz="4" w:space="0" w:color="auto"/>
              <w:right w:val="single" w:sz="4" w:space="0" w:color="auto"/>
            </w:tcBorders>
            <w:shd w:val="clear" w:color="auto" w:fill="auto"/>
            <w:noWrap/>
            <w:vAlign w:val="bottom"/>
            <w:hideMark/>
          </w:tcPr>
          <w:p w14:paraId="20CE2ED1" w14:textId="77777777" w:rsidR="00C96FB4" w:rsidRPr="00BC02ED" w:rsidRDefault="00C96FB4" w:rsidP="008A1901">
            <w:pPr>
              <w:jc w:val="center"/>
              <w:rPr>
                <w:color w:val="000000"/>
                <w:sz w:val="20"/>
                <w:szCs w:val="20"/>
              </w:rPr>
            </w:pPr>
            <w:r w:rsidRPr="00BC02ED">
              <w:rPr>
                <w:color w:val="000000"/>
                <w:sz w:val="20"/>
                <w:szCs w:val="20"/>
              </w:rPr>
              <w:t>86,3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6C585" w14:textId="77777777" w:rsidR="00C96FB4" w:rsidRPr="00BC02ED" w:rsidRDefault="00C96FB4" w:rsidP="008A1901">
            <w:pPr>
              <w:jc w:val="center"/>
              <w:rPr>
                <w:b/>
                <w:bCs/>
                <w:color w:val="C00000"/>
                <w:sz w:val="20"/>
                <w:szCs w:val="20"/>
              </w:rPr>
            </w:pPr>
            <w:r w:rsidRPr="00BC02ED">
              <w:rPr>
                <w:b/>
                <w:bCs/>
                <w:color w:val="C00000"/>
                <w:sz w:val="20"/>
                <w:szCs w:val="20"/>
              </w:rPr>
              <w:t></w:t>
            </w:r>
          </w:p>
        </w:tc>
        <w:tc>
          <w:tcPr>
            <w:tcW w:w="0" w:type="auto"/>
            <w:tcBorders>
              <w:top w:val="nil"/>
              <w:left w:val="nil"/>
              <w:bottom w:val="single" w:sz="4" w:space="0" w:color="auto"/>
              <w:right w:val="single" w:sz="8" w:space="0" w:color="auto"/>
            </w:tcBorders>
            <w:shd w:val="clear" w:color="auto" w:fill="auto"/>
            <w:noWrap/>
            <w:vAlign w:val="bottom"/>
            <w:hideMark/>
          </w:tcPr>
          <w:p w14:paraId="50343EA1" w14:textId="77777777" w:rsidR="00C96FB4" w:rsidRPr="00BC02ED" w:rsidRDefault="00C96FB4" w:rsidP="008A1901">
            <w:pPr>
              <w:jc w:val="center"/>
              <w:rPr>
                <w:color w:val="000000"/>
                <w:sz w:val="20"/>
                <w:szCs w:val="20"/>
              </w:rPr>
            </w:pPr>
            <w:r w:rsidRPr="00BC02ED">
              <w:rPr>
                <w:color w:val="000000"/>
                <w:sz w:val="20"/>
                <w:szCs w:val="20"/>
              </w:rPr>
              <w:t>0,07%</w:t>
            </w:r>
          </w:p>
        </w:tc>
      </w:tr>
      <w:tr w:rsidR="00C96FB4" w:rsidRPr="00BC02ED" w14:paraId="05EB1FFF"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43AA7FC" w14:textId="77777777" w:rsidR="00C96FB4" w:rsidRPr="00BC02ED" w:rsidRDefault="00C96FB4" w:rsidP="008A1901">
            <w:pPr>
              <w:jc w:val="left"/>
              <w:rPr>
                <w:color w:val="000000"/>
                <w:sz w:val="20"/>
                <w:szCs w:val="20"/>
              </w:rPr>
            </w:pPr>
            <w:r w:rsidRPr="00BC02ED">
              <w:rPr>
                <w:color w:val="000000"/>
                <w:sz w:val="20"/>
                <w:szCs w:val="20"/>
              </w:rPr>
              <w:t>Actas Realizadas</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94B51AE" w14:textId="77777777" w:rsidR="00C96FB4" w:rsidRPr="00BC02ED" w:rsidRDefault="00C96FB4" w:rsidP="008A1901">
            <w:pPr>
              <w:jc w:val="center"/>
              <w:rPr>
                <w:color w:val="000000"/>
                <w:sz w:val="20"/>
                <w:szCs w:val="20"/>
              </w:rPr>
            </w:pPr>
            <w:r w:rsidRPr="00BC02ED">
              <w:rPr>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000000" w:fill="F86A6B"/>
            <w:noWrap/>
            <w:vAlign w:val="bottom"/>
            <w:hideMark/>
          </w:tcPr>
          <w:p w14:paraId="79893F99" w14:textId="77777777" w:rsidR="00C96FB4" w:rsidRPr="00BC02ED" w:rsidRDefault="00C96FB4" w:rsidP="008A1901">
            <w:pPr>
              <w:jc w:val="center"/>
              <w:rPr>
                <w:color w:val="000000"/>
                <w:sz w:val="20"/>
                <w:szCs w:val="20"/>
              </w:rPr>
            </w:pPr>
            <w:r w:rsidRPr="00BC02ED">
              <w:rPr>
                <w:color w:val="000000"/>
                <w:sz w:val="20"/>
                <w:szCs w:val="20"/>
              </w:rPr>
              <w:t>16</w:t>
            </w:r>
          </w:p>
        </w:tc>
        <w:tc>
          <w:tcPr>
            <w:tcW w:w="0" w:type="auto"/>
            <w:tcBorders>
              <w:top w:val="single" w:sz="4" w:space="0" w:color="auto"/>
              <w:left w:val="single" w:sz="4" w:space="0" w:color="auto"/>
              <w:bottom w:val="single" w:sz="4" w:space="0" w:color="auto"/>
              <w:right w:val="single" w:sz="4" w:space="0" w:color="auto"/>
            </w:tcBorders>
            <w:shd w:val="clear" w:color="000000" w:fill="FDCA7D"/>
            <w:noWrap/>
            <w:vAlign w:val="bottom"/>
            <w:hideMark/>
          </w:tcPr>
          <w:p w14:paraId="2159C40C" w14:textId="77777777" w:rsidR="00C96FB4" w:rsidRPr="00BC02ED" w:rsidRDefault="00C96FB4" w:rsidP="008A1901">
            <w:pPr>
              <w:jc w:val="center"/>
              <w:rPr>
                <w:color w:val="000000"/>
                <w:sz w:val="20"/>
                <w:szCs w:val="20"/>
              </w:rPr>
            </w:pPr>
            <w:r w:rsidRPr="00BC02ED">
              <w:rPr>
                <w:color w:val="000000"/>
                <w:sz w:val="20"/>
                <w:szCs w:val="20"/>
              </w:rPr>
              <w:t>765</w:t>
            </w:r>
          </w:p>
        </w:tc>
        <w:tc>
          <w:tcPr>
            <w:tcW w:w="0" w:type="auto"/>
            <w:tcBorders>
              <w:top w:val="nil"/>
              <w:left w:val="nil"/>
              <w:bottom w:val="single" w:sz="4" w:space="0" w:color="auto"/>
              <w:right w:val="single" w:sz="8" w:space="0" w:color="auto"/>
            </w:tcBorders>
            <w:shd w:val="clear" w:color="auto" w:fill="auto"/>
            <w:noWrap/>
            <w:vAlign w:val="bottom"/>
            <w:hideMark/>
          </w:tcPr>
          <w:p w14:paraId="0BC2D6C1" w14:textId="77777777" w:rsidR="00C96FB4" w:rsidRPr="00BC02ED" w:rsidRDefault="00C96FB4" w:rsidP="008A1901">
            <w:pPr>
              <w:jc w:val="right"/>
              <w:rPr>
                <w:color w:val="000000"/>
                <w:sz w:val="20"/>
                <w:szCs w:val="20"/>
              </w:rPr>
            </w:pPr>
            <w:r w:rsidRPr="00BC02ED">
              <w:rPr>
                <w:color w:val="000000"/>
                <w:sz w:val="20"/>
                <w:szCs w:val="20"/>
              </w:rPr>
              <w:t>781</w:t>
            </w:r>
          </w:p>
        </w:tc>
        <w:tc>
          <w:tcPr>
            <w:tcW w:w="0" w:type="auto"/>
            <w:tcBorders>
              <w:top w:val="nil"/>
              <w:left w:val="nil"/>
              <w:bottom w:val="single" w:sz="4" w:space="0" w:color="auto"/>
              <w:right w:val="single" w:sz="4" w:space="0" w:color="auto"/>
            </w:tcBorders>
            <w:shd w:val="clear" w:color="auto" w:fill="auto"/>
            <w:noWrap/>
            <w:vAlign w:val="bottom"/>
            <w:hideMark/>
          </w:tcPr>
          <w:p w14:paraId="4CB56E26" w14:textId="77777777" w:rsidR="00C96FB4" w:rsidRPr="00BC02ED" w:rsidRDefault="00C96FB4" w:rsidP="008A1901">
            <w:pPr>
              <w:jc w:val="center"/>
              <w:rPr>
                <w:color w:val="000000"/>
                <w:sz w:val="20"/>
                <w:szCs w:val="20"/>
              </w:rPr>
            </w:pPr>
            <w:r w:rsidRPr="00BC02ED">
              <w:rPr>
                <w:color w:val="000000"/>
                <w:sz w:val="20"/>
                <w:szCs w:val="20"/>
              </w:rPr>
              <w:t>331,2</w:t>
            </w:r>
          </w:p>
        </w:tc>
        <w:tc>
          <w:tcPr>
            <w:tcW w:w="0" w:type="auto"/>
            <w:tcBorders>
              <w:top w:val="nil"/>
              <w:left w:val="nil"/>
              <w:bottom w:val="single" w:sz="4" w:space="0" w:color="auto"/>
              <w:right w:val="single" w:sz="4" w:space="0" w:color="auto"/>
            </w:tcBorders>
            <w:shd w:val="clear" w:color="auto" w:fill="auto"/>
            <w:noWrap/>
            <w:vAlign w:val="bottom"/>
            <w:hideMark/>
          </w:tcPr>
          <w:p w14:paraId="6FC5ED44" w14:textId="77777777" w:rsidR="00C96FB4" w:rsidRPr="00BC02ED" w:rsidRDefault="00C96FB4" w:rsidP="008A1901">
            <w:pPr>
              <w:jc w:val="center"/>
              <w:rPr>
                <w:color w:val="000000"/>
                <w:sz w:val="20"/>
                <w:szCs w:val="20"/>
              </w:rPr>
            </w:pPr>
            <w:r w:rsidRPr="00BC02ED">
              <w:rPr>
                <w:color w:val="000000"/>
                <w:sz w:val="20"/>
                <w:szCs w:val="20"/>
              </w:rPr>
              <w:t>165,0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C445D" w14:textId="77777777" w:rsidR="00C96FB4" w:rsidRPr="00BC02ED" w:rsidRDefault="00C96FB4" w:rsidP="008A1901">
            <w:pPr>
              <w:jc w:val="center"/>
              <w:rPr>
                <w:b/>
                <w:bCs/>
                <w:color w:val="C00000"/>
                <w:sz w:val="20"/>
                <w:szCs w:val="20"/>
              </w:rPr>
            </w:pPr>
            <w:r w:rsidRPr="00BC02ED">
              <w:rPr>
                <w:b/>
                <w:bCs/>
                <w:color w:val="C00000"/>
                <w:sz w:val="20"/>
                <w:szCs w:val="20"/>
              </w:rPr>
              <w:t></w:t>
            </w:r>
          </w:p>
        </w:tc>
        <w:tc>
          <w:tcPr>
            <w:tcW w:w="0" w:type="auto"/>
            <w:tcBorders>
              <w:top w:val="nil"/>
              <w:left w:val="nil"/>
              <w:bottom w:val="single" w:sz="4" w:space="0" w:color="auto"/>
              <w:right w:val="single" w:sz="8" w:space="0" w:color="auto"/>
            </w:tcBorders>
            <w:shd w:val="clear" w:color="auto" w:fill="auto"/>
            <w:noWrap/>
            <w:vAlign w:val="bottom"/>
            <w:hideMark/>
          </w:tcPr>
          <w:p w14:paraId="1847649A" w14:textId="77777777" w:rsidR="00C96FB4" w:rsidRPr="00BC02ED" w:rsidRDefault="00C96FB4" w:rsidP="008A1901">
            <w:pPr>
              <w:jc w:val="center"/>
              <w:rPr>
                <w:color w:val="000000"/>
                <w:sz w:val="20"/>
                <w:szCs w:val="20"/>
              </w:rPr>
            </w:pPr>
            <w:r w:rsidRPr="00BC02ED">
              <w:rPr>
                <w:color w:val="000000"/>
                <w:sz w:val="20"/>
                <w:szCs w:val="20"/>
              </w:rPr>
              <w:t>0,13%</w:t>
            </w:r>
          </w:p>
        </w:tc>
      </w:tr>
      <w:tr w:rsidR="00C96FB4" w:rsidRPr="00BC02ED" w14:paraId="55AE8E2F"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8372805" w14:textId="77777777" w:rsidR="00C96FB4" w:rsidRPr="00BC02ED" w:rsidRDefault="00C96FB4" w:rsidP="008A1901">
            <w:pPr>
              <w:jc w:val="left"/>
              <w:rPr>
                <w:color w:val="000000"/>
                <w:sz w:val="20"/>
                <w:szCs w:val="20"/>
              </w:rPr>
            </w:pPr>
            <w:r w:rsidRPr="00BC02ED">
              <w:rPr>
                <w:color w:val="000000"/>
                <w:sz w:val="20"/>
                <w:szCs w:val="20"/>
              </w:rPr>
              <w:t>Actas Revisadas</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67070C00" w14:textId="77777777" w:rsidR="00C96FB4" w:rsidRPr="00BC02ED" w:rsidRDefault="00C96FB4" w:rsidP="008A1901">
            <w:pPr>
              <w:jc w:val="center"/>
              <w:rPr>
                <w:color w:val="000000"/>
                <w:sz w:val="20"/>
                <w:szCs w:val="20"/>
              </w:rPr>
            </w:pPr>
            <w:r w:rsidRPr="00BC02ED">
              <w:rPr>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000000" w:fill="F97C6E"/>
            <w:noWrap/>
            <w:vAlign w:val="bottom"/>
            <w:hideMark/>
          </w:tcPr>
          <w:p w14:paraId="14644115" w14:textId="77777777" w:rsidR="00C96FB4" w:rsidRPr="00BC02ED" w:rsidRDefault="00C96FB4" w:rsidP="008A1901">
            <w:pPr>
              <w:jc w:val="center"/>
              <w:rPr>
                <w:color w:val="000000"/>
                <w:sz w:val="20"/>
                <w:szCs w:val="20"/>
              </w:rPr>
            </w:pPr>
            <w:r w:rsidRPr="00BC02ED">
              <w:rPr>
                <w:color w:val="000000"/>
                <w:sz w:val="20"/>
                <w:szCs w:val="20"/>
              </w:rPr>
              <w:t>220</w:t>
            </w:r>
          </w:p>
        </w:tc>
        <w:tc>
          <w:tcPr>
            <w:tcW w:w="0" w:type="auto"/>
            <w:tcBorders>
              <w:top w:val="single" w:sz="4" w:space="0" w:color="auto"/>
              <w:left w:val="single" w:sz="4" w:space="0" w:color="auto"/>
              <w:bottom w:val="single" w:sz="4" w:space="0" w:color="auto"/>
              <w:right w:val="single" w:sz="4" w:space="0" w:color="auto"/>
            </w:tcBorders>
            <w:shd w:val="clear" w:color="000000" w:fill="FBAD78"/>
            <w:noWrap/>
            <w:vAlign w:val="bottom"/>
            <w:hideMark/>
          </w:tcPr>
          <w:p w14:paraId="65217760" w14:textId="77777777" w:rsidR="00C96FB4" w:rsidRPr="00BC02ED" w:rsidRDefault="00C96FB4" w:rsidP="008A1901">
            <w:pPr>
              <w:jc w:val="center"/>
              <w:rPr>
                <w:color w:val="000000"/>
                <w:sz w:val="20"/>
                <w:szCs w:val="20"/>
              </w:rPr>
            </w:pPr>
            <w:r w:rsidRPr="00BC02ED">
              <w:rPr>
                <w:color w:val="000000"/>
                <w:sz w:val="20"/>
                <w:szCs w:val="20"/>
              </w:rPr>
              <w:t>537</w:t>
            </w:r>
          </w:p>
        </w:tc>
        <w:tc>
          <w:tcPr>
            <w:tcW w:w="0" w:type="auto"/>
            <w:tcBorders>
              <w:top w:val="nil"/>
              <w:left w:val="nil"/>
              <w:bottom w:val="single" w:sz="4" w:space="0" w:color="auto"/>
              <w:right w:val="single" w:sz="8" w:space="0" w:color="auto"/>
            </w:tcBorders>
            <w:shd w:val="clear" w:color="auto" w:fill="auto"/>
            <w:noWrap/>
            <w:vAlign w:val="bottom"/>
            <w:hideMark/>
          </w:tcPr>
          <w:p w14:paraId="4FED9948" w14:textId="77777777" w:rsidR="00C96FB4" w:rsidRPr="00BC02ED" w:rsidRDefault="00C96FB4" w:rsidP="008A1901">
            <w:pPr>
              <w:jc w:val="right"/>
              <w:rPr>
                <w:color w:val="000000"/>
                <w:sz w:val="20"/>
                <w:szCs w:val="20"/>
              </w:rPr>
            </w:pPr>
            <w:r w:rsidRPr="00BC02ED">
              <w:rPr>
                <w:color w:val="000000"/>
                <w:sz w:val="20"/>
                <w:szCs w:val="20"/>
              </w:rPr>
              <w:t>757</w:t>
            </w:r>
          </w:p>
        </w:tc>
        <w:tc>
          <w:tcPr>
            <w:tcW w:w="0" w:type="auto"/>
            <w:tcBorders>
              <w:top w:val="nil"/>
              <w:left w:val="nil"/>
              <w:bottom w:val="single" w:sz="4" w:space="0" w:color="auto"/>
              <w:right w:val="single" w:sz="4" w:space="0" w:color="auto"/>
            </w:tcBorders>
            <w:shd w:val="clear" w:color="auto" w:fill="auto"/>
            <w:noWrap/>
            <w:vAlign w:val="bottom"/>
            <w:hideMark/>
          </w:tcPr>
          <w:p w14:paraId="691E3F36" w14:textId="77777777" w:rsidR="00C96FB4" w:rsidRPr="00BC02ED" w:rsidRDefault="00C96FB4" w:rsidP="008A1901">
            <w:pPr>
              <w:jc w:val="center"/>
              <w:rPr>
                <w:color w:val="000000"/>
                <w:sz w:val="20"/>
                <w:szCs w:val="20"/>
              </w:rPr>
            </w:pPr>
            <w:r w:rsidRPr="00BC02ED">
              <w:rPr>
                <w:color w:val="000000"/>
                <w:sz w:val="20"/>
                <w:szCs w:val="20"/>
              </w:rPr>
              <w:t>302,1</w:t>
            </w:r>
          </w:p>
        </w:tc>
        <w:tc>
          <w:tcPr>
            <w:tcW w:w="0" w:type="auto"/>
            <w:tcBorders>
              <w:top w:val="nil"/>
              <w:left w:val="nil"/>
              <w:bottom w:val="single" w:sz="4" w:space="0" w:color="auto"/>
              <w:right w:val="single" w:sz="4" w:space="0" w:color="auto"/>
            </w:tcBorders>
            <w:shd w:val="clear" w:color="auto" w:fill="auto"/>
            <w:noWrap/>
            <w:vAlign w:val="bottom"/>
            <w:hideMark/>
          </w:tcPr>
          <w:p w14:paraId="70B8E503" w14:textId="77777777" w:rsidR="00C96FB4" w:rsidRPr="00BC02ED" w:rsidRDefault="00C96FB4" w:rsidP="008A1901">
            <w:pPr>
              <w:jc w:val="center"/>
              <w:rPr>
                <w:color w:val="000000"/>
                <w:sz w:val="20"/>
                <w:szCs w:val="20"/>
              </w:rPr>
            </w:pPr>
            <w:r w:rsidRPr="00BC02ED">
              <w:rPr>
                <w:color w:val="000000"/>
                <w:sz w:val="20"/>
                <w:szCs w:val="20"/>
              </w:rPr>
              <w:t>152,3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36916A" w14:textId="77777777" w:rsidR="00C96FB4" w:rsidRPr="00BC02ED" w:rsidRDefault="00C96FB4" w:rsidP="008A1901">
            <w:pPr>
              <w:jc w:val="center"/>
              <w:rPr>
                <w:b/>
                <w:bCs/>
                <w:color w:val="C00000"/>
                <w:sz w:val="20"/>
                <w:szCs w:val="20"/>
              </w:rPr>
            </w:pPr>
            <w:r w:rsidRPr="00BC02ED">
              <w:rPr>
                <w:b/>
                <w:bCs/>
                <w:color w:val="C00000"/>
                <w:sz w:val="20"/>
                <w:szCs w:val="20"/>
              </w:rPr>
              <w:t></w:t>
            </w:r>
          </w:p>
        </w:tc>
        <w:tc>
          <w:tcPr>
            <w:tcW w:w="0" w:type="auto"/>
            <w:tcBorders>
              <w:top w:val="nil"/>
              <w:left w:val="nil"/>
              <w:bottom w:val="single" w:sz="4" w:space="0" w:color="auto"/>
              <w:right w:val="single" w:sz="8" w:space="0" w:color="auto"/>
            </w:tcBorders>
            <w:shd w:val="clear" w:color="auto" w:fill="auto"/>
            <w:noWrap/>
            <w:vAlign w:val="bottom"/>
            <w:hideMark/>
          </w:tcPr>
          <w:p w14:paraId="48754395" w14:textId="77777777" w:rsidR="00C96FB4" w:rsidRPr="00BC02ED" w:rsidRDefault="00C96FB4" w:rsidP="008A1901">
            <w:pPr>
              <w:jc w:val="center"/>
              <w:rPr>
                <w:color w:val="000000"/>
                <w:sz w:val="20"/>
                <w:szCs w:val="20"/>
              </w:rPr>
            </w:pPr>
            <w:r w:rsidRPr="00BC02ED">
              <w:rPr>
                <w:color w:val="000000"/>
                <w:sz w:val="20"/>
                <w:szCs w:val="20"/>
              </w:rPr>
              <w:t>0,13%</w:t>
            </w:r>
          </w:p>
        </w:tc>
      </w:tr>
      <w:tr w:rsidR="00C96FB4" w:rsidRPr="00BC02ED" w14:paraId="085B0AB2"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4918E3F" w14:textId="77777777" w:rsidR="00C96FB4" w:rsidRPr="00BC02ED" w:rsidRDefault="00C96FB4" w:rsidP="008A1901">
            <w:pPr>
              <w:jc w:val="left"/>
              <w:rPr>
                <w:color w:val="000000"/>
                <w:sz w:val="20"/>
                <w:szCs w:val="20"/>
              </w:rPr>
            </w:pPr>
            <w:r w:rsidRPr="00BC02ED">
              <w:rPr>
                <w:color w:val="000000"/>
                <w:sz w:val="20"/>
                <w:szCs w:val="20"/>
              </w:rPr>
              <w:t>Expedientes Grabados (SAN JOSÉ)</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F0AD34F" w14:textId="77777777" w:rsidR="00C96FB4" w:rsidRPr="00BC02ED" w:rsidRDefault="00C96FB4" w:rsidP="008A1901">
            <w:pPr>
              <w:jc w:val="center"/>
              <w:rPr>
                <w:color w:val="000000"/>
                <w:sz w:val="20"/>
                <w:szCs w:val="20"/>
              </w:rPr>
            </w:pPr>
            <w:r w:rsidRPr="00BC02ED">
              <w:rPr>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000000" w:fill="FCBF7B"/>
            <w:noWrap/>
            <w:vAlign w:val="bottom"/>
            <w:hideMark/>
          </w:tcPr>
          <w:p w14:paraId="5D598864" w14:textId="77777777" w:rsidR="00C96FB4" w:rsidRPr="00BC02ED" w:rsidRDefault="00C96FB4" w:rsidP="008A1901">
            <w:pPr>
              <w:jc w:val="center"/>
              <w:rPr>
                <w:color w:val="000000"/>
                <w:sz w:val="20"/>
                <w:szCs w:val="20"/>
              </w:rPr>
            </w:pPr>
            <w:r w:rsidRPr="00BC02ED">
              <w:rPr>
                <w:color w:val="000000"/>
                <w:sz w:val="20"/>
                <w:szCs w:val="20"/>
              </w:rPr>
              <w:t>970</w:t>
            </w:r>
          </w:p>
        </w:tc>
        <w:tc>
          <w:tcPr>
            <w:tcW w:w="0" w:type="auto"/>
            <w:tcBorders>
              <w:top w:val="single" w:sz="4" w:space="0" w:color="auto"/>
              <w:left w:val="single" w:sz="4" w:space="0" w:color="auto"/>
              <w:bottom w:val="single" w:sz="4" w:space="0" w:color="auto"/>
              <w:right w:val="single" w:sz="4" w:space="0" w:color="auto"/>
            </w:tcBorders>
            <w:shd w:val="clear" w:color="000000" w:fill="FDCE7E"/>
            <w:noWrap/>
            <w:vAlign w:val="bottom"/>
            <w:hideMark/>
          </w:tcPr>
          <w:p w14:paraId="4ED2468F" w14:textId="77777777" w:rsidR="00C96FB4" w:rsidRPr="00BC02ED" w:rsidRDefault="00C96FB4" w:rsidP="008A1901">
            <w:pPr>
              <w:jc w:val="center"/>
              <w:rPr>
                <w:color w:val="000000"/>
                <w:sz w:val="20"/>
                <w:szCs w:val="20"/>
              </w:rPr>
            </w:pPr>
            <w:r w:rsidRPr="00BC02ED">
              <w:rPr>
                <w:color w:val="000000"/>
                <w:sz w:val="20"/>
                <w:szCs w:val="20"/>
              </w:rPr>
              <w:t>792</w:t>
            </w:r>
          </w:p>
        </w:tc>
        <w:tc>
          <w:tcPr>
            <w:tcW w:w="0" w:type="auto"/>
            <w:tcBorders>
              <w:top w:val="nil"/>
              <w:left w:val="nil"/>
              <w:bottom w:val="single" w:sz="4" w:space="0" w:color="auto"/>
              <w:right w:val="single" w:sz="8" w:space="0" w:color="auto"/>
            </w:tcBorders>
            <w:shd w:val="clear" w:color="auto" w:fill="auto"/>
            <w:noWrap/>
            <w:vAlign w:val="bottom"/>
            <w:hideMark/>
          </w:tcPr>
          <w:p w14:paraId="73E9BACE" w14:textId="77777777" w:rsidR="00C96FB4" w:rsidRPr="00BC02ED" w:rsidRDefault="00C96FB4" w:rsidP="008A1901">
            <w:pPr>
              <w:jc w:val="right"/>
              <w:rPr>
                <w:color w:val="000000"/>
                <w:sz w:val="20"/>
                <w:szCs w:val="20"/>
              </w:rPr>
            </w:pPr>
            <w:r w:rsidRPr="00BC02ED">
              <w:rPr>
                <w:color w:val="000000"/>
                <w:sz w:val="20"/>
                <w:szCs w:val="20"/>
              </w:rPr>
              <w:t>1762</w:t>
            </w:r>
          </w:p>
        </w:tc>
        <w:tc>
          <w:tcPr>
            <w:tcW w:w="0" w:type="auto"/>
            <w:tcBorders>
              <w:top w:val="nil"/>
              <w:left w:val="nil"/>
              <w:bottom w:val="single" w:sz="4" w:space="0" w:color="auto"/>
              <w:right w:val="single" w:sz="4" w:space="0" w:color="auto"/>
            </w:tcBorders>
            <w:shd w:val="clear" w:color="auto" w:fill="auto"/>
            <w:noWrap/>
            <w:vAlign w:val="bottom"/>
            <w:hideMark/>
          </w:tcPr>
          <w:p w14:paraId="68B06F63" w14:textId="77777777" w:rsidR="00C96FB4" w:rsidRPr="00BC02ED" w:rsidRDefault="00C96FB4" w:rsidP="008A1901">
            <w:pPr>
              <w:jc w:val="center"/>
              <w:rPr>
                <w:color w:val="000000"/>
                <w:sz w:val="20"/>
                <w:szCs w:val="20"/>
              </w:rPr>
            </w:pPr>
            <w:r w:rsidRPr="00BC02ED">
              <w:rPr>
                <w:color w:val="000000"/>
                <w:sz w:val="20"/>
                <w:szCs w:val="20"/>
              </w:rPr>
              <w:t>660,7</w:t>
            </w:r>
          </w:p>
        </w:tc>
        <w:tc>
          <w:tcPr>
            <w:tcW w:w="0" w:type="auto"/>
            <w:tcBorders>
              <w:top w:val="nil"/>
              <w:left w:val="nil"/>
              <w:bottom w:val="single" w:sz="4" w:space="0" w:color="auto"/>
              <w:right w:val="single" w:sz="4" w:space="0" w:color="auto"/>
            </w:tcBorders>
            <w:shd w:val="clear" w:color="auto" w:fill="auto"/>
            <w:noWrap/>
            <w:vAlign w:val="bottom"/>
            <w:hideMark/>
          </w:tcPr>
          <w:p w14:paraId="5A3D7600" w14:textId="77777777" w:rsidR="00C96FB4" w:rsidRPr="00BC02ED" w:rsidRDefault="00C96FB4" w:rsidP="008A1901">
            <w:pPr>
              <w:jc w:val="center"/>
              <w:rPr>
                <w:color w:val="000000"/>
                <w:sz w:val="20"/>
                <w:szCs w:val="20"/>
              </w:rPr>
            </w:pPr>
            <w:r w:rsidRPr="00BC02ED">
              <w:rPr>
                <w:color w:val="000000"/>
                <w:sz w:val="20"/>
                <w:szCs w:val="20"/>
              </w:rPr>
              <w:t>445,5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E4C63B" w14:textId="77777777" w:rsidR="00C96FB4" w:rsidRPr="00BC02ED" w:rsidRDefault="00C96FB4" w:rsidP="008A1901">
            <w:pPr>
              <w:jc w:val="center"/>
              <w:rPr>
                <w:b/>
                <w:bCs/>
                <w:color w:val="C00000"/>
                <w:sz w:val="20"/>
                <w:szCs w:val="20"/>
              </w:rPr>
            </w:pPr>
            <w:r w:rsidRPr="00BC02ED">
              <w:rPr>
                <w:b/>
                <w:bCs/>
                <w:color w:val="C00000"/>
                <w:sz w:val="20"/>
                <w:szCs w:val="20"/>
              </w:rPr>
              <w:t></w:t>
            </w:r>
          </w:p>
        </w:tc>
        <w:tc>
          <w:tcPr>
            <w:tcW w:w="0" w:type="auto"/>
            <w:tcBorders>
              <w:top w:val="nil"/>
              <w:left w:val="nil"/>
              <w:bottom w:val="single" w:sz="4" w:space="0" w:color="auto"/>
              <w:right w:val="single" w:sz="8" w:space="0" w:color="auto"/>
            </w:tcBorders>
            <w:shd w:val="clear" w:color="auto" w:fill="auto"/>
            <w:noWrap/>
            <w:vAlign w:val="bottom"/>
            <w:hideMark/>
          </w:tcPr>
          <w:p w14:paraId="1D956BF3" w14:textId="77777777" w:rsidR="00C96FB4" w:rsidRPr="00BC02ED" w:rsidRDefault="00C96FB4" w:rsidP="008A1901">
            <w:pPr>
              <w:jc w:val="center"/>
              <w:rPr>
                <w:color w:val="000000"/>
                <w:sz w:val="20"/>
                <w:szCs w:val="20"/>
              </w:rPr>
            </w:pPr>
            <w:r w:rsidRPr="00BC02ED">
              <w:rPr>
                <w:color w:val="000000"/>
                <w:sz w:val="20"/>
                <w:szCs w:val="20"/>
              </w:rPr>
              <w:t>0,30%</w:t>
            </w:r>
          </w:p>
        </w:tc>
      </w:tr>
      <w:tr w:rsidR="00C96FB4" w:rsidRPr="00BC02ED" w14:paraId="6558F04A"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000000" w:fill="B4C6E7"/>
            <w:noWrap/>
            <w:vAlign w:val="bottom"/>
            <w:hideMark/>
          </w:tcPr>
          <w:p w14:paraId="27B608BC" w14:textId="77777777" w:rsidR="00C96FB4" w:rsidRPr="00BC02ED" w:rsidRDefault="00C96FB4" w:rsidP="008A1901">
            <w:pPr>
              <w:jc w:val="left"/>
              <w:rPr>
                <w:b/>
                <w:bCs/>
                <w:color w:val="000000"/>
                <w:sz w:val="20"/>
                <w:szCs w:val="20"/>
              </w:rPr>
            </w:pPr>
            <w:r w:rsidRPr="00BC02ED">
              <w:rPr>
                <w:b/>
                <w:bCs/>
                <w:color w:val="000000"/>
                <w:sz w:val="20"/>
                <w:szCs w:val="20"/>
              </w:rPr>
              <w:t>Expedientes Entregados por S.R.D.</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D79E55F" w14:textId="77777777" w:rsidR="00C96FB4" w:rsidRPr="00BC02ED" w:rsidRDefault="00C96FB4" w:rsidP="008A1901">
            <w:pPr>
              <w:jc w:val="center"/>
              <w:rPr>
                <w:b/>
                <w:bCs/>
                <w:color w:val="000000"/>
                <w:sz w:val="20"/>
                <w:szCs w:val="20"/>
              </w:rPr>
            </w:pPr>
            <w:r w:rsidRPr="00BC02ED">
              <w:rPr>
                <w:b/>
                <w:bCs/>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000000" w:fill="E2E383"/>
            <w:noWrap/>
            <w:vAlign w:val="bottom"/>
            <w:hideMark/>
          </w:tcPr>
          <w:p w14:paraId="18613585" w14:textId="77777777" w:rsidR="00C96FB4" w:rsidRPr="00BC02ED" w:rsidRDefault="00C96FB4" w:rsidP="008A1901">
            <w:pPr>
              <w:jc w:val="center"/>
              <w:rPr>
                <w:b/>
                <w:bCs/>
                <w:color w:val="000000"/>
                <w:sz w:val="20"/>
                <w:szCs w:val="20"/>
              </w:rPr>
            </w:pPr>
            <w:r w:rsidRPr="00BC02ED">
              <w:rPr>
                <w:b/>
                <w:bCs/>
                <w:color w:val="000000"/>
                <w:sz w:val="20"/>
                <w:szCs w:val="20"/>
              </w:rPr>
              <w:t>8161</w:t>
            </w:r>
          </w:p>
        </w:tc>
        <w:tc>
          <w:tcPr>
            <w:tcW w:w="0" w:type="auto"/>
            <w:tcBorders>
              <w:top w:val="single" w:sz="4" w:space="0" w:color="auto"/>
              <w:left w:val="single" w:sz="4" w:space="0" w:color="auto"/>
              <w:bottom w:val="single" w:sz="4" w:space="0" w:color="auto"/>
              <w:right w:val="single" w:sz="4" w:space="0" w:color="auto"/>
            </w:tcBorders>
            <w:shd w:val="clear" w:color="000000" w:fill="E7E483"/>
            <w:noWrap/>
            <w:vAlign w:val="bottom"/>
            <w:hideMark/>
          </w:tcPr>
          <w:p w14:paraId="644EF825" w14:textId="77777777" w:rsidR="00C96FB4" w:rsidRPr="00BC02ED" w:rsidRDefault="00C96FB4" w:rsidP="008A1901">
            <w:pPr>
              <w:jc w:val="center"/>
              <w:rPr>
                <w:b/>
                <w:bCs/>
                <w:color w:val="000000"/>
                <w:sz w:val="20"/>
                <w:szCs w:val="20"/>
              </w:rPr>
            </w:pPr>
            <w:r w:rsidRPr="00BC02ED">
              <w:rPr>
                <w:b/>
                <w:bCs/>
                <w:color w:val="000000"/>
                <w:sz w:val="20"/>
                <w:szCs w:val="20"/>
              </w:rPr>
              <w:t>11425</w:t>
            </w:r>
          </w:p>
        </w:tc>
        <w:tc>
          <w:tcPr>
            <w:tcW w:w="0" w:type="auto"/>
            <w:tcBorders>
              <w:top w:val="nil"/>
              <w:left w:val="nil"/>
              <w:bottom w:val="single" w:sz="4" w:space="0" w:color="auto"/>
              <w:right w:val="single" w:sz="8" w:space="0" w:color="auto"/>
            </w:tcBorders>
            <w:shd w:val="clear" w:color="000000" w:fill="B4C6E7"/>
            <w:noWrap/>
            <w:vAlign w:val="bottom"/>
            <w:hideMark/>
          </w:tcPr>
          <w:p w14:paraId="4492928F" w14:textId="77777777" w:rsidR="00C96FB4" w:rsidRPr="00BC02ED" w:rsidRDefault="00C96FB4" w:rsidP="008A1901">
            <w:pPr>
              <w:jc w:val="right"/>
              <w:rPr>
                <w:b/>
                <w:bCs/>
                <w:color w:val="000000"/>
                <w:sz w:val="20"/>
                <w:szCs w:val="20"/>
              </w:rPr>
            </w:pPr>
            <w:r w:rsidRPr="00BC02ED">
              <w:rPr>
                <w:b/>
                <w:bCs/>
                <w:color w:val="000000"/>
                <w:sz w:val="20"/>
                <w:szCs w:val="20"/>
              </w:rPr>
              <w:t>19586</w:t>
            </w:r>
          </w:p>
        </w:tc>
        <w:tc>
          <w:tcPr>
            <w:tcW w:w="0" w:type="auto"/>
            <w:tcBorders>
              <w:top w:val="nil"/>
              <w:left w:val="nil"/>
              <w:bottom w:val="single" w:sz="4" w:space="0" w:color="auto"/>
              <w:right w:val="single" w:sz="4" w:space="0" w:color="auto"/>
            </w:tcBorders>
            <w:shd w:val="clear" w:color="000000" w:fill="B4C6E7"/>
            <w:noWrap/>
            <w:vAlign w:val="bottom"/>
            <w:hideMark/>
          </w:tcPr>
          <w:p w14:paraId="460D6019" w14:textId="77777777" w:rsidR="00C96FB4" w:rsidRPr="00BC02ED" w:rsidRDefault="00C96FB4" w:rsidP="008A1901">
            <w:pPr>
              <w:jc w:val="center"/>
              <w:rPr>
                <w:b/>
                <w:bCs/>
                <w:color w:val="000000"/>
                <w:sz w:val="20"/>
                <w:szCs w:val="20"/>
              </w:rPr>
            </w:pPr>
            <w:r w:rsidRPr="00BC02ED">
              <w:rPr>
                <w:b/>
                <w:bCs/>
                <w:color w:val="000000"/>
                <w:sz w:val="20"/>
                <w:szCs w:val="20"/>
              </w:rPr>
              <w:t>7586,5</w:t>
            </w:r>
          </w:p>
        </w:tc>
        <w:tc>
          <w:tcPr>
            <w:tcW w:w="0" w:type="auto"/>
            <w:tcBorders>
              <w:top w:val="nil"/>
              <w:left w:val="nil"/>
              <w:bottom w:val="single" w:sz="4" w:space="0" w:color="auto"/>
              <w:right w:val="single" w:sz="4" w:space="0" w:color="auto"/>
            </w:tcBorders>
            <w:shd w:val="clear" w:color="000000" w:fill="B4C6E7"/>
            <w:noWrap/>
            <w:vAlign w:val="bottom"/>
            <w:hideMark/>
          </w:tcPr>
          <w:p w14:paraId="69EAE797" w14:textId="77777777" w:rsidR="00C96FB4" w:rsidRPr="00BC02ED" w:rsidRDefault="00C96FB4" w:rsidP="008A1901">
            <w:pPr>
              <w:jc w:val="center"/>
              <w:rPr>
                <w:b/>
                <w:bCs/>
                <w:color w:val="000000"/>
                <w:sz w:val="20"/>
                <w:szCs w:val="20"/>
              </w:rPr>
            </w:pPr>
            <w:r w:rsidRPr="00BC02ED">
              <w:rPr>
                <w:b/>
                <w:bCs/>
                <w:color w:val="000000"/>
                <w:sz w:val="20"/>
                <w:szCs w:val="20"/>
              </w:rPr>
              <w:t>4313,4</w:t>
            </w:r>
          </w:p>
        </w:tc>
        <w:tc>
          <w:tcPr>
            <w:tcW w:w="0" w:type="auto"/>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3C37B45" w14:textId="77777777" w:rsidR="00C96FB4" w:rsidRPr="00BC02ED" w:rsidRDefault="00C96FB4" w:rsidP="008A1901">
            <w:pPr>
              <w:jc w:val="center"/>
              <w:rPr>
                <w:b/>
                <w:bCs/>
                <w:color w:val="C00000"/>
                <w:sz w:val="20"/>
                <w:szCs w:val="20"/>
              </w:rPr>
            </w:pPr>
            <w:r w:rsidRPr="00BC02ED">
              <w:rPr>
                <w:b/>
                <w:bCs/>
                <w:color w:val="C00000"/>
                <w:sz w:val="20"/>
                <w:szCs w:val="20"/>
              </w:rPr>
              <w:t></w:t>
            </w:r>
          </w:p>
        </w:tc>
        <w:tc>
          <w:tcPr>
            <w:tcW w:w="0" w:type="auto"/>
            <w:tcBorders>
              <w:top w:val="nil"/>
              <w:left w:val="nil"/>
              <w:bottom w:val="single" w:sz="4" w:space="0" w:color="auto"/>
              <w:right w:val="single" w:sz="8" w:space="0" w:color="auto"/>
            </w:tcBorders>
            <w:shd w:val="clear" w:color="000000" w:fill="B4C6E7"/>
            <w:noWrap/>
            <w:vAlign w:val="bottom"/>
            <w:hideMark/>
          </w:tcPr>
          <w:p w14:paraId="2D5D0A17" w14:textId="77777777" w:rsidR="00C96FB4" w:rsidRPr="00BC02ED" w:rsidRDefault="00C96FB4" w:rsidP="008A1901">
            <w:pPr>
              <w:jc w:val="center"/>
              <w:rPr>
                <w:b/>
                <w:bCs/>
                <w:color w:val="000000"/>
                <w:sz w:val="20"/>
                <w:szCs w:val="20"/>
              </w:rPr>
            </w:pPr>
            <w:r w:rsidRPr="00BC02ED">
              <w:rPr>
                <w:b/>
                <w:bCs/>
                <w:color w:val="000000"/>
                <w:sz w:val="20"/>
                <w:szCs w:val="20"/>
              </w:rPr>
              <w:t>3,37%</w:t>
            </w:r>
          </w:p>
        </w:tc>
      </w:tr>
      <w:tr w:rsidR="00C96FB4" w:rsidRPr="00BC02ED" w14:paraId="68706FAC"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0074238" w14:textId="77777777" w:rsidR="00C96FB4" w:rsidRPr="00BC02ED" w:rsidRDefault="00C96FB4" w:rsidP="008A1901">
            <w:pPr>
              <w:jc w:val="left"/>
              <w:rPr>
                <w:color w:val="000000"/>
                <w:sz w:val="20"/>
                <w:szCs w:val="20"/>
              </w:rPr>
            </w:pPr>
            <w:r w:rsidRPr="00BC02ED">
              <w:rPr>
                <w:color w:val="000000"/>
                <w:sz w:val="20"/>
                <w:szCs w:val="20"/>
              </w:rPr>
              <w:t>Expedientes Revisados por S.R.D.</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51841112" w14:textId="77777777" w:rsidR="00C96FB4" w:rsidRPr="00BC02ED" w:rsidRDefault="00C96FB4" w:rsidP="008A1901">
            <w:pPr>
              <w:jc w:val="center"/>
              <w:rPr>
                <w:color w:val="000000"/>
                <w:sz w:val="20"/>
                <w:szCs w:val="20"/>
              </w:rPr>
            </w:pPr>
            <w:r w:rsidRPr="00BC02ED">
              <w:rPr>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528FB841" w14:textId="77777777" w:rsidR="00C96FB4" w:rsidRPr="00BC02ED" w:rsidRDefault="00C96FB4" w:rsidP="008A1901">
            <w:pPr>
              <w:jc w:val="center"/>
              <w:rPr>
                <w:color w:val="000000"/>
                <w:sz w:val="20"/>
                <w:szCs w:val="20"/>
              </w:rPr>
            </w:pPr>
            <w:r w:rsidRPr="00BC02ED">
              <w:rPr>
                <w:color w:val="000000"/>
                <w:sz w:val="20"/>
                <w:szCs w:val="20"/>
              </w:rPr>
              <w:t>2029</w:t>
            </w:r>
          </w:p>
        </w:tc>
        <w:tc>
          <w:tcPr>
            <w:tcW w:w="0" w:type="auto"/>
            <w:tcBorders>
              <w:top w:val="single" w:sz="4" w:space="0" w:color="auto"/>
              <w:left w:val="single" w:sz="4" w:space="0" w:color="auto"/>
              <w:bottom w:val="single" w:sz="4" w:space="0" w:color="auto"/>
              <w:right w:val="single" w:sz="4" w:space="0" w:color="auto"/>
            </w:tcBorders>
            <w:shd w:val="clear" w:color="000000" w:fill="FAEA84"/>
            <w:noWrap/>
            <w:vAlign w:val="bottom"/>
            <w:hideMark/>
          </w:tcPr>
          <w:p w14:paraId="6E9C71D9" w14:textId="77777777" w:rsidR="00C96FB4" w:rsidRPr="00BC02ED" w:rsidRDefault="00C96FB4" w:rsidP="008A1901">
            <w:pPr>
              <w:jc w:val="center"/>
              <w:rPr>
                <w:color w:val="000000"/>
                <w:sz w:val="20"/>
                <w:szCs w:val="20"/>
              </w:rPr>
            </w:pPr>
            <w:r w:rsidRPr="00BC02ED">
              <w:rPr>
                <w:color w:val="000000"/>
                <w:sz w:val="20"/>
                <w:szCs w:val="20"/>
              </w:rPr>
              <w:t>3127</w:t>
            </w:r>
          </w:p>
        </w:tc>
        <w:tc>
          <w:tcPr>
            <w:tcW w:w="0" w:type="auto"/>
            <w:tcBorders>
              <w:top w:val="nil"/>
              <w:left w:val="nil"/>
              <w:bottom w:val="single" w:sz="4" w:space="0" w:color="auto"/>
              <w:right w:val="single" w:sz="8" w:space="0" w:color="auto"/>
            </w:tcBorders>
            <w:shd w:val="clear" w:color="auto" w:fill="auto"/>
            <w:noWrap/>
            <w:vAlign w:val="bottom"/>
            <w:hideMark/>
          </w:tcPr>
          <w:p w14:paraId="02C882AE" w14:textId="77777777" w:rsidR="00C96FB4" w:rsidRPr="00BC02ED" w:rsidRDefault="00C96FB4" w:rsidP="008A1901">
            <w:pPr>
              <w:jc w:val="right"/>
              <w:rPr>
                <w:color w:val="000000"/>
                <w:sz w:val="20"/>
                <w:szCs w:val="20"/>
              </w:rPr>
            </w:pPr>
            <w:r w:rsidRPr="00BC02ED">
              <w:rPr>
                <w:color w:val="000000"/>
                <w:sz w:val="20"/>
                <w:szCs w:val="20"/>
              </w:rPr>
              <w:t>5156</w:t>
            </w:r>
          </w:p>
        </w:tc>
        <w:tc>
          <w:tcPr>
            <w:tcW w:w="0" w:type="auto"/>
            <w:tcBorders>
              <w:top w:val="nil"/>
              <w:left w:val="nil"/>
              <w:bottom w:val="single" w:sz="4" w:space="0" w:color="auto"/>
              <w:right w:val="single" w:sz="4" w:space="0" w:color="auto"/>
            </w:tcBorders>
            <w:shd w:val="clear" w:color="auto" w:fill="auto"/>
            <w:noWrap/>
            <w:vAlign w:val="bottom"/>
            <w:hideMark/>
          </w:tcPr>
          <w:p w14:paraId="6149EF9A" w14:textId="77777777" w:rsidR="00C96FB4" w:rsidRPr="00BC02ED" w:rsidRDefault="00C96FB4" w:rsidP="008A1901">
            <w:pPr>
              <w:jc w:val="center"/>
              <w:rPr>
                <w:color w:val="000000"/>
                <w:sz w:val="20"/>
                <w:szCs w:val="20"/>
              </w:rPr>
            </w:pPr>
            <w:r w:rsidRPr="00BC02ED">
              <w:rPr>
                <w:color w:val="000000"/>
                <w:sz w:val="20"/>
                <w:szCs w:val="20"/>
              </w:rPr>
              <w:t>2008,2</w:t>
            </w:r>
          </w:p>
        </w:tc>
        <w:tc>
          <w:tcPr>
            <w:tcW w:w="0" w:type="auto"/>
            <w:tcBorders>
              <w:top w:val="nil"/>
              <w:left w:val="nil"/>
              <w:bottom w:val="single" w:sz="4" w:space="0" w:color="auto"/>
              <w:right w:val="single" w:sz="4" w:space="0" w:color="auto"/>
            </w:tcBorders>
            <w:shd w:val="clear" w:color="auto" w:fill="auto"/>
            <w:noWrap/>
            <w:vAlign w:val="bottom"/>
            <w:hideMark/>
          </w:tcPr>
          <w:p w14:paraId="180ACEFF" w14:textId="77777777" w:rsidR="00C96FB4" w:rsidRPr="00BC02ED" w:rsidRDefault="00C96FB4" w:rsidP="008A1901">
            <w:pPr>
              <w:jc w:val="center"/>
              <w:rPr>
                <w:color w:val="000000"/>
                <w:sz w:val="20"/>
                <w:szCs w:val="20"/>
              </w:rPr>
            </w:pPr>
            <w:r w:rsidRPr="00BC02ED">
              <w:rPr>
                <w:color w:val="000000"/>
                <w:sz w:val="20"/>
                <w:szCs w:val="20"/>
              </w:rPr>
              <w:t>1112,5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3C91A" w14:textId="77777777" w:rsidR="00C96FB4" w:rsidRPr="00BC02ED" w:rsidRDefault="00C96FB4" w:rsidP="008A1901">
            <w:pPr>
              <w:jc w:val="center"/>
              <w:rPr>
                <w:b/>
                <w:bCs/>
                <w:color w:val="C00000"/>
                <w:sz w:val="20"/>
                <w:szCs w:val="20"/>
              </w:rPr>
            </w:pPr>
            <w:r w:rsidRPr="00BC02ED">
              <w:rPr>
                <w:b/>
                <w:bCs/>
                <w:color w:val="C00000"/>
                <w:sz w:val="20"/>
                <w:szCs w:val="20"/>
              </w:rPr>
              <w:t></w:t>
            </w:r>
          </w:p>
        </w:tc>
        <w:tc>
          <w:tcPr>
            <w:tcW w:w="0" w:type="auto"/>
            <w:tcBorders>
              <w:top w:val="nil"/>
              <w:left w:val="nil"/>
              <w:bottom w:val="single" w:sz="4" w:space="0" w:color="auto"/>
              <w:right w:val="single" w:sz="8" w:space="0" w:color="auto"/>
            </w:tcBorders>
            <w:shd w:val="clear" w:color="auto" w:fill="auto"/>
            <w:noWrap/>
            <w:vAlign w:val="bottom"/>
            <w:hideMark/>
          </w:tcPr>
          <w:p w14:paraId="1936DAB1" w14:textId="77777777" w:rsidR="00C96FB4" w:rsidRPr="00BC02ED" w:rsidRDefault="00C96FB4" w:rsidP="008A1901">
            <w:pPr>
              <w:jc w:val="center"/>
              <w:rPr>
                <w:color w:val="000000"/>
                <w:sz w:val="20"/>
                <w:szCs w:val="20"/>
              </w:rPr>
            </w:pPr>
            <w:r w:rsidRPr="00BC02ED">
              <w:rPr>
                <w:color w:val="000000"/>
                <w:sz w:val="20"/>
                <w:szCs w:val="20"/>
              </w:rPr>
              <w:t>0,89%</w:t>
            </w:r>
          </w:p>
        </w:tc>
      </w:tr>
      <w:tr w:rsidR="00C96FB4" w:rsidRPr="00BC02ED" w14:paraId="1129C66E"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C78FC3E" w14:textId="77777777" w:rsidR="00C96FB4" w:rsidRPr="00BC02ED" w:rsidRDefault="00C96FB4" w:rsidP="008A1901">
            <w:pPr>
              <w:jc w:val="left"/>
              <w:rPr>
                <w:color w:val="000000"/>
                <w:sz w:val="20"/>
                <w:szCs w:val="20"/>
              </w:rPr>
            </w:pPr>
            <w:r w:rsidRPr="00BC02ED">
              <w:rPr>
                <w:color w:val="000000"/>
                <w:sz w:val="20"/>
                <w:szCs w:val="20"/>
              </w:rPr>
              <w:t>Actualizaciones Realizadas (F-95)</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8719970" w14:textId="77777777" w:rsidR="00C96FB4" w:rsidRPr="00BC02ED" w:rsidRDefault="00C96FB4" w:rsidP="008A1901">
            <w:pPr>
              <w:jc w:val="center"/>
              <w:rPr>
                <w:color w:val="000000"/>
                <w:sz w:val="20"/>
                <w:szCs w:val="20"/>
              </w:rPr>
            </w:pPr>
            <w:r w:rsidRPr="00BC02ED">
              <w:rPr>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000000" w:fill="E4E483"/>
            <w:noWrap/>
            <w:vAlign w:val="bottom"/>
            <w:hideMark/>
          </w:tcPr>
          <w:p w14:paraId="09181909" w14:textId="77777777" w:rsidR="00C96FB4" w:rsidRPr="00BC02ED" w:rsidRDefault="00C96FB4" w:rsidP="008A1901">
            <w:pPr>
              <w:jc w:val="center"/>
              <w:rPr>
                <w:color w:val="000000"/>
                <w:sz w:val="20"/>
                <w:szCs w:val="20"/>
              </w:rPr>
            </w:pPr>
            <w:r w:rsidRPr="00BC02ED">
              <w:rPr>
                <w:color w:val="000000"/>
                <w:sz w:val="20"/>
                <w:szCs w:val="20"/>
              </w:rPr>
              <w:t>7612</w:t>
            </w:r>
          </w:p>
        </w:tc>
        <w:tc>
          <w:tcPr>
            <w:tcW w:w="0" w:type="auto"/>
            <w:tcBorders>
              <w:top w:val="single" w:sz="4" w:space="0" w:color="auto"/>
              <w:left w:val="single" w:sz="4" w:space="0" w:color="auto"/>
              <w:bottom w:val="single" w:sz="4" w:space="0" w:color="auto"/>
              <w:right w:val="single" w:sz="4" w:space="0" w:color="auto"/>
            </w:tcBorders>
            <w:shd w:val="clear" w:color="000000" w:fill="F5E884"/>
            <w:noWrap/>
            <w:vAlign w:val="bottom"/>
            <w:hideMark/>
          </w:tcPr>
          <w:p w14:paraId="7C851C59" w14:textId="77777777" w:rsidR="00C96FB4" w:rsidRPr="00BC02ED" w:rsidRDefault="00C96FB4" w:rsidP="008A1901">
            <w:pPr>
              <w:jc w:val="center"/>
              <w:rPr>
                <w:color w:val="000000"/>
                <w:sz w:val="20"/>
                <w:szCs w:val="20"/>
              </w:rPr>
            </w:pPr>
            <w:r w:rsidRPr="00BC02ED">
              <w:rPr>
                <w:color w:val="000000"/>
                <w:sz w:val="20"/>
                <w:szCs w:val="20"/>
              </w:rPr>
              <w:t>5535</w:t>
            </w:r>
          </w:p>
        </w:tc>
        <w:tc>
          <w:tcPr>
            <w:tcW w:w="0" w:type="auto"/>
            <w:tcBorders>
              <w:top w:val="nil"/>
              <w:left w:val="nil"/>
              <w:bottom w:val="single" w:sz="4" w:space="0" w:color="auto"/>
              <w:right w:val="single" w:sz="8" w:space="0" w:color="auto"/>
            </w:tcBorders>
            <w:shd w:val="clear" w:color="auto" w:fill="auto"/>
            <w:noWrap/>
            <w:vAlign w:val="bottom"/>
            <w:hideMark/>
          </w:tcPr>
          <w:p w14:paraId="199D775F" w14:textId="77777777" w:rsidR="00C96FB4" w:rsidRPr="00BC02ED" w:rsidRDefault="00C96FB4" w:rsidP="008A1901">
            <w:pPr>
              <w:jc w:val="right"/>
              <w:rPr>
                <w:color w:val="000000"/>
                <w:sz w:val="20"/>
                <w:szCs w:val="20"/>
              </w:rPr>
            </w:pPr>
            <w:r w:rsidRPr="00BC02ED">
              <w:rPr>
                <w:color w:val="000000"/>
                <w:sz w:val="20"/>
                <w:szCs w:val="20"/>
              </w:rPr>
              <w:t>13147</w:t>
            </w:r>
          </w:p>
        </w:tc>
        <w:tc>
          <w:tcPr>
            <w:tcW w:w="0" w:type="auto"/>
            <w:tcBorders>
              <w:top w:val="nil"/>
              <w:left w:val="nil"/>
              <w:bottom w:val="single" w:sz="4" w:space="0" w:color="auto"/>
              <w:right w:val="single" w:sz="4" w:space="0" w:color="auto"/>
            </w:tcBorders>
            <w:shd w:val="clear" w:color="auto" w:fill="auto"/>
            <w:noWrap/>
            <w:vAlign w:val="bottom"/>
            <w:hideMark/>
          </w:tcPr>
          <w:p w14:paraId="48F946DC" w14:textId="77777777" w:rsidR="00C96FB4" w:rsidRPr="00BC02ED" w:rsidRDefault="00C96FB4" w:rsidP="008A1901">
            <w:pPr>
              <w:jc w:val="center"/>
              <w:rPr>
                <w:color w:val="000000"/>
                <w:sz w:val="20"/>
                <w:szCs w:val="20"/>
              </w:rPr>
            </w:pPr>
            <w:r w:rsidRPr="00BC02ED">
              <w:rPr>
                <w:color w:val="000000"/>
                <w:sz w:val="20"/>
                <w:szCs w:val="20"/>
              </w:rPr>
              <w:t>4894,8</w:t>
            </w:r>
          </w:p>
        </w:tc>
        <w:tc>
          <w:tcPr>
            <w:tcW w:w="0" w:type="auto"/>
            <w:tcBorders>
              <w:top w:val="nil"/>
              <w:left w:val="nil"/>
              <w:bottom w:val="single" w:sz="4" w:space="0" w:color="auto"/>
              <w:right w:val="single" w:sz="4" w:space="0" w:color="auto"/>
            </w:tcBorders>
            <w:shd w:val="clear" w:color="auto" w:fill="auto"/>
            <w:noWrap/>
            <w:vAlign w:val="bottom"/>
            <w:hideMark/>
          </w:tcPr>
          <w:p w14:paraId="5848F5D8" w14:textId="77777777" w:rsidR="00C96FB4" w:rsidRPr="00BC02ED" w:rsidRDefault="00C96FB4" w:rsidP="008A1901">
            <w:pPr>
              <w:jc w:val="center"/>
              <w:rPr>
                <w:color w:val="000000"/>
                <w:sz w:val="20"/>
                <w:szCs w:val="20"/>
              </w:rPr>
            </w:pPr>
            <w:r w:rsidRPr="00BC02ED">
              <w:rPr>
                <w:color w:val="000000"/>
                <w:sz w:val="20"/>
                <w:szCs w:val="20"/>
              </w:rPr>
              <w:t>3431,3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C45FA" w14:textId="77777777" w:rsidR="00C96FB4" w:rsidRPr="00BC02ED" w:rsidRDefault="00C96FB4" w:rsidP="008A1901">
            <w:pPr>
              <w:jc w:val="center"/>
              <w:rPr>
                <w:b/>
                <w:bCs/>
                <w:color w:val="00B050"/>
                <w:sz w:val="20"/>
                <w:szCs w:val="20"/>
              </w:rPr>
            </w:pPr>
            <w:r w:rsidRPr="00BC02ED">
              <w:rPr>
                <w:b/>
                <w:bCs/>
                <w:color w:val="00B050"/>
                <w:sz w:val="20"/>
                <w:szCs w:val="20"/>
              </w:rPr>
              <w:t></w:t>
            </w:r>
          </w:p>
        </w:tc>
        <w:tc>
          <w:tcPr>
            <w:tcW w:w="0" w:type="auto"/>
            <w:tcBorders>
              <w:top w:val="nil"/>
              <w:left w:val="nil"/>
              <w:bottom w:val="single" w:sz="4" w:space="0" w:color="auto"/>
              <w:right w:val="single" w:sz="8" w:space="0" w:color="auto"/>
            </w:tcBorders>
            <w:shd w:val="clear" w:color="auto" w:fill="auto"/>
            <w:noWrap/>
            <w:vAlign w:val="bottom"/>
            <w:hideMark/>
          </w:tcPr>
          <w:p w14:paraId="2BE52784" w14:textId="77777777" w:rsidR="00C96FB4" w:rsidRPr="00BC02ED" w:rsidRDefault="00C96FB4" w:rsidP="008A1901">
            <w:pPr>
              <w:jc w:val="center"/>
              <w:rPr>
                <w:color w:val="000000"/>
                <w:sz w:val="20"/>
                <w:szCs w:val="20"/>
              </w:rPr>
            </w:pPr>
            <w:r w:rsidRPr="00BC02ED">
              <w:rPr>
                <w:color w:val="000000"/>
                <w:sz w:val="20"/>
                <w:szCs w:val="20"/>
              </w:rPr>
              <w:t>2,26%</w:t>
            </w:r>
          </w:p>
        </w:tc>
      </w:tr>
      <w:tr w:rsidR="00C96FB4" w:rsidRPr="00BC02ED" w14:paraId="72ACEB03"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000000" w:fill="B4C6E7"/>
            <w:noWrap/>
            <w:vAlign w:val="bottom"/>
            <w:hideMark/>
          </w:tcPr>
          <w:p w14:paraId="0AAE1B6B" w14:textId="77777777" w:rsidR="00C96FB4" w:rsidRPr="00BC02ED" w:rsidRDefault="00C96FB4" w:rsidP="008A1901">
            <w:pPr>
              <w:jc w:val="left"/>
              <w:rPr>
                <w:b/>
                <w:bCs/>
                <w:color w:val="000000"/>
                <w:sz w:val="20"/>
                <w:szCs w:val="20"/>
              </w:rPr>
            </w:pPr>
            <w:r w:rsidRPr="00BC02ED">
              <w:rPr>
                <w:b/>
                <w:bCs/>
                <w:color w:val="000000"/>
                <w:sz w:val="20"/>
                <w:szCs w:val="20"/>
              </w:rPr>
              <w:t>Expedientes Validados en ECU</w:t>
            </w:r>
          </w:p>
        </w:tc>
        <w:tc>
          <w:tcPr>
            <w:tcW w:w="0" w:type="auto"/>
            <w:tcBorders>
              <w:top w:val="single" w:sz="4" w:space="0" w:color="auto"/>
              <w:left w:val="single" w:sz="4" w:space="0" w:color="auto"/>
              <w:bottom w:val="single" w:sz="4" w:space="0" w:color="auto"/>
              <w:right w:val="single" w:sz="4" w:space="0" w:color="auto"/>
            </w:tcBorders>
            <w:shd w:val="clear" w:color="000000" w:fill="E0E283"/>
            <w:noWrap/>
            <w:vAlign w:val="bottom"/>
            <w:hideMark/>
          </w:tcPr>
          <w:p w14:paraId="545E86DA" w14:textId="77777777" w:rsidR="00C96FB4" w:rsidRPr="00BC02ED" w:rsidRDefault="00C96FB4" w:rsidP="008A1901">
            <w:pPr>
              <w:jc w:val="center"/>
              <w:rPr>
                <w:b/>
                <w:bCs/>
                <w:color w:val="000000"/>
                <w:sz w:val="20"/>
                <w:szCs w:val="20"/>
              </w:rPr>
            </w:pPr>
            <w:r w:rsidRPr="00BC02ED">
              <w:rPr>
                <w:b/>
                <w:bCs/>
                <w:color w:val="000000"/>
                <w:sz w:val="20"/>
                <w:szCs w:val="20"/>
              </w:rPr>
              <w:t>6502</w:t>
            </w:r>
          </w:p>
        </w:tc>
        <w:tc>
          <w:tcPr>
            <w:tcW w:w="0" w:type="auto"/>
            <w:tcBorders>
              <w:top w:val="single" w:sz="4" w:space="0" w:color="auto"/>
              <w:left w:val="single" w:sz="4" w:space="0" w:color="auto"/>
              <w:bottom w:val="single" w:sz="4" w:space="0" w:color="auto"/>
              <w:right w:val="single" w:sz="4" w:space="0" w:color="auto"/>
            </w:tcBorders>
            <w:shd w:val="clear" w:color="000000" w:fill="DCE182"/>
            <w:noWrap/>
            <w:vAlign w:val="bottom"/>
            <w:hideMark/>
          </w:tcPr>
          <w:p w14:paraId="49682EC3" w14:textId="77777777" w:rsidR="00C96FB4" w:rsidRPr="00BC02ED" w:rsidRDefault="00C96FB4" w:rsidP="008A1901">
            <w:pPr>
              <w:jc w:val="center"/>
              <w:rPr>
                <w:b/>
                <w:bCs/>
                <w:color w:val="000000"/>
                <w:sz w:val="20"/>
                <w:szCs w:val="20"/>
              </w:rPr>
            </w:pPr>
            <w:r w:rsidRPr="00BC02ED">
              <w:rPr>
                <w:b/>
                <w:bCs/>
                <w:color w:val="000000"/>
                <w:sz w:val="20"/>
                <w:szCs w:val="20"/>
              </w:rPr>
              <w:t>9342</w:t>
            </w:r>
          </w:p>
        </w:tc>
        <w:tc>
          <w:tcPr>
            <w:tcW w:w="0" w:type="auto"/>
            <w:tcBorders>
              <w:top w:val="single" w:sz="4" w:space="0" w:color="auto"/>
              <w:left w:val="single" w:sz="4" w:space="0" w:color="auto"/>
              <w:bottom w:val="single" w:sz="4" w:space="0" w:color="auto"/>
              <w:right w:val="single" w:sz="4" w:space="0" w:color="auto"/>
            </w:tcBorders>
            <w:shd w:val="clear" w:color="000000" w:fill="EEE784"/>
            <w:noWrap/>
            <w:vAlign w:val="bottom"/>
            <w:hideMark/>
          </w:tcPr>
          <w:p w14:paraId="3CD6D950" w14:textId="77777777" w:rsidR="00C96FB4" w:rsidRPr="00BC02ED" w:rsidRDefault="00C96FB4" w:rsidP="008A1901">
            <w:pPr>
              <w:jc w:val="center"/>
              <w:rPr>
                <w:b/>
                <w:bCs/>
                <w:color w:val="000000"/>
                <w:sz w:val="20"/>
                <w:szCs w:val="20"/>
              </w:rPr>
            </w:pPr>
            <w:r w:rsidRPr="00BC02ED">
              <w:rPr>
                <w:b/>
                <w:bCs/>
                <w:color w:val="000000"/>
                <w:sz w:val="20"/>
                <w:szCs w:val="20"/>
              </w:rPr>
              <w:t>8282</w:t>
            </w:r>
          </w:p>
        </w:tc>
        <w:tc>
          <w:tcPr>
            <w:tcW w:w="0" w:type="auto"/>
            <w:tcBorders>
              <w:top w:val="nil"/>
              <w:left w:val="nil"/>
              <w:bottom w:val="single" w:sz="4" w:space="0" w:color="auto"/>
              <w:right w:val="single" w:sz="8" w:space="0" w:color="auto"/>
            </w:tcBorders>
            <w:shd w:val="clear" w:color="000000" w:fill="B4C6E7"/>
            <w:noWrap/>
            <w:vAlign w:val="bottom"/>
            <w:hideMark/>
          </w:tcPr>
          <w:p w14:paraId="195BB02D" w14:textId="77777777" w:rsidR="00C96FB4" w:rsidRPr="00BC02ED" w:rsidRDefault="00C96FB4" w:rsidP="008A1901">
            <w:pPr>
              <w:jc w:val="right"/>
              <w:rPr>
                <w:b/>
                <w:bCs/>
                <w:color w:val="000000"/>
                <w:sz w:val="20"/>
                <w:szCs w:val="20"/>
              </w:rPr>
            </w:pPr>
            <w:r w:rsidRPr="00BC02ED">
              <w:rPr>
                <w:b/>
                <w:bCs/>
                <w:color w:val="000000"/>
                <w:sz w:val="20"/>
                <w:szCs w:val="20"/>
              </w:rPr>
              <w:t>24126</w:t>
            </w:r>
          </w:p>
        </w:tc>
        <w:tc>
          <w:tcPr>
            <w:tcW w:w="0" w:type="auto"/>
            <w:tcBorders>
              <w:top w:val="nil"/>
              <w:left w:val="nil"/>
              <w:bottom w:val="single" w:sz="4" w:space="0" w:color="auto"/>
              <w:right w:val="single" w:sz="4" w:space="0" w:color="auto"/>
            </w:tcBorders>
            <w:shd w:val="clear" w:color="000000" w:fill="B4C6E7"/>
            <w:noWrap/>
            <w:vAlign w:val="bottom"/>
            <w:hideMark/>
          </w:tcPr>
          <w:p w14:paraId="6D826737" w14:textId="77777777" w:rsidR="00C96FB4" w:rsidRPr="00BC02ED" w:rsidRDefault="00C96FB4" w:rsidP="008A1901">
            <w:pPr>
              <w:jc w:val="center"/>
              <w:rPr>
                <w:b/>
                <w:bCs/>
                <w:color w:val="000000"/>
                <w:sz w:val="20"/>
                <w:szCs w:val="20"/>
              </w:rPr>
            </w:pPr>
            <w:r w:rsidRPr="00BC02ED">
              <w:rPr>
                <w:b/>
                <w:bCs/>
                <w:color w:val="000000"/>
                <w:sz w:val="20"/>
                <w:szCs w:val="20"/>
              </w:rPr>
              <w:t>8808,9</w:t>
            </w:r>
          </w:p>
        </w:tc>
        <w:tc>
          <w:tcPr>
            <w:tcW w:w="0" w:type="auto"/>
            <w:tcBorders>
              <w:top w:val="nil"/>
              <w:left w:val="nil"/>
              <w:bottom w:val="single" w:sz="4" w:space="0" w:color="auto"/>
              <w:right w:val="single" w:sz="4" w:space="0" w:color="auto"/>
            </w:tcBorders>
            <w:shd w:val="clear" w:color="000000" w:fill="B4C6E7"/>
            <w:noWrap/>
            <w:vAlign w:val="bottom"/>
            <w:hideMark/>
          </w:tcPr>
          <w:p w14:paraId="32A6EAD2" w14:textId="77777777" w:rsidR="00C96FB4" w:rsidRPr="00BC02ED" w:rsidRDefault="00C96FB4" w:rsidP="008A1901">
            <w:pPr>
              <w:jc w:val="center"/>
              <w:rPr>
                <w:b/>
                <w:bCs/>
                <w:color w:val="000000"/>
                <w:sz w:val="20"/>
                <w:szCs w:val="20"/>
              </w:rPr>
            </w:pPr>
            <w:r w:rsidRPr="00BC02ED">
              <w:rPr>
                <w:b/>
                <w:bCs/>
                <w:color w:val="000000"/>
                <w:sz w:val="20"/>
                <w:szCs w:val="20"/>
              </w:rPr>
              <w:t>6876,0</w:t>
            </w:r>
          </w:p>
        </w:tc>
        <w:tc>
          <w:tcPr>
            <w:tcW w:w="0" w:type="auto"/>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88B4B10" w14:textId="77777777" w:rsidR="00C96FB4" w:rsidRPr="00BC02ED" w:rsidRDefault="00C96FB4" w:rsidP="008A1901">
            <w:pPr>
              <w:jc w:val="center"/>
              <w:rPr>
                <w:b/>
                <w:bCs/>
                <w:color w:val="C00000"/>
                <w:sz w:val="20"/>
                <w:szCs w:val="20"/>
              </w:rPr>
            </w:pPr>
            <w:r w:rsidRPr="00BC02ED">
              <w:rPr>
                <w:b/>
                <w:bCs/>
                <w:color w:val="C00000"/>
                <w:sz w:val="20"/>
                <w:szCs w:val="20"/>
              </w:rPr>
              <w:t></w:t>
            </w:r>
          </w:p>
        </w:tc>
        <w:tc>
          <w:tcPr>
            <w:tcW w:w="0" w:type="auto"/>
            <w:tcBorders>
              <w:top w:val="nil"/>
              <w:left w:val="nil"/>
              <w:bottom w:val="single" w:sz="4" w:space="0" w:color="auto"/>
              <w:right w:val="single" w:sz="8" w:space="0" w:color="auto"/>
            </w:tcBorders>
            <w:shd w:val="clear" w:color="000000" w:fill="B4C6E7"/>
            <w:noWrap/>
            <w:vAlign w:val="bottom"/>
            <w:hideMark/>
          </w:tcPr>
          <w:p w14:paraId="22CB7750" w14:textId="77777777" w:rsidR="00C96FB4" w:rsidRPr="00BC02ED" w:rsidRDefault="00C96FB4" w:rsidP="008A1901">
            <w:pPr>
              <w:jc w:val="center"/>
              <w:rPr>
                <w:b/>
                <w:bCs/>
                <w:color w:val="000000"/>
                <w:sz w:val="20"/>
                <w:szCs w:val="20"/>
              </w:rPr>
            </w:pPr>
            <w:r w:rsidRPr="00BC02ED">
              <w:rPr>
                <w:b/>
                <w:bCs/>
                <w:color w:val="000000"/>
                <w:sz w:val="20"/>
                <w:szCs w:val="20"/>
              </w:rPr>
              <w:t>4,15%</w:t>
            </w:r>
          </w:p>
        </w:tc>
      </w:tr>
      <w:tr w:rsidR="00C96FB4" w:rsidRPr="00BC02ED" w14:paraId="5868E258"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000000" w:fill="B4C6E7"/>
            <w:noWrap/>
            <w:vAlign w:val="bottom"/>
            <w:hideMark/>
          </w:tcPr>
          <w:p w14:paraId="6EC0BFB5" w14:textId="77777777" w:rsidR="00C96FB4" w:rsidRPr="00BC02ED" w:rsidRDefault="00C96FB4" w:rsidP="008A1901">
            <w:pPr>
              <w:jc w:val="left"/>
              <w:rPr>
                <w:b/>
                <w:bCs/>
                <w:color w:val="000000"/>
                <w:sz w:val="20"/>
                <w:szCs w:val="20"/>
              </w:rPr>
            </w:pPr>
            <w:r w:rsidRPr="00BC02ED">
              <w:rPr>
                <w:b/>
                <w:bCs/>
                <w:color w:val="000000"/>
                <w:sz w:val="20"/>
                <w:szCs w:val="20"/>
              </w:rPr>
              <w:lastRenderedPageBreak/>
              <w:t>Expedientes Delegación Tramitados</w:t>
            </w:r>
          </w:p>
        </w:tc>
        <w:tc>
          <w:tcPr>
            <w:tcW w:w="0" w:type="auto"/>
            <w:tcBorders>
              <w:top w:val="single" w:sz="4" w:space="0" w:color="auto"/>
              <w:left w:val="single" w:sz="4" w:space="0" w:color="auto"/>
              <w:bottom w:val="single" w:sz="4" w:space="0" w:color="auto"/>
              <w:right w:val="single" w:sz="4" w:space="0" w:color="auto"/>
            </w:tcBorders>
            <w:shd w:val="clear" w:color="000000" w:fill="E4E483"/>
            <w:noWrap/>
            <w:vAlign w:val="bottom"/>
            <w:hideMark/>
          </w:tcPr>
          <w:p w14:paraId="73877910" w14:textId="77777777" w:rsidR="00C96FB4" w:rsidRPr="00BC02ED" w:rsidRDefault="00C96FB4" w:rsidP="008A1901">
            <w:pPr>
              <w:jc w:val="center"/>
              <w:rPr>
                <w:b/>
                <w:bCs/>
                <w:color w:val="000000"/>
                <w:sz w:val="20"/>
                <w:szCs w:val="20"/>
              </w:rPr>
            </w:pPr>
            <w:r w:rsidRPr="00BC02ED">
              <w:rPr>
                <w:b/>
                <w:bCs/>
                <w:color w:val="000000"/>
                <w:sz w:val="20"/>
                <w:szCs w:val="20"/>
              </w:rPr>
              <w:t>5872</w:t>
            </w:r>
          </w:p>
        </w:tc>
        <w:tc>
          <w:tcPr>
            <w:tcW w:w="0" w:type="auto"/>
            <w:tcBorders>
              <w:top w:val="single" w:sz="4" w:space="0" w:color="auto"/>
              <w:left w:val="single" w:sz="4" w:space="0" w:color="auto"/>
              <w:bottom w:val="single" w:sz="4" w:space="0" w:color="auto"/>
              <w:right w:val="single" w:sz="4" w:space="0" w:color="auto"/>
            </w:tcBorders>
            <w:shd w:val="clear" w:color="000000" w:fill="E4E483"/>
            <w:noWrap/>
            <w:vAlign w:val="bottom"/>
            <w:hideMark/>
          </w:tcPr>
          <w:p w14:paraId="2F3C53D3" w14:textId="77777777" w:rsidR="00C96FB4" w:rsidRPr="00BC02ED" w:rsidRDefault="00C96FB4" w:rsidP="008A1901">
            <w:pPr>
              <w:jc w:val="center"/>
              <w:rPr>
                <w:b/>
                <w:bCs/>
                <w:color w:val="000000"/>
                <w:sz w:val="20"/>
                <w:szCs w:val="20"/>
              </w:rPr>
            </w:pPr>
            <w:r w:rsidRPr="00BC02ED">
              <w:rPr>
                <w:b/>
                <w:bCs/>
                <w:color w:val="000000"/>
                <w:sz w:val="20"/>
                <w:szCs w:val="20"/>
              </w:rPr>
              <w:t>7646</w:t>
            </w:r>
          </w:p>
        </w:tc>
        <w:tc>
          <w:tcPr>
            <w:tcW w:w="0" w:type="auto"/>
            <w:tcBorders>
              <w:top w:val="single" w:sz="4" w:space="0" w:color="auto"/>
              <w:left w:val="single" w:sz="4" w:space="0" w:color="auto"/>
              <w:bottom w:val="single" w:sz="4" w:space="0" w:color="auto"/>
              <w:right w:val="single" w:sz="4" w:space="0" w:color="auto"/>
            </w:tcBorders>
            <w:shd w:val="clear" w:color="000000" w:fill="EDE683"/>
            <w:noWrap/>
            <w:vAlign w:val="bottom"/>
            <w:hideMark/>
          </w:tcPr>
          <w:p w14:paraId="3868869E" w14:textId="77777777" w:rsidR="00C96FB4" w:rsidRPr="00BC02ED" w:rsidRDefault="00C96FB4" w:rsidP="008A1901">
            <w:pPr>
              <w:jc w:val="center"/>
              <w:rPr>
                <w:b/>
                <w:bCs/>
                <w:color w:val="000000"/>
                <w:sz w:val="20"/>
                <w:szCs w:val="20"/>
              </w:rPr>
            </w:pPr>
            <w:r w:rsidRPr="00BC02ED">
              <w:rPr>
                <w:b/>
                <w:bCs/>
                <w:color w:val="000000"/>
                <w:sz w:val="20"/>
                <w:szCs w:val="20"/>
              </w:rPr>
              <w:t>8881</w:t>
            </w:r>
          </w:p>
        </w:tc>
        <w:tc>
          <w:tcPr>
            <w:tcW w:w="0" w:type="auto"/>
            <w:tcBorders>
              <w:top w:val="nil"/>
              <w:left w:val="nil"/>
              <w:bottom w:val="single" w:sz="4" w:space="0" w:color="auto"/>
              <w:right w:val="single" w:sz="8" w:space="0" w:color="auto"/>
            </w:tcBorders>
            <w:shd w:val="clear" w:color="000000" w:fill="B4C6E7"/>
            <w:noWrap/>
            <w:vAlign w:val="bottom"/>
            <w:hideMark/>
          </w:tcPr>
          <w:p w14:paraId="1D012162" w14:textId="77777777" w:rsidR="00C96FB4" w:rsidRPr="00BC02ED" w:rsidRDefault="00C96FB4" w:rsidP="008A1901">
            <w:pPr>
              <w:jc w:val="right"/>
              <w:rPr>
                <w:b/>
                <w:bCs/>
                <w:color w:val="000000"/>
                <w:sz w:val="20"/>
                <w:szCs w:val="20"/>
              </w:rPr>
            </w:pPr>
            <w:r w:rsidRPr="00BC02ED">
              <w:rPr>
                <w:b/>
                <w:bCs/>
                <w:color w:val="000000"/>
                <w:sz w:val="20"/>
                <w:szCs w:val="20"/>
              </w:rPr>
              <w:t>22399</w:t>
            </w:r>
          </w:p>
        </w:tc>
        <w:tc>
          <w:tcPr>
            <w:tcW w:w="0" w:type="auto"/>
            <w:tcBorders>
              <w:top w:val="nil"/>
              <w:left w:val="nil"/>
              <w:bottom w:val="single" w:sz="4" w:space="0" w:color="auto"/>
              <w:right w:val="single" w:sz="4" w:space="0" w:color="auto"/>
            </w:tcBorders>
            <w:shd w:val="clear" w:color="000000" w:fill="B4C6E7"/>
            <w:noWrap/>
            <w:vAlign w:val="bottom"/>
            <w:hideMark/>
          </w:tcPr>
          <w:p w14:paraId="4F6A791A" w14:textId="77777777" w:rsidR="00C96FB4" w:rsidRPr="00BC02ED" w:rsidRDefault="00C96FB4" w:rsidP="008A1901">
            <w:pPr>
              <w:jc w:val="center"/>
              <w:rPr>
                <w:b/>
                <w:bCs/>
                <w:color w:val="000000"/>
                <w:sz w:val="20"/>
                <w:szCs w:val="20"/>
              </w:rPr>
            </w:pPr>
            <w:r w:rsidRPr="00BC02ED">
              <w:rPr>
                <w:b/>
                <w:bCs/>
                <w:color w:val="000000"/>
                <w:sz w:val="20"/>
                <w:szCs w:val="20"/>
              </w:rPr>
              <w:t>8288,6</w:t>
            </w:r>
          </w:p>
        </w:tc>
        <w:tc>
          <w:tcPr>
            <w:tcW w:w="0" w:type="auto"/>
            <w:tcBorders>
              <w:top w:val="nil"/>
              <w:left w:val="nil"/>
              <w:bottom w:val="single" w:sz="4" w:space="0" w:color="auto"/>
              <w:right w:val="single" w:sz="4" w:space="0" w:color="auto"/>
            </w:tcBorders>
            <w:shd w:val="clear" w:color="000000" w:fill="B4C6E7"/>
            <w:noWrap/>
            <w:vAlign w:val="bottom"/>
            <w:hideMark/>
          </w:tcPr>
          <w:p w14:paraId="2C12E80F" w14:textId="77777777" w:rsidR="00C96FB4" w:rsidRPr="00BC02ED" w:rsidRDefault="00C96FB4" w:rsidP="008A1901">
            <w:pPr>
              <w:jc w:val="center"/>
              <w:rPr>
                <w:b/>
                <w:bCs/>
                <w:color w:val="000000"/>
                <w:sz w:val="20"/>
                <w:szCs w:val="20"/>
              </w:rPr>
            </w:pPr>
            <w:r w:rsidRPr="00BC02ED">
              <w:rPr>
                <w:b/>
                <w:bCs/>
                <w:color w:val="000000"/>
                <w:sz w:val="20"/>
                <w:szCs w:val="20"/>
              </w:rPr>
              <w:t>6010,1</w:t>
            </w:r>
          </w:p>
        </w:tc>
        <w:tc>
          <w:tcPr>
            <w:tcW w:w="0" w:type="auto"/>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C5D5FB6" w14:textId="77777777" w:rsidR="00C96FB4" w:rsidRPr="00BC02ED" w:rsidRDefault="00C96FB4" w:rsidP="008A1901">
            <w:pPr>
              <w:jc w:val="center"/>
              <w:rPr>
                <w:b/>
                <w:bCs/>
                <w:color w:val="C00000"/>
                <w:sz w:val="20"/>
                <w:szCs w:val="20"/>
              </w:rPr>
            </w:pPr>
            <w:r w:rsidRPr="00BC02ED">
              <w:rPr>
                <w:b/>
                <w:bCs/>
                <w:color w:val="C00000"/>
                <w:sz w:val="20"/>
                <w:szCs w:val="20"/>
              </w:rPr>
              <w:t></w:t>
            </w:r>
          </w:p>
        </w:tc>
        <w:tc>
          <w:tcPr>
            <w:tcW w:w="0" w:type="auto"/>
            <w:tcBorders>
              <w:top w:val="nil"/>
              <w:left w:val="nil"/>
              <w:bottom w:val="single" w:sz="4" w:space="0" w:color="auto"/>
              <w:right w:val="single" w:sz="8" w:space="0" w:color="auto"/>
            </w:tcBorders>
            <w:shd w:val="clear" w:color="000000" w:fill="B4C6E7"/>
            <w:noWrap/>
            <w:vAlign w:val="bottom"/>
            <w:hideMark/>
          </w:tcPr>
          <w:p w14:paraId="552DC845" w14:textId="77777777" w:rsidR="00C96FB4" w:rsidRPr="00BC02ED" w:rsidRDefault="00C96FB4" w:rsidP="008A1901">
            <w:pPr>
              <w:jc w:val="center"/>
              <w:rPr>
                <w:b/>
                <w:bCs/>
                <w:color w:val="000000"/>
                <w:sz w:val="20"/>
                <w:szCs w:val="20"/>
              </w:rPr>
            </w:pPr>
            <w:r w:rsidRPr="00BC02ED">
              <w:rPr>
                <w:b/>
                <w:bCs/>
                <w:color w:val="000000"/>
                <w:sz w:val="20"/>
                <w:szCs w:val="20"/>
              </w:rPr>
              <w:t>3,85%</w:t>
            </w:r>
          </w:p>
        </w:tc>
      </w:tr>
      <w:tr w:rsidR="00C96FB4" w:rsidRPr="00BC02ED" w14:paraId="7AFFC306"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AC03DA8" w14:textId="77777777" w:rsidR="00C96FB4" w:rsidRPr="00BC02ED" w:rsidRDefault="00C96FB4" w:rsidP="008A1901">
            <w:pPr>
              <w:jc w:val="left"/>
              <w:rPr>
                <w:color w:val="000000"/>
                <w:sz w:val="20"/>
                <w:szCs w:val="20"/>
              </w:rPr>
            </w:pPr>
            <w:r w:rsidRPr="00BC02ED">
              <w:rPr>
                <w:color w:val="000000"/>
                <w:sz w:val="20"/>
                <w:szCs w:val="20"/>
              </w:rPr>
              <w:t>Expedientes Delegación Generados en ECU</w:t>
            </w:r>
          </w:p>
        </w:tc>
        <w:tc>
          <w:tcPr>
            <w:tcW w:w="0" w:type="auto"/>
            <w:tcBorders>
              <w:top w:val="single" w:sz="4" w:space="0" w:color="auto"/>
              <w:left w:val="single" w:sz="4" w:space="0" w:color="auto"/>
              <w:bottom w:val="single" w:sz="4" w:space="0" w:color="auto"/>
              <w:right w:val="single" w:sz="4" w:space="0" w:color="auto"/>
            </w:tcBorders>
            <w:shd w:val="clear" w:color="000000" w:fill="FDD27F"/>
            <w:noWrap/>
            <w:vAlign w:val="bottom"/>
            <w:hideMark/>
          </w:tcPr>
          <w:p w14:paraId="4C0A4141" w14:textId="77777777" w:rsidR="00C96FB4" w:rsidRPr="00BC02ED" w:rsidRDefault="00C96FB4" w:rsidP="008A1901">
            <w:pPr>
              <w:jc w:val="center"/>
              <w:rPr>
                <w:color w:val="000000"/>
                <w:sz w:val="20"/>
                <w:szCs w:val="20"/>
              </w:rPr>
            </w:pPr>
            <w:r w:rsidRPr="00BC02ED">
              <w:rPr>
                <w:color w:val="000000"/>
                <w:sz w:val="20"/>
                <w:szCs w:val="20"/>
              </w:rPr>
              <w:t>957</w:t>
            </w:r>
          </w:p>
        </w:tc>
        <w:tc>
          <w:tcPr>
            <w:tcW w:w="0" w:type="auto"/>
            <w:tcBorders>
              <w:top w:val="single" w:sz="4" w:space="0" w:color="auto"/>
              <w:left w:val="single" w:sz="4" w:space="0" w:color="auto"/>
              <w:bottom w:val="single" w:sz="4" w:space="0" w:color="auto"/>
              <w:right w:val="single" w:sz="4" w:space="0" w:color="auto"/>
            </w:tcBorders>
            <w:shd w:val="clear" w:color="000000" w:fill="F8746D"/>
            <w:noWrap/>
            <w:vAlign w:val="bottom"/>
            <w:hideMark/>
          </w:tcPr>
          <w:p w14:paraId="407631AE" w14:textId="77777777" w:rsidR="00C96FB4" w:rsidRPr="00BC02ED" w:rsidRDefault="00C96FB4" w:rsidP="008A1901">
            <w:pPr>
              <w:jc w:val="center"/>
              <w:rPr>
                <w:color w:val="000000"/>
                <w:sz w:val="20"/>
                <w:szCs w:val="20"/>
              </w:rPr>
            </w:pPr>
            <w:r w:rsidRPr="00BC02ED">
              <w:rPr>
                <w:color w:val="000000"/>
                <w:sz w:val="20"/>
                <w:szCs w:val="20"/>
              </w:rPr>
              <w:t>129</w:t>
            </w:r>
          </w:p>
        </w:tc>
        <w:tc>
          <w:tcPr>
            <w:tcW w:w="0" w:type="auto"/>
            <w:tcBorders>
              <w:top w:val="single" w:sz="4" w:space="0" w:color="auto"/>
              <w:left w:val="single" w:sz="4" w:space="0" w:color="auto"/>
              <w:bottom w:val="single" w:sz="4" w:space="0" w:color="auto"/>
              <w:right w:val="single" w:sz="4" w:space="0" w:color="auto"/>
            </w:tcBorders>
            <w:shd w:val="clear" w:color="000000" w:fill="F98B71"/>
            <w:noWrap/>
            <w:vAlign w:val="bottom"/>
            <w:hideMark/>
          </w:tcPr>
          <w:p w14:paraId="115CBC9A" w14:textId="77777777" w:rsidR="00C96FB4" w:rsidRPr="00BC02ED" w:rsidRDefault="00C96FB4" w:rsidP="008A1901">
            <w:pPr>
              <w:jc w:val="center"/>
              <w:rPr>
                <w:color w:val="000000"/>
                <w:sz w:val="20"/>
                <w:szCs w:val="20"/>
              </w:rPr>
            </w:pPr>
            <w:r w:rsidRPr="00BC02ED">
              <w:rPr>
                <w:color w:val="000000"/>
                <w:sz w:val="20"/>
                <w:szCs w:val="20"/>
              </w:rPr>
              <w:t>273</w:t>
            </w:r>
          </w:p>
        </w:tc>
        <w:tc>
          <w:tcPr>
            <w:tcW w:w="0" w:type="auto"/>
            <w:tcBorders>
              <w:top w:val="nil"/>
              <w:left w:val="nil"/>
              <w:bottom w:val="single" w:sz="4" w:space="0" w:color="auto"/>
              <w:right w:val="single" w:sz="8" w:space="0" w:color="auto"/>
            </w:tcBorders>
            <w:shd w:val="clear" w:color="auto" w:fill="auto"/>
            <w:noWrap/>
            <w:vAlign w:val="bottom"/>
            <w:hideMark/>
          </w:tcPr>
          <w:p w14:paraId="2DBC1200" w14:textId="77777777" w:rsidR="00C96FB4" w:rsidRPr="00BC02ED" w:rsidRDefault="00C96FB4" w:rsidP="008A1901">
            <w:pPr>
              <w:jc w:val="right"/>
              <w:rPr>
                <w:color w:val="000000"/>
                <w:sz w:val="20"/>
                <w:szCs w:val="20"/>
              </w:rPr>
            </w:pPr>
            <w:r w:rsidRPr="00BC02ED">
              <w:rPr>
                <w:color w:val="000000"/>
                <w:sz w:val="20"/>
                <w:szCs w:val="20"/>
              </w:rPr>
              <w:t>1359</w:t>
            </w:r>
          </w:p>
        </w:tc>
        <w:tc>
          <w:tcPr>
            <w:tcW w:w="0" w:type="auto"/>
            <w:tcBorders>
              <w:top w:val="nil"/>
              <w:left w:val="nil"/>
              <w:bottom w:val="single" w:sz="4" w:space="0" w:color="auto"/>
              <w:right w:val="single" w:sz="4" w:space="0" w:color="auto"/>
            </w:tcBorders>
            <w:shd w:val="clear" w:color="auto" w:fill="auto"/>
            <w:noWrap/>
            <w:vAlign w:val="bottom"/>
            <w:hideMark/>
          </w:tcPr>
          <w:p w14:paraId="230B4A5E" w14:textId="77777777" w:rsidR="00C96FB4" w:rsidRPr="00BC02ED" w:rsidRDefault="00C96FB4" w:rsidP="008A1901">
            <w:pPr>
              <w:jc w:val="center"/>
              <w:rPr>
                <w:color w:val="000000"/>
                <w:sz w:val="20"/>
                <w:szCs w:val="20"/>
              </w:rPr>
            </w:pPr>
            <w:r w:rsidRPr="00BC02ED">
              <w:rPr>
                <w:color w:val="000000"/>
                <w:sz w:val="20"/>
                <w:szCs w:val="20"/>
              </w:rPr>
              <w:t>478,3</w:t>
            </w:r>
          </w:p>
        </w:tc>
        <w:tc>
          <w:tcPr>
            <w:tcW w:w="0" w:type="auto"/>
            <w:tcBorders>
              <w:top w:val="nil"/>
              <w:left w:val="nil"/>
              <w:bottom w:val="single" w:sz="4" w:space="0" w:color="auto"/>
              <w:right w:val="single" w:sz="4" w:space="0" w:color="auto"/>
            </w:tcBorders>
            <w:shd w:val="clear" w:color="auto" w:fill="auto"/>
            <w:noWrap/>
            <w:vAlign w:val="bottom"/>
            <w:hideMark/>
          </w:tcPr>
          <w:p w14:paraId="7D6008DB" w14:textId="77777777" w:rsidR="00C96FB4" w:rsidRPr="00BC02ED" w:rsidRDefault="00C96FB4" w:rsidP="008A1901">
            <w:pPr>
              <w:jc w:val="center"/>
              <w:rPr>
                <w:color w:val="000000"/>
                <w:sz w:val="20"/>
                <w:szCs w:val="20"/>
              </w:rPr>
            </w:pPr>
            <w:r w:rsidRPr="00BC02ED">
              <w:rPr>
                <w:color w:val="000000"/>
                <w:sz w:val="20"/>
                <w:szCs w:val="20"/>
              </w:rPr>
              <w:t>453,8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40A1DC" w14:textId="77777777" w:rsidR="00C96FB4" w:rsidRPr="00BC02ED" w:rsidRDefault="00C96FB4" w:rsidP="008A1901">
            <w:pPr>
              <w:jc w:val="center"/>
              <w:rPr>
                <w:b/>
                <w:bCs/>
                <w:color w:val="C00000"/>
                <w:sz w:val="20"/>
                <w:szCs w:val="20"/>
              </w:rPr>
            </w:pPr>
            <w:r w:rsidRPr="00BC02ED">
              <w:rPr>
                <w:b/>
                <w:bCs/>
                <w:color w:val="C00000"/>
                <w:sz w:val="20"/>
                <w:szCs w:val="20"/>
              </w:rPr>
              <w:t></w:t>
            </w:r>
          </w:p>
        </w:tc>
        <w:tc>
          <w:tcPr>
            <w:tcW w:w="0" w:type="auto"/>
            <w:tcBorders>
              <w:top w:val="nil"/>
              <w:left w:val="nil"/>
              <w:bottom w:val="single" w:sz="4" w:space="0" w:color="auto"/>
              <w:right w:val="single" w:sz="8" w:space="0" w:color="auto"/>
            </w:tcBorders>
            <w:shd w:val="clear" w:color="auto" w:fill="auto"/>
            <w:noWrap/>
            <w:vAlign w:val="bottom"/>
            <w:hideMark/>
          </w:tcPr>
          <w:p w14:paraId="128E5FD9" w14:textId="77777777" w:rsidR="00C96FB4" w:rsidRPr="00BC02ED" w:rsidRDefault="00C96FB4" w:rsidP="008A1901">
            <w:pPr>
              <w:jc w:val="center"/>
              <w:rPr>
                <w:color w:val="000000"/>
                <w:sz w:val="20"/>
                <w:szCs w:val="20"/>
              </w:rPr>
            </w:pPr>
            <w:r w:rsidRPr="00BC02ED">
              <w:rPr>
                <w:color w:val="000000"/>
                <w:sz w:val="20"/>
                <w:szCs w:val="20"/>
              </w:rPr>
              <w:t>0,23%</w:t>
            </w:r>
          </w:p>
        </w:tc>
      </w:tr>
      <w:tr w:rsidR="00C96FB4" w:rsidRPr="00BC02ED" w14:paraId="1978645D"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0E9AA0D" w14:textId="77777777" w:rsidR="00C96FB4" w:rsidRPr="00BC02ED" w:rsidRDefault="00C96FB4" w:rsidP="008A1901">
            <w:pPr>
              <w:jc w:val="left"/>
              <w:rPr>
                <w:color w:val="000000"/>
                <w:sz w:val="20"/>
                <w:szCs w:val="20"/>
              </w:rPr>
            </w:pPr>
            <w:r w:rsidRPr="00BC02ED">
              <w:rPr>
                <w:color w:val="000000"/>
                <w:sz w:val="20"/>
                <w:szCs w:val="20"/>
              </w:rPr>
              <w:t>Expedientes Delegación Revisados en ECU</w:t>
            </w:r>
          </w:p>
        </w:tc>
        <w:tc>
          <w:tcPr>
            <w:tcW w:w="0" w:type="auto"/>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5F2D8BB6" w14:textId="77777777" w:rsidR="00C96FB4" w:rsidRPr="00BC02ED" w:rsidRDefault="00C96FB4" w:rsidP="008A1901">
            <w:pPr>
              <w:jc w:val="center"/>
              <w:rPr>
                <w:color w:val="000000"/>
                <w:sz w:val="20"/>
                <w:szCs w:val="20"/>
              </w:rPr>
            </w:pPr>
            <w:r w:rsidRPr="00BC02ED">
              <w:rPr>
                <w:color w:val="000000"/>
                <w:sz w:val="20"/>
                <w:szCs w:val="20"/>
              </w:rPr>
              <w:t>1487</w:t>
            </w:r>
          </w:p>
        </w:tc>
        <w:tc>
          <w:tcPr>
            <w:tcW w:w="0" w:type="auto"/>
            <w:tcBorders>
              <w:top w:val="single" w:sz="4" w:space="0" w:color="auto"/>
              <w:left w:val="single" w:sz="4" w:space="0" w:color="auto"/>
              <w:bottom w:val="single" w:sz="4" w:space="0" w:color="auto"/>
              <w:right w:val="single" w:sz="4" w:space="0" w:color="auto"/>
            </w:tcBorders>
            <w:shd w:val="clear" w:color="000000" w:fill="F6E984"/>
            <w:noWrap/>
            <w:vAlign w:val="bottom"/>
            <w:hideMark/>
          </w:tcPr>
          <w:p w14:paraId="7155C0E5" w14:textId="77777777" w:rsidR="00C96FB4" w:rsidRPr="00BC02ED" w:rsidRDefault="00C96FB4" w:rsidP="008A1901">
            <w:pPr>
              <w:jc w:val="center"/>
              <w:rPr>
                <w:color w:val="000000"/>
                <w:sz w:val="20"/>
                <w:szCs w:val="20"/>
              </w:rPr>
            </w:pPr>
            <w:r w:rsidRPr="00BC02ED">
              <w:rPr>
                <w:color w:val="000000"/>
                <w:sz w:val="20"/>
                <w:szCs w:val="20"/>
              </w:rPr>
              <w:t>3501</w:t>
            </w:r>
          </w:p>
        </w:tc>
        <w:tc>
          <w:tcPr>
            <w:tcW w:w="0" w:type="auto"/>
            <w:tcBorders>
              <w:top w:val="single" w:sz="4" w:space="0" w:color="auto"/>
              <w:left w:val="single" w:sz="4" w:space="0" w:color="auto"/>
              <w:bottom w:val="single" w:sz="4" w:space="0" w:color="auto"/>
              <w:right w:val="single" w:sz="4" w:space="0" w:color="auto"/>
            </w:tcBorders>
            <w:shd w:val="clear" w:color="000000" w:fill="F6E984"/>
            <w:noWrap/>
            <w:vAlign w:val="bottom"/>
            <w:hideMark/>
          </w:tcPr>
          <w:p w14:paraId="01D61418" w14:textId="77777777" w:rsidR="00C96FB4" w:rsidRPr="00BC02ED" w:rsidRDefault="00C96FB4" w:rsidP="008A1901">
            <w:pPr>
              <w:jc w:val="center"/>
              <w:rPr>
                <w:color w:val="000000"/>
                <w:sz w:val="20"/>
                <w:szCs w:val="20"/>
              </w:rPr>
            </w:pPr>
            <w:r w:rsidRPr="00BC02ED">
              <w:rPr>
                <w:color w:val="000000"/>
                <w:sz w:val="20"/>
                <w:szCs w:val="20"/>
              </w:rPr>
              <w:t>5092</w:t>
            </w:r>
          </w:p>
        </w:tc>
        <w:tc>
          <w:tcPr>
            <w:tcW w:w="0" w:type="auto"/>
            <w:tcBorders>
              <w:top w:val="nil"/>
              <w:left w:val="nil"/>
              <w:bottom w:val="single" w:sz="4" w:space="0" w:color="auto"/>
              <w:right w:val="single" w:sz="8" w:space="0" w:color="auto"/>
            </w:tcBorders>
            <w:shd w:val="clear" w:color="auto" w:fill="auto"/>
            <w:noWrap/>
            <w:vAlign w:val="bottom"/>
            <w:hideMark/>
          </w:tcPr>
          <w:p w14:paraId="0CCD9CC9" w14:textId="77777777" w:rsidR="00C96FB4" w:rsidRPr="00BC02ED" w:rsidRDefault="00C96FB4" w:rsidP="008A1901">
            <w:pPr>
              <w:jc w:val="right"/>
              <w:rPr>
                <w:color w:val="000000"/>
                <w:sz w:val="20"/>
                <w:szCs w:val="20"/>
              </w:rPr>
            </w:pPr>
            <w:r w:rsidRPr="00BC02ED">
              <w:rPr>
                <w:color w:val="000000"/>
                <w:sz w:val="20"/>
                <w:szCs w:val="20"/>
              </w:rPr>
              <w:t>10080</w:t>
            </w:r>
          </w:p>
        </w:tc>
        <w:tc>
          <w:tcPr>
            <w:tcW w:w="0" w:type="auto"/>
            <w:tcBorders>
              <w:top w:val="nil"/>
              <w:left w:val="nil"/>
              <w:bottom w:val="single" w:sz="4" w:space="0" w:color="auto"/>
              <w:right w:val="single" w:sz="4" w:space="0" w:color="auto"/>
            </w:tcBorders>
            <w:shd w:val="clear" w:color="auto" w:fill="auto"/>
            <w:noWrap/>
            <w:vAlign w:val="bottom"/>
            <w:hideMark/>
          </w:tcPr>
          <w:p w14:paraId="47048A1D" w14:textId="77777777" w:rsidR="00C96FB4" w:rsidRPr="00BC02ED" w:rsidRDefault="00C96FB4" w:rsidP="008A1901">
            <w:pPr>
              <w:jc w:val="center"/>
              <w:rPr>
                <w:color w:val="000000"/>
                <w:sz w:val="20"/>
                <w:szCs w:val="20"/>
              </w:rPr>
            </w:pPr>
            <w:r w:rsidRPr="00BC02ED">
              <w:rPr>
                <w:color w:val="000000"/>
                <w:sz w:val="20"/>
                <w:szCs w:val="20"/>
              </w:rPr>
              <w:t>3831,5</w:t>
            </w:r>
          </w:p>
        </w:tc>
        <w:tc>
          <w:tcPr>
            <w:tcW w:w="0" w:type="auto"/>
            <w:tcBorders>
              <w:top w:val="nil"/>
              <w:left w:val="nil"/>
              <w:bottom w:val="single" w:sz="4" w:space="0" w:color="auto"/>
              <w:right w:val="single" w:sz="4" w:space="0" w:color="auto"/>
            </w:tcBorders>
            <w:shd w:val="clear" w:color="auto" w:fill="auto"/>
            <w:noWrap/>
            <w:vAlign w:val="bottom"/>
            <w:hideMark/>
          </w:tcPr>
          <w:p w14:paraId="0D94DAEE" w14:textId="77777777" w:rsidR="00C96FB4" w:rsidRPr="00BC02ED" w:rsidRDefault="00C96FB4" w:rsidP="008A1901">
            <w:pPr>
              <w:jc w:val="center"/>
              <w:rPr>
                <w:color w:val="000000"/>
                <w:sz w:val="20"/>
                <w:szCs w:val="20"/>
              </w:rPr>
            </w:pPr>
            <w:r w:rsidRPr="00BC02ED">
              <w:rPr>
                <w:color w:val="000000"/>
                <w:sz w:val="20"/>
                <w:szCs w:val="20"/>
              </w:rPr>
              <w:t>2399,0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F96C2" w14:textId="77777777" w:rsidR="00C96FB4" w:rsidRPr="00BC02ED" w:rsidRDefault="00C96FB4" w:rsidP="008A1901">
            <w:pPr>
              <w:jc w:val="center"/>
              <w:rPr>
                <w:b/>
                <w:bCs/>
                <w:color w:val="C00000"/>
                <w:sz w:val="20"/>
                <w:szCs w:val="20"/>
              </w:rPr>
            </w:pPr>
            <w:r w:rsidRPr="00BC02ED">
              <w:rPr>
                <w:b/>
                <w:bCs/>
                <w:color w:val="C00000"/>
                <w:sz w:val="20"/>
                <w:szCs w:val="20"/>
              </w:rPr>
              <w:t></w:t>
            </w:r>
          </w:p>
        </w:tc>
        <w:tc>
          <w:tcPr>
            <w:tcW w:w="0" w:type="auto"/>
            <w:tcBorders>
              <w:top w:val="nil"/>
              <w:left w:val="nil"/>
              <w:bottom w:val="single" w:sz="4" w:space="0" w:color="auto"/>
              <w:right w:val="single" w:sz="8" w:space="0" w:color="auto"/>
            </w:tcBorders>
            <w:shd w:val="clear" w:color="auto" w:fill="auto"/>
            <w:noWrap/>
            <w:vAlign w:val="bottom"/>
            <w:hideMark/>
          </w:tcPr>
          <w:p w14:paraId="5F675017" w14:textId="77777777" w:rsidR="00C96FB4" w:rsidRPr="00BC02ED" w:rsidRDefault="00C96FB4" w:rsidP="008A1901">
            <w:pPr>
              <w:jc w:val="center"/>
              <w:rPr>
                <w:color w:val="000000"/>
                <w:sz w:val="20"/>
                <w:szCs w:val="20"/>
              </w:rPr>
            </w:pPr>
            <w:r w:rsidRPr="00BC02ED">
              <w:rPr>
                <w:color w:val="000000"/>
                <w:sz w:val="20"/>
                <w:szCs w:val="20"/>
              </w:rPr>
              <w:t>1,73%</w:t>
            </w:r>
          </w:p>
        </w:tc>
      </w:tr>
      <w:tr w:rsidR="00C96FB4" w:rsidRPr="00BC02ED" w14:paraId="7075DF10"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AAF0DBD" w14:textId="77777777" w:rsidR="00C96FB4" w:rsidRPr="00BC02ED" w:rsidRDefault="00C96FB4" w:rsidP="008A1901">
            <w:pPr>
              <w:jc w:val="left"/>
              <w:rPr>
                <w:color w:val="000000"/>
                <w:sz w:val="20"/>
                <w:szCs w:val="20"/>
              </w:rPr>
            </w:pPr>
            <w:r w:rsidRPr="00BC02ED">
              <w:rPr>
                <w:color w:val="000000"/>
                <w:sz w:val="20"/>
                <w:szCs w:val="20"/>
              </w:rPr>
              <w:t>Expedientes Delegación Grabados</w:t>
            </w:r>
          </w:p>
        </w:tc>
        <w:tc>
          <w:tcPr>
            <w:tcW w:w="0" w:type="auto"/>
            <w:tcBorders>
              <w:top w:val="single" w:sz="4" w:space="0" w:color="auto"/>
              <w:left w:val="single" w:sz="4" w:space="0" w:color="auto"/>
              <w:bottom w:val="single" w:sz="4" w:space="0" w:color="auto"/>
              <w:right w:val="single" w:sz="4" w:space="0" w:color="auto"/>
            </w:tcBorders>
            <w:shd w:val="clear" w:color="000000" w:fill="FCEB84"/>
            <w:noWrap/>
            <w:vAlign w:val="bottom"/>
            <w:hideMark/>
          </w:tcPr>
          <w:p w14:paraId="68AEF036" w14:textId="77777777" w:rsidR="00C96FB4" w:rsidRPr="00BC02ED" w:rsidRDefault="00C96FB4" w:rsidP="008A1901">
            <w:pPr>
              <w:jc w:val="center"/>
              <w:rPr>
                <w:color w:val="000000"/>
                <w:sz w:val="20"/>
                <w:szCs w:val="20"/>
              </w:rPr>
            </w:pPr>
            <w:r w:rsidRPr="00BC02ED">
              <w:rPr>
                <w:color w:val="000000"/>
                <w:sz w:val="20"/>
                <w:szCs w:val="20"/>
              </w:rPr>
              <w:t>1764</w:t>
            </w:r>
          </w:p>
        </w:tc>
        <w:tc>
          <w:tcPr>
            <w:tcW w:w="0" w:type="auto"/>
            <w:tcBorders>
              <w:top w:val="single" w:sz="4" w:space="0" w:color="auto"/>
              <w:left w:val="single" w:sz="4" w:space="0" w:color="auto"/>
              <w:bottom w:val="single" w:sz="4" w:space="0" w:color="auto"/>
              <w:right w:val="single" w:sz="4" w:space="0" w:color="auto"/>
            </w:tcBorders>
            <w:shd w:val="clear" w:color="000000" w:fill="FDCF7E"/>
            <w:noWrap/>
            <w:vAlign w:val="bottom"/>
            <w:hideMark/>
          </w:tcPr>
          <w:p w14:paraId="1A423EAE" w14:textId="77777777" w:rsidR="00C96FB4" w:rsidRPr="00BC02ED" w:rsidRDefault="00C96FB4" w:rsidP="008A1901">
            <w:pPr>
              <w:jc w:val="center"/>
              <w:rPr>
                <w:color w:val="000000"/>
                <w:sz w:val="20"/>
                <w:szCs w:val="20"/>
              </w:rPr>
            </w:pPr>
            <w:r w:rsidRPr="00BC02ED">
              <w:rPr>
                <w:color w:val="000000"/>
                <w:sz w:val="20"/>
                <w:szCs w:val="20"/>
              </w:rPr>
              <w:t>1152</w:t>
            </w:r>
          </w:p>
        </w:tc>
        <w:tc>
          <w:tcPr>
            <w:tcW w:w="0" w:type="auto"/>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A6B64BC" w14:textId="77777777" w:rsidR="00C96FB4" w:rsidRPr="00BC02ED" w:rsidRDefault="00C96FB4" w:rsidP="008A1901">
            <w:pPr>
              <w:jc w:val="center"/>
              <w:rPr>
                <w:color w:val="000000"/>
                <w:sz w:val="20"/>
                <w:szCs w:val="20"/>
              </w:rPr>
            </w:pPr>
            <w:r w:rsidRPr="00BC02ED">
              <w:rPr>
                <w:color w:val="000000"/>
                <w:sz w:val="20"/>
                <w:szCs w:val="20"/>
              </w:rPr>
              <w:t>1018</w:t>
            </w:r>
          </w:p>
        </w:tc>
        <w:tc>
          <w:tcPr>
            <w:tcW w:w="0" w:type="auto"/>
            <w:tcBorders>
              <w:top w:val="nil"/>
              <w:left w:val="nil"/>
              <w:bottom w:val="single" w:sz="4" w:space="0" w:color="auto"/>
              <w:right w:val="single" w:sz="8" w:space="0" w:color="auto"/>
            </w:tcBorders>
            <w:shd w:val="clear" w:color="auto" w:fill="auto"/>
            <w:noWrap/>
            <w:vAlign w:val="bottom"/>
            <w:hideMark/>
          </w:tcPr>
          <w:p w14:paraId="0504841A" w14:textId="77777777" w:rsidR="00C96FB4" w:rsidRPr="00BC02ED" w:rsidRDefault="00C96FB4" w:rsidP="008A1901">
            <w:pPr>
              <w:jc w:val="right"/>
              <w:rPr>
                <w:color w:val="000000"/>
                <w:sz w:val="20"/>
                <w:szCs w:val="20"/>
              </w:rPr>
            </w:pPr>
            <w:r w:rsidRPr="00BC02ED">
              <w:rPr>
                <w:color w:val="000000"/>
                <w:sz w:val="20"/>
                <w:szCs w:val="20"/>
              </w:rPr>
              <w:t>3934</w:t>
            </w:r>
          </w:p>
        </w:tc>
        <w:tc>
          <w:tcPr>
            <w:tcW w:w="0" w:type="auto"/>
            <w:tcBorders>
              <w:top w:val="nil"/>
              <w:left w:val="nil"/>
              <w:bottom w:val="single" w:sz="4" w:space="0" w:color="auto"/>
              <w:right w:val="single" w:sz="4" w:space="0" w:color="auto"/>
            </w:tcBorders>
            <w:shd w:val="clear" w:color="auto" w:fill="auto"/>
            <w:noWrap/>
            <w:vAlign w:val="bottom"/>
            <w:hideMark/>
          </w:tcPr>
          <w:p w14:paraId="194C7A0B" w14:textId="77777777" w:rsidR="00C96FB4" w:rsidRPr="00BC02ED" w:rsidRDefault="00C96FB4" w:rsidP="008A1901">
            <w:pPr>
              <w:jc w:val="center"/>
              <w:rPr>
                <w:color w:val="000000"/>
                <w:sz w:val="20"/>
                <w:szCs w:val="20"/>
              </w:rPr>
            </w:pPr>
            <w:r w:rsidRPr="00BC02ED">
              <w:rPr>
                <w:color w:val="000000"/>
                <w:sz w:val="20"/>
                <w:szCs w:val="20"/>
              </w:rPr>
              <w:t>1405,6</w:t>
            </w:r>
          </w:p>
        </w:tc>
        <w:tc>
          <w:tcPr>
            <w:tcW w:w="0" w:type="auto"/>
            <w:tcBorders>
              <w:top w:val="nil"/>
              <w:left w:val="nil"/>
              <w:bottom w:val="single" w:sz="4" w:space="0" w:color="auto"/>
              <w:right w:val="single" w:sz="4" w:space="0" w:color="auto"/>
            </w:tcBorders>
            <w:shd w:val="clear" w:color="auto" w:fill="auto"/>
            <w:noWrap/>
            <w:vAlign w:val="bottom"/>
            <w:hideMark/>
          </w:tcPr>
          <w:p w14:paraId="69BD31B9" w14:textId="77777777" w:rsidR="00C96FB4" w:rsidRPr="00BC02ED" w:rsidRDefault="00C96FB4" w:rsidP="008A1901">
            <w:pPr>
              <w:jc w:val="center"/>
              <w:rPr>
                <w:color w:val="000000"/>
                <w:sz w:val="20"/>
                <w:szCs w:val="20"/>
              </w:rPr>
            </w:pPr>
            <w:r w:rsidRPr="00BC02ED">
              <w:rPr>
                <w:color w:val="000000"/>
                <w:sz w:val="20"/>
                <w:szCs w:val="20"/>
              </w:rPr>
              <w:t>1232,9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9691D" w14:textId="77777777" w:rsidR="00C96FB4" w:rsidRPr="00BC02ED" w:rsidRDefault="00C96FB4" w:rsidP="008A1901">
            <w:pPr>
              <w:jc w:val="center"/>
              <w:rPr>
                <w:b/>
                <w:bCs/>
                <w:color w:val="C00000"/>
                <w:sz w:val="20"/>
                <w:szCs w:val="20"/>
              </w:rPr>
            </w:pPr>
            <w:r w:rsidRPr="00BC02ED">
              <w:rPr>
                <w:b/>
                <w:bCs/>
                <w:color w:val="C00000"/>
                <w:sz w:val="20"/>
                <w:szCs w:val="20"/>
              </w:rPr>
              <w:t></w:t>
            </w:r>
          </w:p>
        </w:tc>
        <w:tc>
          <w:tcPr>
            <w:tcW w:w="0" w:type="auto"/>
            <w:tcBorders>
              <w:top w:val="nil"/>
              <w:left w:val="nil"/>
              <w:bottom w:val="single" w:sz="4" w:space="0" w:color="auto"/>
              <w:right w:val="single" w:sz="8" w:space="0" w:color="auto"/>
            </w:tcBorders>
            <w:shd w:val="clear" w:color="auto" w:fill="auto"/>
            <w:noWrap/>
            <w:vAlign w:val="bottom"/>
            <w:hideMark/>
          </w:tcPr>
          <w:p w14:paraId="41B24E62" w14:textId="77777777" w:rsidR="00C96FB4" w:rsidRPr="00BC02ED" w:rsidRDefault="00C96FB4" w:rsidP="008A1901">
            <w:pPr>
              <w:jc w:val="center"/>
              <w:rPr>
                <w:color w:val="000000"/>
                <w:sz w:val="20"/>
                <w:szCs w:val="20"/>
              </w:rPr>
            </w:pPr>
            <w:r w:rsidRPr="00BC02ED">
              <w:rPr>
                <w:color w:val="000000"/>
                <w:sz w:val="20"/>
                <w:szCs w:val="20"/>
              </w:rPr>
              <w:t>0,68%</w:t>
            </w:r>
          </w:p>
        </w:tc>
      </w:tr>
      <w:tr w:rsidR="00C96FB4" w:rsidRPr="00BC02ED" w14:paraId="3BA8FA4B"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4FB645E" w14:textId="77777777" w:rsidR="00C96FB4" w:rsidRPr="00BC02ED" w:rsidRDefault="00C96FB4" w:rsidP="008A1901">
            <w:pPr>
              <w:jc w:val="left"/>
              <w:rPr>
                <w:color w:val="000000"/>
                <w:sz w:val="20"/>
                <w:szCs w:val="20"/>
              </w:rPr>
            </w:pPr>
            <w:r w:rsidRPr="00BC02ED">
              <w:rPr>
                <w:color w:val="000000"/>
                <w:sz w:val="20"/>
                <w:szCs w:val="20"/>
              </w:rPr>
              <w:t>Expedientes Fallecidos (MORGUE)</w:t>
            </w:r>
          </w:p>
        </w:tc>
        <w:tc>
          <w:tcPr>
            <w:tcW w:w="0" w:type="auto"/>
            <w:tcBorders>
              <w:top w:val="single" w:sz="4" w:space="0" w:color="auto"/>
              <w:left w:val="single" w:sz="4" w:space="0" w:color="auto"/>
              <w:bottom w:val="single" w:sz="4" w:space="0" w:color="auto"/>
              <w:right w:val="single" w:sz="4" w:space="0" w:color="auto"/>
            </w:tcBorders>
            <w:shd w:val="clear" w:color="000000" w:fill="FBAE78"/>
            <w:noWrap/>
            <w:vAlign w:val="bottom"/>
            <w:hideMark/>
          </w:tcPr>
          <w:p w14:paraId="6B465837" w14:textId="77777777" w:rsidR="00C96FB4" w:rsidRPr="00BC02ED" w:rsidRDefault="00C96FB4" w:rsidP="008A1901">
            <w:pPr>
              <w:jc w:val="center"/>
              <w:rPr>
                <w:color w:val="000000"/>
                <w:sz w:val="20"/>
                <w:szCs w:val="20"/>
              </w:rPr>
            </w:pPr>
            <w:r w:rsidRPr="00BC02ED">
              <w:rPr>
                <w:color w:val="000000"/>
                <w:sz w:val="20"/>
                <w:szCs w:val="20"/>
              </w:rPr>
              <w:t>631</w:t>
            </w:r>
          </w:p>
        </w:tc>
        <w:tc>
          <w:tcPr>
            <w:tcW w:w="0" w:type="auto"/>
            <w:tcBorders>
              <w:top w:val="single" w:sz="4" w:space="0" w:color="auto"/>
              <w:left w:val="single" w:sz="4" w:space="0" w:color="auto"/>
              <w:bottom w:val="single" w:sz="4" w:space="0" w:color="auto"/>
              <w:right w:val="single" w:sz="4" w:space="0" w:color="auto"/>
            </w:tcBorders>
            <w:shd w:val="clear" w:color="000000" w:fill="F98470"/>
            <w:noWrap/>
            <w:vAlign w:val="bottom"/>
            <w:hideMark/>
          </w:tcPr>
          <w:p w14:paraId="04B32FBE" w14:textId="77777777" w:rsidR="00C96FB4" w:rsidRPr="00BC02ED" w:rsidRDefault="00C96FB4" w:rsidP="008A1901">
            <w:pPr>
              <w:jc w:val="center"/>
              <w:rPr>
                <w:color w:val="000000"/>
                <w:sz w:val="20"/>
                <w:szCs w:val="20"/>
              </w:rPr>
            </w:pPr>
            <w:r w:rsidRPr="00BC02ED">
              <w:rPr>
                <w:color w:val="000000"/>
                <w:sz w:val="20"/>
                <w:szCs w:val="20"/>
              </w:rPr>
              <w:t>312</w:t>
            </w:r>
          </w:p>
        </w:tc>
        <w:tc>
          <w:tcPr>
            <w:tcW w:w="0" w:type="auto"/>
            <w:tcBorders>
              <w:top w:val="single" w:sz="4" w:space="0" w:color="auto"/>
              <w:left w:val="single" w:sz="4" w:space="0" w:color="auto"/>
              <w:bottom w:val="single" w:sz="4" w:space="0" w:color="auto"/>
              <w:right w:val="single" w:sz="4" w:space="0" w:color="auto"/>
            </w:tcBorders>
            <w:shd w:val="clear" w:color="000000" w:fill="FEE883"/>
            <w:noWrap/>
            <w:vAlign w:val="bottom"/>
            <w:hideMark/>
          </w:tcPr>
          <w:p w14:paraId="693B45F1" w14:textId="77777777" w:rsidR="00C96FB4" w:rsidRPr="00BC02ED" w:rsidRDefault="00C96FB4" w:rsidP="008A1901">
            <w:pPr>
              <w:jc w:val="center"/>
              <w:rPr>
                <w:color w:val="000000"/>
                <w:sz w:val="20"/>
                <w:szCs w:val="20"/>
              </w:rPr>
            </w:pPr>
            <w:r w:rsidRPr="00BC02ED">
              <w:rPr>
                <w:color w:val="000000"/>
                <w:sz w:val="20"/>
                <w:szCs w:val="20"/>
              </w:rPr>
              <w:t>1001</w:t>
            </w:r>
          </w:p>
        </w:tc>
        <w:tc>
          <w:tcPr>
            <w:tcW w:w="0" w:type="auto"/>
            <w:tcBorders>
              <w:top w:val="nil"/>
              <w:left w:val="nil"/>
              <w:bottom w:val="single" w:sz="4" w:space="0" w:color="auto"/>
              <w:right w:val="single" w:sz="8" w:space="0" w:color="auto"/>
            </w:tcBorders>
            <w:shd w:val="clear" w:color="auto" w:fill="auto"/>
            <w:noWrap/>
            <w:vAlign w:val="bottom"/>
            <w:hideMark/>
          </w:tcPr>
          <w:p w14:paraId="21F7180D" w14:textId="77777777" w:rsidR="00C96FB4" w:rsidRPr="00BC02ED" w:rsidRDefault="00C96FB4" w:rsidP="008A1901">
            <w:pPr>
              <w:jc w:val="right"/>
              <w:rPr>
                <w:color w:val="000000"/>
                <w:sz w:val="20"/>
                <w:szCs w:val="20"/>
              </w:rPr>
            </w:pPr>
            <w:r w:rsidRPr="00BC02ED">
              <w:rPr>
                <w:color w:val="000000"/>
                <w:sz w:val="20"/>
                <w:szCs w:val="20"/>
              </w:rPr>
              <w:t>1944</w:t>
            </w:r>
          </w:p>
        </w:tc>
        <w:tc>
          <w:tcPr>
            <w:tcW w:w="0" w:type="auto"/>
            <w:tcBorders>
              <w:top w:val="nil"/>
              <w:left w:val="nil"/>
              <w:bottom w:val="single" w:sz="4" w:space="0" w:color="auto"/>
              <w:right w:val="single" w:sz="4" w:space="0" w:color="auto"/>
            </w:tcBorders>
            <w:shd w:val="clear" w:color="auto" w:fill="auto"/>
            <w:noWrap/>
            <w:vAlign w:val="bottom"/>
            <w:hideMark/>
          </w:tcPr>
          <w:p w14:paraId="1F627AF9" w14:textId="77777777" w:rsidR="00C96FB4" w:rsidRPr="00BC02ED" w:rsidRDefault="00C96FB4" w:rsidP="008A1901">
            <w:pPr>
              <w:jc w:val="center"/>
              <w:rPr>
                <w:color w:val="000000"/>
                <w:sz w:val="20"/>
                <w:szCs w:val="20"/>
              </w:rPr>
            </w:pPr>
            <w:r w:rsidRPr="00BC02ED">
              <w:rPr>
                <w:color w:val="000000"/>
                <w:sz w:val="20"/>
                <w:szCs w:val="20"/>
              </w:rPr>
              <w:t>740,7</w:t>
            </w:r>
          </w:p>
        </w:tc>
        <w:tc>
          <w:tcPr>
            <w:tcW w:w="0" w:type="auto"/>
            <w:tcBorders>
              <w:top w:val="nil"/>
              <w:left w:val="nil"/>
              <w:bottom w:val="single" w:sz="4" w:space="0" w:color="auto"/>
              <w:right w:val="single" w:sz="4" w:space="0" w:color="auto"/>
            </w:tcBorders>
            <w:shd w:val="clear" w:color="auto" w:fill="auto"/>
            <w:noWrap/>
            <w:vAlign w:val="bottom"/>
            <w:hideMark/>
          </w:tcPr>
          <w:p w14:paraId="4A47FFEE" w14:textId="77777777" w:rsidR="00C96FB4" w:rsidRPr="00BC02ED" w:rsidRDefault="00C96FB4" w:rsidP="008A1901">
            <w:pPr>
              <w:jc w:val="center"/>
              <w:rPr>
                <w:color w:val="000000"/>
                <w:sz w:val="20"/>
                <w:szCs w:val="20"/>
              </w:rPr>
            </w:pPr>
            <w:r w:rsidRPr="00BC02ED">
              <w:rPr>
                <w:color w:val="000000"/>
                <w:sz w:val="20"/>
                <w:szCs w:val="20"/>
              </w:rPr>
              <w:t>457,9</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23875" w14:textId="77777777" w:rsidR="00C96FB4" w:rsidRPr="00BC02ED" w:rsidRDefault="00C96FB4" w:rsidP="008A1901">
            <w:pPr>
              <w:jc w:val="center"/>
              <w:rPr>
                <w:b/>
                <w:bCs/>
                <w:color w:val="C00000"/>
                <w:sz w:val="20"/>
                <w:szCs w:val="20"/>
              </w:rPr>
            </w:pPr>
            <w:r w:rsidRPr="00BC02ED">
              <w:rPr>
                <w:b/>
                <w:bCs/>
                <w:color w:val="C00000"/>
                <w:sz w:val="20"/>
                <w:szCs w:val="20"/>
              </w:rPr>
              <w:t></w:t>
            </w:r>
          </w:p>
        </w:tc>
        <w:tc>
          <w:tcPr>
            <w:tcW w:w="0" w:type="auto"/>
            <w:tcBorders>
              <w:top w:val="nil"/>
              <w:left w:val="nil"/>
              <w:bottom w:val="single" w:sz="4" w:space="0" w:color="auto"/>
              <w:right w:val="single" w:sz="8" w:space="0" w:color="auto"/>
            </w:tcBorders>
            <w:shd w:val="clear" w:color="auto" w:fill="auto"/>
            <w:noWrap/>
            <w:vAlign w:val="bottom"/>
            <w:hideMark/>
          </w:tcPr>
          <w:p w14:paraId="6CACC907" w14:textId="77777777" w:rsidR="00C96FB4" w:rsidRPr="00BC02ED" w:rsidRDefault="00C96FB4" w:rsidP="008A1901">
            <w:pPr>
              <w:jc w:val="center"/>
              <w:rPr>
                <w:color w:val="000000"/>
                <w:sz w:val="20"/>
                <w:szCs w:val="20"/>
              </w:rPr>
            </w:pPr>
            <w:r w:rsidRPr="00BC02ED">
              <w:rPr>
                <w:color w:val="000000"/>
                <w:sz w:val="20"/>
                <w:szCs w:val="20"/>
              </w:rPr>
              <w:t>0,33%</w:t>
            </w:r>
          </w:p>
        </w:tc>
      </w:tr>
      <w:tr w:rsidR="00C96FB4" w:rsidRPr="00BC02ED" w14:paraId="4E6DA6AA"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C96E6B0" w14:textId="77777777" w:rsidR="00C96FB4" w:rsidRPr="00BC02ED" w:rsidRDefault="00C96FB4" w:rsidP="008A1901">
            <w:pPr>
              <w:jc w:val="left"/>
              <w:rPr>
                <w:color w:val="000000"/>
                <w:sz w:val="20"/>
                <w:szCs w:val="20"/>
              </w:rPr>
            </w:pPr>
            <w:r w:rsidRPr="00BC02ED">
              <w:rPr>
                <w:color w:val="000000"/>
                <w:sz w:val="20"/>
                <w:szCs w:val="20"/>
              </w:rPr>
              <w:t>Expedientes Fallecidos (REGISTRO)</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241CC6CE" w14:textId="77777777" w:rsidR="00C96FB4" w:rsidRPr="00BC02ED" w:rsidRDefault="00C96FB4" w:rsidP="008A1901">
            <w:pPr>
              <w:jc w:val="center"/>
              <w:rPr>
                <w:color w:val="000000"/>
                <w:sz w:val="20"/>
                <w:szCs w:val="20"/>
              </w:rPr>
            </w:pPr>
            <w:r w:rsidRPr="00BC02ED">
              <w:rPr>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000000" w:fill="F87A6E"/>
            <w:noWrap/>
            <w:vAlign w:val="bottom"/>
            <w:hideMark/>
          </w:tcPr>
          <w:p w14:paraId="7F0390A4" w14:textId="77777777" w:rsidR="00C96FB4" w:rsidRPr="00BC02ED" w:rsidRDefault="00C96FB4" w:rsidP="008A1901">
            <w:pPr>
              <w:jc w:val="center"/>
              <w:rPr>
                <w:color w:val="000000"/>
                <w:sz w:val="20"/>
                <w:szCs w:val="20"/>
              </w:rPr>
            </w:pPr>
            <w:r w:rsidRPr="00BC02ED">
              <w:rPr>
                <w:color w:val="000000"/>
                <w:sz w:val="20"/>
                <w:szCs w:val="20"/>
              </w:rPr>
              <w:t>199</w:t>
            </w:r>
          </w:p>
        </w:tc>
        <w:tc>
          <w:tcPr>
            <w:tcW w:w="0" w:type="auto"/>
            <w:tcBorders>
              <w:top w:val="single" w:sz="4" w:space="0" w:color="auto"/>
              <w:left w:val="single" w:sz="4" w:space="0" w:color="auto"/>
              <w:bottom w:val="single" w:sz="4" w:space="0" w:color="auto"/>
              <w:right w:val="single" w:sz="4" w:space="0" w:color="auto"/>
            </w:tcBorders>
            <w:shd w:val="clear" w:color="000000" w:fill="F8786D"/>
            <w:noWrap/>
            <w:vAlign w:val="bottom"/>
            <w:hideMark/>
          </w:tcPr>
          <w:p w14:paraId="46D0F28B" w14:textId="77777777" w:rsidR="00C96FB4" w:rsidRPr="00BC02ED" w:rsidRDefault="00C96FB4" w:rsidP="008A1901">
            <w:pPr>
              <w:jc w:val="center"/>
              <w:rPr>
                <w:color w:val="000000"/>
                <w:sz w:val="20"/>
                <w:szCs w:val="20"/>
              </w:rPr>
            </w:pPr>
            <w:r w:rsidRPr="00BC02ED">
              <w:rPr>
                <w:color w:val="000000"/>
                <w:sz w:val="20"/>
                <w:szCs w:val="20"/>
              </w:rPr>
              <w:t>121</w:t>
            </w:r>
          </w:p>
        </w:tc>
        <w:tc>
          <w:tcPr>
            <w:tcW w:w="0" w:type="auto"/>
            <w:tcBorders>
              <w:top w:val="nil"/>
              <w:left w:val="nil"/>
              <w:bottom w:val="single" w:sz="4" w:space="0" w:color="auto"/>
              <w:right w:val="single" w:sz="8" w:space="0" w:color="auto"/>
            </w:tcBorders>
            <w:shd w:val="clear" w:color="auto" w:fill="auto"/>
            <w:noWrap/>
            <w:vAlign w:val="bottom"/>
            <w:hideMark/>
          </w:tcPr>
          <w:p w14:paraId="58F587DA" w14:textId="77777777" w:rsidR="00C96FB4" w:rsidRPr="00BC02ED" w:rsidRDefault="00C96FB4" w:rsidP="008A1901">
            <w:pPr>
              <w:jc w:val="right"/>
              <w:rPr>
                <w:color w:val="000000"/>
                <w:sz w:val="20"/>
                <w:szCs w:val="20"/>
              </w:rPr>
            </w:pPr>
            <w:r w:rsidRPr="00BC02ED">
              <w:rPr>
                <w:color w:val="000000"/>
                <w:sz w:val="20"/>
                <w:szCs w:val="20"/>
              </w:rPr>
              <w:t>320</w:t>
            </w:r>
          </w:p>
        </w:tc>
        <w:tc>
          <w:tcPr>
            <w:tcW w:w="0" w:type="auto"/>
            <w:tcBorders>
              <w:top w:val="nil"/>
              <w:left w:val="nil"/>
              <w:bottom w:val="single" w:sz="4" w:space="0" w:color="auto"/>
              <w:right w:val="single" w:sz="4" w:space="0" w:color="auto"/>
            </w:tcBorders>
            <w:shd w:val="clear" w:color="auto" w:fill="auto"/>
            <w:noWrap/>
            <w:vAlign w:val="bottom"/>
            <w:hideMark/>
          </w:tcPr>
          <w:p w14:paraId="5E69895D" w14:textId="77777777" w:rsidR="00C96FB4" w:rsidRPr="00BC02ED" w:rsidRDefault="00C96FB4" w:rsidP="008A1901">
            <w:pPr>
              <w:jc w:val="center"/>
              <w:rPr>
                <w:color w:val="000000"/>
                <w:sz w:val="20"/>
                <w:szCs w:val="20"/>
              </w:rPr>
            </w:pPr>
            <w:r w:rsidRPr="00BC02ED">
              <w:rPr>
                <w:color w:val="000000"/>
                <w:sz w:val="20"/>
                <w:szCs w:val="20"/>
              </w:rPr>
              <w:t>117,9</w:t>
            </w:r>
          </w:p>
        </w:tc>
        <w:tc>
          <w:tcPr>
            <w:tcW w:w="0" w:type="auto"/>
            <w:tcBorders>
              <w:top w:val="nil"/>
              <w:left w:val="nil"/>
              <w:bottom w:val="single" w:sz="4" w:space="0" w:color="auto"/>
              <w:right w:val="single" w:sz="4" w:space="0" w:color="auto"/>
            </w:tcBorders>
            <w:shd w:val="clear" w:color="auto" w:fill="auto"/>
            <w:noWrap/>
            <w:vAlign w:val="bottom"/>
            <w:hideMark/>
          </w:tcPr>
          <w:p w14:paraId="334978AC" w14:textId="77777777" w:rsidR="00C96FB4" w:rsidRPr="00BC02ED" w:rsidRDefault="00C96FB4" w:rsidP="008A1901">
            <w:pPr>
              <w:jc w:val="center"/>
              <w:rPr>
                <w:color w:val="000000"/>
                <w:sz w:val="20"/>
                <w:szCs w:val="20"/>
              </w:rPr>
            </w:pPr>
            <w:r w:rsidRPr="00BC02ED">
              <w:rPr>
                <w:color w:val="000000"/>
                <w:sz w:val="20"/>
                <w:szCs w:val="20"/>
              </w:rPr>
              <w:t>87,7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731BB" w14:textId="77777777" w:rsidR="00C96FB4" w:rsidRPr="00BC02ED" w:rsidRDefault="00C96FB4" w:rsidP="008A1901">
            <w:pPr>
              <w:jc w:val="center"/>
              <w:rPr>
                <w:b/>
                <w:bCs/>
                <w:color w:val="00B050"/>
                <w:sz w:val="20"/>
                <w:szCs w:val="20"/>
              </w:rPr>
            </w:pPr>
            <w:r w:rsidRPr="00BC02ED">
              <w:rPr>
                <w:b/>
                <w:bCs/>
                <w:color w:val="00B050"/>
                <w:sz w:val="20"/>
                <w:szCs w:val="20"/>
              </w:rPr>
              <w:t></w:t>
            </w:r>
          </w:p>
        </w:tc>
        <w:tc>
          <w:tcPr>
            <w:tcW w:w="0" w:type="auto"/>
            <w:tcBorders>
              <w:top w:val="nil"/>
              <w:left w:val="nil"/>
              <w:bottom w:val="single" w:sz="4" w:space="0" w:color="auto"/>
              <w:right w:val="single" w:sz="8" w:space="0" w:color="auto"/>
            </w:tcBorders>
            <w:shd w:val="clear" w:color="auto" w:fill="auto"/>
            <w:noWrap/>
            <w:vAlign w:val="bottom"/>
            <w:hideMark/>
          </w:tcPr>
          <w:p w14:paraId="3D2BA535" w14:textId="77777777" w:rsidR="00C96FB4" w:rsidRPr="00BC02ED" w:rsidRDefault="00C96FB4" w:rsidP="008A1901">
            <w:pPr>
              <w:jc w:val="center"/>
              <w:rPr>
                <w:color w:val="000000"/>
                <w:sz w:val="20"/>
                <w:szCs w:val="20"/>
              </w:rPr>
            </w:pPr>
            <w:r w:rsidRPr="00BC02ED">
              <w:rPr>
                <w:color w:val="000000"/>
                <w:sz w:val="20"/>
                <w:szCs w:val="20"/>
              </w:rPr>
              <w:t>0,06%</w:t>
            </w:r>
          </w:p>
        </w:tc>
      </w:tr>
      <w:tr w:rsidR="00C96FB4" w:rsidRPr="00BC02ED" w14:paraId="37B2F215"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F9F9B60" w14:textId="77777777" w:rsidR="00C96FB4" w:rsidRPr="00BC02ED" w:rsidRDefault="00C96FB4" w:rsidP="008A1901">
            <w:pPr>
              <w:jc w:val="left"/>
              <w:rPr>
                <w:color w:val="000000"/>
                <w:sz w:val="20"/>
                <w:szCs w:val="20"/>
              </w:rPr>
            </w:pPr>
            <w:r w:rsidRPr="00BC02ED">
              <w:rPr>
                <w:color w:val="000000"/>
                <w:sz w:val="20"/>
                <w:szCs w:val="20"/>
              </w:rPr>
              <w:t>Expedientes San José Generados en ECU</w:t>
            </w:r>
          </w:p>
        </w:tc>
        <w:tc>
          <w:tcPr>
            <w:tcW w:w="0" w:type="auto"/>
            <w:tcBorders>
              <w:top w:val="single" w:sz="4" w:space="0" w:color="auto"/>
              <w:left w:val="single" w:sz="4" w:space="0" w:color="auto"/>
              <w:bottom w:val="single" w:sz="4" w:space="0" w:color="auto"/>
              <w:right w:val="single" w:sz="4" w:space="0" w:color="auto"/>
            </w:tcBorders>
            <w:shd w:val="clear" w:color="000000" w:fill="F86B6B"/>
            <w:noWrap/>
            <w:vAlign w:val="bottom"/>
            <w:hideMark/>
          </w:tcPr>
          <w:p w14:paraId="0918A6FE" w14:textId="77777777" w:rsidR="00C96FB4" w:rsidRPr="00BC02ED" w:rsidRDefault="00C96FB4" w:rsidP="008A1901">
            <w:pPr>
              <w:jc w:val="center"/>
              <w:rPr>
                <w:color w:val="000000"/>
                <w:sz w:val="20"/>
                <w:szCs w:val="20"/>
              </w:rPr>
            </w:pPr>
            <w:r w:rsidRPr="00BC02ED">
              <w:rPr>
                <w:color w:val="000000"/>
                <w:sz w:val="20"/>
                <w:szCs w:val="20"/>
              </w:rPr>
              <w:t>21</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11CB0E15" w14:textId="77777777" w:rsidR="00C96FB4" w:rsidRPr="00BC02ED" w:rsidRDefault="00C96FB4" w:rsidP="008A1901">
            <w:pPr>
              <w:jc w:val="center"/>
              <w:rPr>
                <w:color w:val="000000"/>
                <w:sz w:val="20"/>
                <w:szCs w:val="20"/>
              </w:rPr>
            </w:pPr>
            <w:r w:rsidRPr="00BC02ED">
              <w:rPr>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000000" w:fill="F86B6B"/>
            <w:noWrap/>
            <w:vAlign w:val="bottom"/>
            <w:hideMark/>
          </w:tcPr>
          <w:p w14:paraId="35E7EAC2" w14:textId="77777777" w:rsidR="00C96FB4" w:rsidRPr="00BC02ED" w:rsidRDefault="00C96FB4" w:rsidP="008A1901">
            <w:pPr>
              <w:jc w:val="center"/>
              <w:rPr>
                <w:color w:val="000000"/>
                <w:sz w:val="20"/>
                <w:szCs w:val="20"/>
              </w:rPr>
            </w:pPr>
            <w:r w:rsidRPr="00BC02ED">
              <w:rPr>
                <w:color w:val="000000"/>
                <w:sz w:val="20"/>
                <w:szCs w:val="20"/>
              </w:rPr>
              <w:t>17</w:t>
            </w:r>
          </w:p>
        </w:tc>
        <w:tc>
          <w:tcPr>
            <w:tcW w:w="0" w:type="auto"/>
            <w:tcBorders>
              <w:top w:val="nil"/>
              <w:left w:val="nil"/>
              <w:bottom w:val="single" w:sz="4" w:space="0" w:color="auto"/>
              <w:right w:val="single" w:sz="8" w:space="0" w:color="auto"/>
            </w:tcBorders>
            <w:shd w:val="clear" w:color="auto" w:fill="auto"/>
            <w:noWrap/>
            <w:vAlign w:val="bottom"/>
            <w:hideMark/>
          </w:tcPr>
          <w:p w14:paraId="1D25F7FC" w14:textId="77777777" w:rsidR="00C96FB4" w:rsidRPr="00BC02ED" w:rsidRDefault="00C96FB4" w:rsidP="008A1901">
            <w:pPr>
              <w:jc w:val="right"/>
              <w:rPr>
                <w:color w:val="000000"/>
                <w:sz w:val="20"/>
                <w:szCs w:val="20"/>
              </w:rPr>
            </w:pPr>
            <w:r w:rsidRPr="00BC02ED">
              <w:rPr>
                <w:color w:val="000000"/>
                <w:sz w:val="20"/>
                <w:szCs w:val="20"/>
              </w:rPr>
              <w:t>38</w:t>
            </w:r>
          </w:p>
        </w:tc>
        <w:tc>
          <w:tcPr>
            <w:tcW w:w="0" w:type="auto"/>
            <w:tcBorders>
              <w:top w:val="nil"/>
              <w:left w:val="nil"/>
              <w:bottom w:val="single" w:sz="4" w:space="0" w:color="auto"/>
              <w:right w:val="single" w:sz="4" w:space="0" w:color="auto"/>
            </w:tcBorders>
            <w:shd w:val="clear" w:color="auto" w:fill="auto"/>
            <w:noWrap/>
            <w:vAlign w:val="bottom"/>
            <w:hideMark/>
          </w:tcPr>
          <w:p w14:paraId="54A73A6A" w14:textId="77777777" w:rsidR="00C96FB4" w:rsidRPr="00BC02ED" w:rsidRDefault="00C96FB4" w:rsidP="008A1901">
            <w:pPr>
              <w:jc w:val="center"/>
              <w:rPr>
                <w:color w:val="000000"/>
                <w:sz w:val="20"/>
                <w:szCs w:val="20"/>
              </w:rPr>
            </w:pPr>
            <w:r w:rsidRPr="00BC02ED">
              <w:rPr>
                <w:color w:val="000000"/>
                <w:sz w:val="20"/>
                <w:szCs w:val="20"/>
              </w:rPr>
              <w:t>14,2</w:t>
            </w:r>
          </w:p>
        </w:tc>
        <w:tc>
          <w:tcPr>
            <w:tcW w:w="0" w:type="auto"/>
            <w:tcBorders>
              <w:top w:val="nil"/>
              <w:left w:val="nil"/>
              <w:bottom w:val="single" w:sz="4" w:space="0" w:color="auto"/>
              <w:right w:val="single" w:sz="4" w:space="0" w:color="auto"/>
            </w:tcBorders>
            <w:shd w:val="clear" w:color="auto" w:fill="auto"/>
            <w:noWrap/>
            <w:vAlign w:val="bottom"/>
            <w:hideMark/>
          </w:tcPr>
          <w:p w14:paraId="6C519556" w14:textId="77777777" w:rsidR="00C96FB4" w:rsidRPr="00BC02ED" w:rsidRDefault="00C96FB4" w:rsidP="008A1901">
            <w:pPr>
              <w:jc w:val="center"/>
              <w:rPr>
                <w:color w:val="000000"/>
                <w:sz w:val="20"/>
                <w:szCs w:val="20"/>
              </w:rPr>
            </w:pPr>
            <w:r w:rsidRPr="00BC02ED">
              <w:rPr>
                <w:color w:val="000000"/>
                <w:sz w:val="20"/>
                <w:szCs w:val="20"/>
              </w:rPr>
              <w:t>9,6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AFC6E" w14:textId="77777777" w:rsidR="00C96FB4" w:rsidRPr="00BC02ED" w:rsidRDefault="00C96FB4" w:rsidP="008A1901">
            <w:pPr>
              <w:jc w:val="center"/>
              <w:rPr>
                <w:b/>
                <w:bCs/>
                <w:color w:val="C00000"/>
                <w:sz w:val="20"/>
                <w:szCs w:val="20"/>
              </w:rPr>
            </w:pPr>
            <w:r w:rsidRPr="00BC02ED">
              <w:rPr>
                <w:b/>
                <w:bCs/>
                <w:color w:val="C00000"/>
                <w:sz w:val="20"/>
                <w:szCs w:val="20"/>
              </w:rPr>
              <w:t></w:t>
            </w:r>
          </w:p>
        </w:tc>
        <w:tc>
          <w:tcPr>
            <w:tcW w:w="0" w:type="auto"/>
            <w:tcBorders>
              <w:top w:val="nil"/>
              <w:left w:val="nil"/>
              <w:bottom w:val="single" w:sz="4" w:space="0" w:color="auto"/>
              <w:right w:val="single" w:sz="8" w:space="0" w:color="auto"/>
            </w:tcBorders>
            <w:shd w:val="clear" w:color="auto" w:fill="auto"/>
            <w:noWrap/>
            <w:vAlign w:val="bottom"/>
            <w:hideMark/>
          </w:tcPr>
          <w:p w14:paraId="3C12C8ED" w14:textId="77777777" w:rsidR="00C96FB4" w:rsidRPr="00BC02ED" w:rsidRDefault="00C96FB4" w:rsidP="008A1901">
            <w:pPr>
              <w:jc w:val="center"/>
              <w:rPr>
                <w:color w:val="000000"/>
                <w:sz w:val="20"/>
                <w:szCs w:val="20"/>
              </w:rPr>
            </w:pPr>
            <w:r w:rsidRPr="00BC02ED">
              <w:rPr>
                <w:color w:val="000000"/>
                <w:sz w:val="20"/>
                <w:szCs w:val="20"/>
              </w:rPr>
              <w:t>0,01%</w:t>
            </w:r>
          </w:p>
        </w:tc>
      </w:tr>
      <w:tr w:rsidR="00C96FB4" w:rsidRPr="00BC02ED" w14:paraId="17447C71"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6FDDC21" w14:textId="77777777" w:rsidR="00C96FB4" w:rsidRPr="00BC02ED" w:rsidRDefault="00C96FB4" w:rsidP="008A1901">
            <w:pPr>
              <w:jc w:val="left"/>
              <w:rPr>
                <w:color w:val="000000"/>
                <w:sz w:val="20"/>
                <w:szCs w:val="20"/>
              </w:rPr>
            </w:pPr>
            <w:r w:rsidRPr="00BC02ED">
              <w:rPr>
                <w:color w:val="000000"/>
                <w:sz w:val="20"/>
                <w:szCs w:val="20"/>
              </w:rPr>
              <w:t>Expedientes Positivos con HUELLAS</w:t>
            </w:r>
          </w:p>
        </w:tc>
        <w:tc>
          <w:tcPr>
            <w:tcW w:w="0" w:type="auto"/>
            <w:tcBorders>
              <w:top w:val="single" w:sz="4" w:space="0" w:color="auto"/>
              <w:left w:val="single" w:sz="4" w:space="0" w:color="auto"/>
              <w:bottom w:val="single" w:sz="4" w:space="0" w:color="auto"/>
              <w:right w:val="single" w:sz="4" w:space="0" w:color="auto"/>
            </w:tcBorders>
            <w:shd w:val="clear" w:color="000000" w:fill="FDC77D"/>
            <w:noWrap/>
            <w:vAlign w:val="bottom"/>
            <w:hideMark/>
          </w:tcPr>
          <w:p w14:paraId="33F2C949" w14:textId="77777777" w:rsidR="00C96FB4" w:rsidRPr="00BC02ED" w:rsidRDefault="00C96FB4" w:rsidP="008A1901">
            <w:pPr>
              <w:jc w:val="center"/>
              <w:rPr>
                <w:color w:val="000000"/>
                <w:sz w:val="20"/>
                <w:szCs w:val="20"/>
              </w:rPr>
            </w:pPr>
            <w:r w:rsidRPr="00BC02ED">
              <w:rPr>
                <w:color w:val="000000"/>
                <w:sz w:val="20"/>
                <w:szCs w:val="20"/>
              </w:rPr>
              <w:t>855</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0420D38F" w14:textId="77777777" w:rsidR="00C96FB4" w:rsidRPr="00BC02ED" w:rsidRDefault="00C96FB4" w:rsidP="008A1901">
            <w:pPr>
              <w:jc w:val="center"/>
              <w:rPr>
                <w:color w:val="000000"/>
                <w:sz w:val="20"/>
                <w:szCs w:val="20"/>
              </w:rPr>
            </w:pPr>
            <w:r w:rsidRPr="00BC02ED">
              <w:rPr>
                <w:color w:val="000000"/>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A60C6D9" w14:textId="77777777" w:rsidR="00C96FB4" w:rsidRPr="00BC02ED" w:rsidRDefault="00C96FB4" w:rsidP="008A1901">
            <w:pPr>
              <w:jc w:val="center"/>
              <w:rPr>
                <w:color w:val="000000"/>
                <w:sz w:val="20"/>
                <w:szCs w:val="20"/>
              </w:rPr>
            </w:pPr>
            <w:r w:rsidRPr="00BC02ED">
              <w:rPr>
                <w:color w:val="000000"/>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14:paraId="6DB971FC" w14:textId="77777777" w:rsidR="00C96FB4" w:rsidRPr="00BC02ED" w:rsidRDefault="00C96FB4" w:rsidP="008A1901">
            <w:pPr>
              <w:jc w:val="right"/>
              <w:rPr>
                <w:color w:val="000000"/>
                <w:sz w:val="20"/>
                <w:szCs w:val="20"/>
              </w:rPr>
            </w:pPr>
            <w:r w:rsidRPr="00BC02ED">
              <w:rPr>
                <w:color w:val="000000"/>
                <w:sz w:val="20"/>
                <w:szCs w:val="20"/>
              </w:rPr>
              <w:t>857</w:t>
            </w:r>
          </w:p>
        </w:tc>
        <w:tc>
          <w:tcPr>
            <w:tcW w:w="0" w:type="auto"/>
            <w:tcBorders>
              <w:top w:val="nil"/>
              <w:left w:val="nil"/>
              <w:bottom w:val="single" w:sz="4" w:space="0" w:color="auto"/>
              <w:right w:val="single" w:sz="4" w:space="0" w:color="auto"/>
            </w:tcBorders>
            <w:shd w:val="clear" w:color="auto" w:fill="auto"/>
            <w:noWrap/>
            <w:vAlign w:val="bottom"/>
            <w:hideMark/>
          </w:tcPr>
          <w:p w14:paraId="7E56B3D3" w14:textId="77777777" w:rsidR="00C96FB4" w:rsidRPr="00BC02ED" w:rsidRDefault="00C96FB4" w:rsidP="008A1901">
            <w:pPr>
              <w:jc w:val="center"/>
              <w:rPr>
                <w:color w:val="000000"/>
                <w:sz w:val="20"/>
                <w:szCs w:val="20"/>
              </w:rPr>
            </w:pPr>
            <w:r w:rsidRPr="00BC02ED">
              <w:rPr>
                <w:color w:val="000000"/>
                <w:sz w:val="20"/>
                <w:szCs w:val="20"/>
              </w:rPr>
              <w:t>285,7</w:t>
            </w:r>
          </w:p>
        </w:tc>
        <w:tc>
          <w:tcPr>
            <w:tcW w:w="0" w:type="auto"/>
            <w:tcBorders>
              <w:top w:val="nil"/>
              <w:left w:val="nil"/>
              <w:bottom w:val="single" w:sz="4" w:space="0" w:color="auto"/>
              <w:right w:val="single" w:sz="4" w:space="0" w:color="auto"/>
            </w:tcBorders>
            <w:shd w:val="clear" w:color="auto" w:fill="auto"/>
            <w:noWrap/>
            <w:vAlign w:val="bottom"/>
            <w:hideMark/>
          </w:tcPr>
          <w:p w14:paraId="593369C6" w14:textId="77777777" w:rsidR="00C96FB4" w:rsidRPr="00BC02ED" w:rsidRDefault="00C96FB4" w:rsidP="008A1901">
            <w:pPr>
              <w:jc w:val="center"/>
              <w:rPr>
                <w:color w:val="000000"/>
                <w:sz w:val="20"/>
                <w:szCs w:val="20"/>
              </w:rPr>
            </w:pPr>
            <w:r w:rsidRPr="00BC02ED">
              <w:rPr>
                <w:color w:val="000000"/>
                <w:sz w:val="20"/>
                <w:szCs w:val="20"/>
              </w:rPr>
              <w:t>351,1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DAAD8" w14:textId="77777777" w:rsidR="00C96FB4" w:rsidRPr="00BC02ED" w:rsidRDefault="00C96FB4" w:rsidP="008A1901">
            <w:pPr>
              <w:jc w:val="center"/>
              <w:rPr>
                <w:b/>
                <w:bCs/>
                <w:color w:val="00B050"/>
                <w:sz w:val="20"/>
                <w:szCs w:val="20"/>
              </w:rPr>
            </w:pPr>
            <w:r w:rsidRPr="00BC02ED">
              <w:rPr>
                <w:b/>
                <w:bCs/>
                <w:color w:val="00B050"/>
                <w:sz w:val="20"/>
                <w:szCs w:val="20"/>
              </w:rPr>
              <w:t></w:t>
            </w:r>
          </w:p>
        </w:tc>
        <w:tc>
          <w:tcPr>
            <w:tcW w:w="0" w:type="auto"/>
            <w:tcBorders>
              <w:top w:val="nil"/>
              <w:left w:val="nil"/>
              <w:bottom w:val="single" w:sz="4" w:space="0" w:color="auto"/>
              <w:right w:val="single" w:sz="8" w:space="0" w:color="auto"/>
            </w:tcBorders>
            <w:shd w:val="clear" w:color="auto" w:fill="auto"/>
            <w:noWrap/>
            <w:vAlign w:val="bottom"/>
            <w:hideMark/>
          </w:tcPr>
          <w:p w14:paraId="1E3FF91C" w14:textId="77777777" w:rsidR="00C96FB4" w:rsidRPr="00BC02ED" w:rsidRDefault="00C96FB4" w:rsidP="008A1901">
            <w:pPr>
              <w:jc w:val="center"/>
              <w:rPr>
                <w:color w:val="000000"/>
                <w:sz w:val="20"/>
                <w:szCs w:val="20"/>
              </w:rPr>
            </w:pPr>
            <w:r w:rsidRPr="00BC02ED">
              <w:rPr>
                <w:color w:val="000000"/>
                <w:sz w:val="20"/>
                <w:szCs w:val="20"/>
              </w:rPr>
              <w:t>0,15%</w:t>
            </w:r>
          </w:p>
        </w:tc>
      </w:tr>
      <w:tr w:rsidR="00C96FB4" w:rsidRPr="00BC02ED" w14:paraId="655861BD"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966C9A7" w14:textId="77777777" w:rsidR="00C96FB4" w:rsidRPr="00BC02ED" w:rsidRDefault="00C96FB4" w:rsidP="008A1901">
            <w:pPr>
              <w:jc w:val="left"/>
              <w:rPr>
                <w:color w:val="000000"/>
                <w:sz w:val="20"/>
                <w:szCs w:val="20"/>
              </w:rPr>
            </w:pPr>
            <w:r w:rsidRPr="00BC02ED">
              <w:rPr>
                <w:color w:val="000000"/>
                <w:sz w:val="20"/>
                <w:szCs w:val="20"/>
              </w:rPr>
              <w:t>Expedientes San José Revisados</w:t>
            </w:r>
          </w:p>
        </w:tc>
        <w:tc>
          <w:tcPr>
            <w:tcW w:w="0" w:type="auto"/>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3752D3E6" w14:textId="77777777" w:rsidR="00C96FB4" w:rsidRPr="00BC02ED" w:rsidRDefault="00C96FB4" w:rsidP="008A1901">
            <w:pPr>
              <w:jc w:val="center"/>
              <w:rPr>
                <w:color w:val="000000"/>
                <w:sz w:val="20"/>
                <w:szCs w:val="20"/>
              </w:rPr>
            </w:pPr>
            <w:r w:rsidRPr="00BC02ED">
              <w:rPr>
                <w:color w:val="000000"/>
                <w:sz w:val="20"/>
                <w:szCs w:val="20"/>
              </w:rPr>
              <w:t>1247</w:t>
            </w:r>
          </w:p>
        </w:tc>
        <w:tc>
          <w:tcPr>
            <w:tcW w:w="0" w:type="auto"/>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7F97FC49" w14:textId="77777777" w:rsidR="00C96FB4" w:rsidRPr="00BC02ED" w:rsidRDefault="00C96FB4" w:rsidP="008A1901">
            <w:pPr>
              <w:jc w:val="center"/>
              <w:rPr>
                <w:color w:val="000000"/>
                <w:sz w:val="20"/>
                <w:szCs w:val="20"/>
              </w:rPr>
            </w:pPr>
            <w:r w:rsidRPr="00BC02ED">
              <w:rPr>
                <w:color w:val="000000"/>
                <w:sz w:val="20"/>
                <w:szCs w:val="20"/>
              </w:rPr>
              <w:t>1630</w:t>
            </w:r>
          </w:p>
        </w:tc>
        <w:tc>
          <w:tcPr>
            <w:tcW w:w="0" w:type="auto"/>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04B685A4" w14:textId="77777777" w:rsidR="00C96FB4" w:rsidRPr="00BC02ED" w:rsidRDefault="00C96FB4" w:rsidP="008A1901">
            <w:pPr>
              <w:jc w:val="center"/>
              <w:rPr>
                <w:color w:val="000000"/>
                <w:sz w:val="20"/>
                <w:szCs w:val="20"/>
              </w:rPr>
            </w:pPr>
            <w:r w:rsidRPr="00BC02ED">
              <w:rPr>
                <w:color w:val="000000"/>
                <w:sz w:val="20"/>
                <w:szCs w:val="20"/>
              </w:rPr>
              <w:t>1018</w:t>
            </w:r>
          </w:p>
        </w:tc>
        <w:tc>
          <w:tcPr>
            <w:tcW w:w="0" w:type="auto"/>
            <w:tcBorders>
              <w:top w:val="nil"/>
              <w:left w:val="nil"/>
              <w:bottom w:val="single" w:sz="4" w:space="0" w:color="auto"/>
              <w:right w:val="single" w:sz="8" w:space="0" w:color="auto"/>
            </w:tcBorders>
            <w:shd w:val="clear" w:color="auto" w:fill="auto"/>
            <w:noWrap/>
            <w:vAlign w:val="bottom"/>
            <w:hideMark/>
          </w:tcPr>
          <w:p w14:paraId="6931A7A3" w14:textId="77777777" w:rsidR="00C96FB4" w:rsidRPr="00BC02ED" w:rsidRDefault="00C96FB4" w:rsidP="008A1901">
            <w:pPr>
              <w:jc w:val="right"/>
              <w:rPr>
                <w:color w:val="000000"/>
                <w:sz w:val="20"/>
                <w:szCs w:val="20"/>
              </w:rPr>
            </w:pPr>
            <w:r w:rsidRPr="00BC02ED">
              <w:rPr>
                <w:color w:val="000000"/>
                <w:sz w:val="20"/>
                <w:szCs w:val="20"/>
              </w:rPr>
              <w:t>3895</w:t>
            </w:r>
          </w:p>
        </w:tc>
        <w:tc>
          <w:tcPr>
            <w:tcW w:w="0" w:type="auto"/>
            <w:tcBorders>
              <w:top w:val="nil"/>
              <w:left w:val="nil"/>
              <w:bottom w:val="single" w:sz="4" w:space="0" w:color="auto"/>
              <w:right w:val="single" w:sz="4" w:space="0" w:color="auto"/>
            </w:tcBorders>
            <w:shd w:val="clear" w:color="auto" w:fill="auto"/>
            <w:noWrap/>
            <w:vAlign w:val="bottom"/>
            <w:hideMark/>
          </w:tcPr>
          <w:p w14:paraId="30F907DC" w14:textId="77777777" w:rsidR="00C96FB4" w:rsidRPr="00BC02ED" w:rsidRDefault="00C96FB4" w:rsidP="008A1901">
            <w:pPr>
              <w:jc w:val="center"/>
              <w:rPr>
                <w:color w:val="000000"/>
                <w:sz w:val="20"/>
                <w:szCs w:val="20"/>
              </w:rPr>
            </w:pPr>
            <w:r w:rsidRPr="00BC02ED">
              <w:rPr>
                <w:color w:val="000000"/>
                <w:sz w:val="20"/>
                <w:szCs w:val="20"/>
              </w:rPr>
              <w:t>1392,6</w:t>
            </w:r>
          </w:p>
        </w:tc>
        <w:tc>
          <w:tcPr>
            <w:tcW w:w="0" w:type="auto"/>
            <w:tcBorders>
              <w:top w:val="nil"/>
              <w:left w:val="nil"/>
              <w:bottom w:val="single" w:sz="4" w:space="0" w:color="auto"/>
              <w:right w:val="single" w:sz="4" w:space="0" w:color="auto"/>
            </w:tcBorders>
            <w:shd w:val="clear" w:color="auto" w:fill="auto"/>
            <w:noWrap/>
            <w:vAlign w:val="bottom"/>
            <w:hideMark/>
          </w:tcPr>
          <w:p w14:paraId="4C7B4E0C" w14:textId="77777777" w:rsidR="00C96FB4" w:rsidRPr="00BC02ED" w:rsidRDefault="00C96FB4" w:rsidP="008A1901">
            <w:pPr>
              <w:jc w:val="center"/>
              <w:rPr>
                <w:color w:val="000000"/>
                <w:sz w:val="20"/>
                <w:szCs w:val="20"/>
              </w:rPr>
            </w:pPr>
            <w:r w:rsidRPr="00BC02ED">
              <w:rPr>
                <w:color w:val="000000"/>
                <w:sz w:val="20"/>
                <w:szCs w:val="20"/>
              </w:rPr>
              <w:t>1217,1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6E10E1" w14:textId="77777777" w:rsidR="00C96FB4" w:rsidRPr="00BC02ED" w:rsidRDefault="00C96FB4" w:rsidP="008A1901">
            <w:pPr>
              <w:jc w:val="center"/>
              <w:rPr>
                <w:b/>
                <w:bCs/>
                <w:color w:val="00B050"/>
                <w:sz w:val="20"/>
                <w:szCs w:val="20"/>
              </w:rPr>
            </w:pPr>
            <w:r w:rsidRPr="00BC02ED">
              <w:rPr>
                <w:b/>
                <w:bCs/>
                <w:color w:val="00B050"/>
                <w:sz w:val="20"/>
                <w:szCs w:val="20"/>
              </w:rPr>
              <w:t></w:t>
            </w:r>
          </w:p>
        </w:tc>
        <w:tc>
          <w:tcPr>
            <w:tcW w:w="0" w:type="auto"/>
            <w:tcBorders>
              <w:top w:val="nil"/>
              <w:left w:val="nil"/>
              <w:bottom w:val="single" w:sz="4" w:space="0" w:color="auto"/>
              <w:right w:val="single" w:sz="8" w:space="0" w:color="auto"/>
            </w:tcBorders>
            <w:shd w:val="clear" w:color="auto" w:fill="auto"/>
            <w:noWrap/>
            <w:vAlign w:val="bottom"/>
            <w:hideMark/>
          </w:tcPr>
          <w:p w14:paraId="668A5E81" w14:textId="77777777" w:rsidR="00C96FB4" w:rsidRPr="00BC02ED" w:rsidRDefault="00C96FB4" w:rsidP="008A1901">
            <w:pPr>
              <w:jc w:val="center"/>
              <w:rPr>
                <w:color w:val="000000"/>
                <w:sz w:val="20"/>
                <w:szCs w:val="20"/>
              </w:rPr>
            </w:pPr>
            <w:r w:rsidRPr="00BC02ED">
              <w:rPr>
                <w:color w:val="000000"/>
                <w:sz w:val="20"/>
                <w:szCs w:val="20"/>
              </w:rPr>
              <w:t>0,67%</w:t>
            </w:r>
          </w:p>
        </w:tc>
      </w:tr>
      <w:tr w:rsidR="00C96FB4" w:rsidRPr="00BC02ED" w14:paraId="709C52B7"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AAA7890" w14:textId="77777777" w:rsidR="00C96FB4" w:rsidRPr="00BC02ED" w:rsidRDefault="00C96FB4" w:rsidP="008A1901">
            <w:pPr>
              <w:jc w:val="left"/>
              <w:rPr>
                <w:color w:val="000000"/>
                <w:sz w:val="20"/>
                <w:szCs w:val="20"/>
              </w:rPr>
            </w:pPr>
            <w:r w:rsidRPr="00BC02ED">
              <w:rPr>
                <w:color w:val="000000"/>
                <w:sz w:val="20"/>
                <w:szCs w:val="20"/>
              </w:rPr>
              <w:t>Expedientes San José Tramitados</w:t>
            </w:r>
          </w:p>
        </w:tc>
        <w:tc>
          <w:tcPr>
            <w:tcW w:w="0" w:type="auto"/>
            <w:tcBorders>
              <w:top w:val="single" w:sz="4" w:space="0" w:color="auto"/>
              <w:left w:val="single" w:sz="4" w:space="0" w:color="auto"/>
              <w:bottom w:val="single" w:sz="4" w:space="0" w:color="auto"/>
              <w:right w:val="single" w:sz="4" w:space="0" w:color="auto"/>
            </w:tcBorders>
            <w:shd w:val="clear" w:color="000000" w:fill="FAEA84"/>
            <w:noWrap/>
            <w:vAlign w:val="bottom"/>
            <w:hideMark/>
          </w:tcPr>
          <w:p w14:paraId="48DFEB2D" w14:textId="77777777" w:rsidR="00C96FB4" w:rsidRPr="00BC02ED" w:rsidRDefault="00C96FB4" w:rsidP="008A1901">
            <w:pPr>
              <w:jc w:val="center"/>
              <w:rPr>
                <w:color w:val="000000"/>
                <w:sz w:val="20"/>
                <w:szCs w:val="20"/>
              </w:rPr>
            </w:pPr>
            <w:r w:rsidRPr="00BC02ED">
              <w:rPr>
                <w:color w:val="000000"/>
                <w:sz w:val="20"/>
                <w:szCs w:val="20"/>
              </w:rPr>
              <w:t>2040</w:t>
            </w:r>
          </w:p>
        </w:tc>
        <w:tc>
          <w:tcPr>
            <w:tcW w:w="0" w:type="auto"/>
            <w:tcBorders>
              <w:top w:val="single" w:sz="4" w:space="0" w:color="auto"/>
              <w:left w:val="single" w:sz="4" w:space="0" w:color="auto"/>
              <w:bottom w:val="single" w:sz="4" w:space="0" w:color="auto"/>
              <w:right w:val="single" w:sz="4" w:space="0" w:color="auto"/>
            </w:tcBorders>
            <w:shd w:val="clear" w:color="000000" w:fill="FCEB84"/>
            <w:noWrap/>
            <w:vAlign w:val="bottom"/>
            <w:hideMark/>
          </w:tcPr>
          <w:p w14:paraId="514E0665" w14:textId="77777777" w:rsidR="00C96FB4" w:rsidRPr="00BC02ED" w:rsidRDefault="00C96FB4" w:rsidP="008A1901">
            <w:pPr>
              <w:jc w:val="center"/>
              <w:rPr>
                <w:color w:val="000000"/>
                <w:sz w:val="20"/>
                <w:szCs w:val="20"/>
              </w:rPr>
            </w:pPr>
            <w:r w:rsidRPr="00BC02ED">
              <w:rPr>
                <w:color w:val="000000"/>
                <w:sz w:val="20"/>
                <w:szCs w:val="20"/>
              </w:rPr>
              <w:t>2161</w:t>
            </w:r>
          </w:p>
        </w:tc>
        <w:tc>
          <w:tcPr>
            <w:tcW w:w="0" w:type="auto"/>
            <w:tcBorders>
              <w:top w:val="single" w:sz="4" w:space="0" w:color="auto"/>
              <w:left w:val="single" w:sz="4" w:space="0" w:color="auto"/>
              <w:bottom w:val="single" w:sz="4" w:space="0" w:color="auto"/>
              <w:right w:val="single" w:sz="4" w:space="0" w:color="auto"/>
            </w:tcBorders>
            <w:shd w:val="clear" w:color="000000" w:fill="F8756D"/>
            <w:noWrap/>
            <w:vAlign w:val="bottom"/>
            <w:hideMark/>
          </w:tcPr>
          <w:p w14:paraId="395843DB" w14:textId="77777777" w:rsidR="00C96FB4" w:rsidRPr="00BC02ED" w:rsidRDefault="00C96FB4" w:rsidP="008A1901">
            <w:pPr>
              <w:jc w:val="center"/>
              <w:rPr>
                <w:color w:val="000000"/>
                <w:sz w:val="20"/>
                <w:szCs w:val="20"/>
              </w:rPr>
            </w:pPr>
            <w:r w:rsidRPr="00BC02ED">
              <w:rPr>
                <w:color w:val="000000"/>
                <w:sz w:val="20"/>
                <w:szCs w:val="20"/>
              </w:rPr>
              <w:t>94</w:t>
            </w:r>
          </w:p>
        </w:tc>
        <w:tc>
          <w:tcPr>
            <w:tcW w:w="0" w:type="auto"/>
            <w:tcBorders>
              <w:top w:val="nil"/>
              <w:left w:val="nil"/>
              <w:bottom w:val="single" w:sz="4" w:space="0" w:color="auto"/>
              <w:right w:val="single" w:sz="8" w:space="0" w:color="auto"/>
            </w:tcBorders>
            <w:shd w:val="clear" w:color="auto" w:fill="auto"/>
            <w:noWrap/>
            <w:vAlign w:val="bottom"/>
            <w:hideMark/>
          </w:tcPr>
          <w:p w14:paraId="0A30095F" w14:textId="77777777" w:rsidR="00C96FB4" w:rsidRPr="00BC02ED" w:rsidRDefault="00C96FB4" w:rsidP="008A1901">
            <w:pPr>
              <w:jc w:val="right"/>
              <w:rPr>
                <w:color w:val="000000"/>
                <w:sz w:val="20"/>
                <w:szCs w:val="20"/>
              </w:rPr>
            </w:pPr>
            <w:r w:rsidRPr="00BC02ED">
              <w:rPr>
                <w:color w:val="000000"/>
                <w:sz w:val="20"/>
                <w:szCs w:val="20"/>
              </w:rPr>
              <w:t>4295</w:t>
            </w:r>
          </w:p>
        </w:tc>
        <w:tc>
          <w:tcPr>
            <w:tcW w:w="0" w:type="auto"/>
            <w:tcBorders>
              <w:top w:val="nil"/>
              <w:left w:val="nil"/>
              <w:bottom w:val="single" w:sz="4" w:space="0" w:color="auto"/>
              <w:right w:val="single" w:sz="4" w:space="0" w:color="auto"/>
            </w:tcBorders>
            <w:shd w:val="clear" w:color="auto" w:fill="auto"/>
            <w:noWrap/>
            <w:vAlign w:val="bottom"/>
            <w:hideMark/>
          </w:tcPr>
          <w:p w14:paraId="6FE428B2" w14:textId="77777777" w:rsidR="00C96FB4" w:rsidRPr="00BC02ED" w:rsidRDefault="00C96FB4" w:rsidP="008A1901">
            <w:pPr>
              <w:jc w:val="center"/>
              <w:rPr>
                <w:color w:val="000000"/>
                <w:sz w:val="20"/>
                <w:szCs w:val="20"/>
              </w:rPr>
            </w:pPr>
            <w:r w:rsidRPr="00BC02ED">
              <w:rPr>
                <w:color w:val="000000"/>
                <w:sz w:val="20"/>
                <w:szCs w:val="20"/>
              </w:rPr>
              <w:t>1440,4</w:t>
            </w:r>
          </w:p>
        </w:tc>
        <w:tc>
          <w:tcPr>
            <w:tcW w:w="0" w:type="auto"/>
            <w:tcBorders>
              <w:top w:val="nil"/>
              <w:left w:val="nil"/>
              <w:bottom w:val="single" w:sz="4" w:space="0" w:color="auto"/>
              <w:right w:val="single" w:sz="4" w:space="0" w:color="auto"/>
            </w:tcBorders>
            <w:shd w:val="clear" w:color="auto" w:fill="auto"/>
            <w:noWrap/>
            <w:vAlign w:val="bottom"/>
            <w:hideMark/>
          </w:tcPr>
          <w:p w14:paraId="7FC81A99" w14:textId="77777777" w:rsidR="00C96FB4" w:rsidRPr="00BC02ED" w:rsidRDefault="00C96FB4" w:rsidP="008A1901">
            <w:pPr>
              <w:jc w:val="center"/>
              <w:rPr>
                <w:color w:val="000000"/>
                <w:sz w:val="20"/>
                <w:szCs w:val="20"/>
              </w:rPr>
            </w:pPr>
            <w:r w:rsidRPr="00BC02ED">
              <w:rPr>
                <w:color w:val="000000"/>
                <w:sz w:val="20"/>
                <w:szCs w:val="20"/>
              </w:rPr>
              <w:t>1723,2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14B08" w14:textId="77777777" w:rsidR="00C96FB4" w:rsidRPr="00BC02ED" w:rsidRDefault="00C96FB4" w:rsidP="008A1901">
            <w:pPr>
              <w:jc w:val="center"/>
              <w:rPr>
                <w:b/>
                <w:bCs/>
                <w:color w:val="00B050"/>
                <w:sz w:val="20"/>
                <w:szCs w:val="20"/>
              </w:rPr>
            </w:pPr>
            <w:r w:rsidRPr="00BC02ED">
              <w:rPr>
                <w:b/>
                <w:bCs/>
                <w:color w:val="00B050"/>
                <w:sz w:val="20"/>
                <w:szCs w:val="20"/>
              </w:rPr>
              <w:t></w:t>
            </w:r>
          </w:p>
        </w:tc>
        <w:tc>
          <w:tcPr>
            <w:tcW w:w="0" w:type="auto"/>
            <w:tcBorders>
              <w:top w:val="nil"/>
              <w:left w:val="nil"/>
              <w:bottom w:val="single" w:sz="4" w:space="0" w:color="auto"/>
              <w:right w:val="single" w:sz="8" w:space="0" w:color="auto"/>
            </w:tcBorders>
            <w:shd w:val="clear" w:color="auto" w:fill="auto"/>
            <w:noWrap/>
            <w:vAlign w:val="bottom"/>
            <w:hideMark/>
          </w:tcPr>
          <w:p w14:paraId="3E9837AA" w14:textId="77777777" w:rsidR="00C96FB4" w:rsidRPr="00BC02ED" w:rsidRDefault="00C96FB4" w:rsidP="008A1901">
            <w:pPr>
              <w:jc w:val="center"/>
              <w:rPr>
                <w:color w:val="000000"/>
                <w:sz w:val="20"/>
                <w:szCs w:val="20"/>
              </w:rPr>
            </w:pPr>
            <w:r w:rsidRPr="00BC02ED">
              <w:rPr>
                <w:color w:val="000000"/>
                <w:sz w:val="20"/>
                <w:szCs w:val="20"/>
              </w:rPr>
              <w:t>0,74%</w:t>
            </w:r>
          </w:p>
        </w:tc>
      </w:tr>
      <w:tr w:rsidR="00C96FB4" w:rsidRPr="00BC02ED" w14:paraId="4ED5FF63"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000000" w:fill="B4C6E7"/>
            <w:noWrap/>
            <w:vAlign w:val="bottom"/>
            <w:hideMark/>
          </w:tcPr>
          <w:p w14:paraId="381E2E24" w14:textId="77777777" w:rsidR="00C96FB4" w:rsidRPr="00BC02ED" w:rsidRDefault="00C96FB4" w:rsidP="008A1901">
            <w:pPr>
              <w:jc w:val="left"/>
              <w:rPr>
                <w:b/>
                <w:bCs/>
                <w:color w:val="000000"/>
                <w:sz w:val="20"/>
                <w:szCs w:val="20"/>
              </w:rPr>
            </w:pPr>
            <w:r w:rsidRPr="00BC02ED">
              <w:rPr>
                <w:b/>
                <w:bCs/>
                <w:color w:val="000000"/>
                <w:sz w:val="20"/>
                <w:szCs w:val="20"/>
              </w:rPr>
              <w:t>Fotografías Tomadas</w:t>
            </w:r>
          </w:p>
        </w:tc>
        <w:tc>
          <w:tcPr>
            <w:tcW w:w="0" w:type="auto"/>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78DCF810" w14:textId="77777777" w:rsidR="00C96FB4" w:rsidRPr="00BC02ED" w:rsidRDefault="00C96FB4" w:rsidP="008A1901">
            <w:pPr>
              <w:jc w:val="center"/>
              <w:rPr>
                <w:b/>
                <w:bCs/>
                <w:color w:val="000000"/>
                <w:sz w:val="20"/>
                <w:szCs w:val="20"/>
              </w:rPr>
            </w:pPr>
            <w:r w:rsidRPr="00BC02ED">
              <w:rPr>
                <w:b/>
                <w:bCs/>
                <w:color w:val="000000"/>
                <w:sz w:val="20"/>
                <w:szCs w:val="20"/>
              </w:rPr>
              <w:t>27696</w:t>
            </w:r>
          </w:p>
        </w:tc>
        <w:tc>
          <w:tcPr>
            <w:tcW w:w="0" w:type="auto"/>
            <w:tcBorders>
              <w:top w:val="single" w:sz="4" w:space="0" w:color="auto"/>
              <w:left w:val="single" w:sz="4" w:space="0" w:color="auto"/>
              <w:bottom w:val="single" w:sz="4" w:space="0" w:color="auto"/>
              <w:right w:val="single" w:sz="4" w:space="0" w:color="auto"/>
            </w:tcBorders>
            <w:shd w:val="clear" w:color="000000" w:fill="63BE7B"/>
            <w:noWrap/>
            <w:vAlign w:val="bottom"/>
            <w:hideMark/>
          </w:tcPr>
          <w:p w14:paraId="5025679C" w14:textId="77777777" w:rsidR="00C96FB4" w:rsidRPr="00BC02ED" w:rsidRDefault="00C96FB4" w:rsidP="008A1901">
            <w:pPr>
              <w:jc w:val="center"/>
              <w:rPr>
                <w:b/>
                <w:bCs/>
                <w:color w:val="000000"/>
                <w:sz w:val="20"/>
                <w:szCs w:val="20"/>
              </w:rPr>
            </w:pPr>
            <w:r w:rsidRPr="00BC02ED">
              <w:rPr>
                <w:b/>
                <w:bCs/>
                <w:color w:val="000000"/>
                <w:sz w:val="20"/>
                <w:szCs w:val="20"/>
              </w:rPr>
              <w:t>36349</w:t>
            </w:r>
          </w:p>
        </w:tc>
        <w:tc>
          <w:tcPr>
            <w:tcW w:w="0" w:type="auto"/>
            <w:tcBorders>
              <w:top w:val="single" w:sz="4" w:space="0" w:color="auto"/>
              <w:left w:val="single" w:sz="4" w:space="0" w:color="auto"/>
              <w:bottom w:val="single" w:sz="4" w:space="0" w:color="auto"/>
              <w:right w:val="single" w:sz="4" w:space="0" w:color="auto"/>
            </w:tcBorders>
            <w:shd w:val="clear" w:color="000000" w:fill="B5D680"/>
            <w:noWrap/>
            <w:vAlign w:val="bottom"/>
            <w:hideMark/>
          </w:tcPr>
          <w:p w14:paraId="4604B7CB" w14:textId="77777777" w:rsidR="00C96FB4" w:rsidRPr="00BC02ED" w:rsidRDefault="00C96FB4" w:rsidP="008A1901">
            <w:pPr>
              <w:jc w:val="center"/>
              <w:rPr>
                <w:b/>
                <w:bCs/>
                <w:color w:val="000000"/>
                <w:sz w:val="20"/>
                <w:szCs w:val="20"/>
              </w:rPr>
            </w:pPr>
            <w:r w:rsidRPr="00BC02ED">
              <w:rPr>
                <w:b/>
                <w:bCs/>
                <w:color w:val="000000"/>
                <w:sz w:val="20"/>
                <w:szCs w:val="20"/>
              </w:rPr>
              <w:t>32523</w:t>
            </w:r>
          </w:p>
        </w:tc>
        <w:tc>
          <w:tcPr>
            <w:tcW w:w="0" w:type="auto"/>
            <w:tcBorders>
              <w:top w:val="nil"/>
              <w:left w:val="nil"/>
              <w:bottom w:val="single" w:sz="4" w:space="0" w:color="auto"/>
              <w:right w:val="single" w:sz="8" w:space="0" w:color="auto"/>
            </w:tcBorders>
            <w:shd w:val="clear" w:color="000000" w:fill="B4C6E7"/>
            <w:noWrap/>
            <w:vAlign w:val="bottom"/>
            <w:hideMark/>
          </w:tcPr>
          <w:p w14:paraId="3E0BC4B5" w14:textId="77777777" w:rsidR="00C96FB4" w:rsidRPr="00BC02ED" w:rsidRDefault="00C96FB4" w:rsidP="008A1901">
            <w:pPr>
              <w:jc w:val="right"/>
              <w:rPr>
                <w:b/>
                <w:bCs/>
                <w:color w:val="000000"/>
                <w:sz w:val="20"/>
                <w:szCs w:val="20"/>
              </w:rPr>
            </w:pPr>
            <w:r w:rsidRPr="00BC02ED">
              <w:rPr>
                <w:b/>
                <w:bCs/>
                <w:color w:val="000000"/>
                <w:sz w:val="20"/>
                <w:szCs w:val="20"/>
              </w:rPr>
              <w:t>96568</w:t>
            </w:r>
          </w:p>
        </w:tc>
        <w:tc>
          <w:tcPr>
            <w:tcW w:w="0" w:type="auto"/>
            <w:tcBorders>
              <w:top w:val="nil"/>
              <w:left w:val="nil"/>
              <w:bottom w:val="single" w:sz="4" w:space="0" w:color="auto"/>
              <w:right w:val="single" w:sz="4" w:space="0" w:color="auto"/>
            </w:tcBorders>
            <w:shd w:val="clear" w:color="000000" w:fill="B4C6E7"/>
            <w:noWrap/>
            <w:vAlign w:val="bottom"/>
            <w:hideMark/>
          </w:tcPr>
          <w:p w14:paraId="6486250D" w14:textId="77777777" w:rsidR="00C96FB4" w:rsidRPr="00BC02ED" w:rsidRDefault="00C96FB4" w:rsidP="008A1901">
            <w:pPr>
              <w:jc w:val="center"/>
              <w:rPr>
                <w:b/>
                <w:bCs/>
                <w:color w:val="000000"/>
                <w:sz w:val="20"/>
                <w:szCs w:val="20"/>
              </w:rPr>
            </w:pPr>
            <w:r w:rsidRPr="00BC02ED">
              <w:rPr>
                <w:b/>
                <w:bCs/>
                <w:color w:val="000000"/>
                <w:sz w:val="20"/>
                <w:szCs w:val="20"/>
              </w:rPr>
              <w:t>35200,7</w:t>
            </w:r>
          </w:p>
        </w:tc>
        <w:tc>
          <w:tcPr>
            <w:tcW w:w="0" w:type="auto"/>
            <w:tcBorders>
              <w:top w:val="nil"/>
              <w:left w:val="nil"/>
              <w:bottom w:val="single" w:sz="4" w:space="0" w:color="auto"/>
              <w:right w:val="single" w:sz="4" w:space="0" w:color="auto"/>
            </w:tcBorders>
            <w:shd w:val="clear" w:color="000000" w:fill="B4C6E7"/>
            <w:noWrap/>
            <w:vAlign w:val="bottom"/>
            <w:hideMark/>
          </w:tcPr>
          <w:p w14:paraId="33E469AF" w14:textId="77777777" w:rsidR="00C96FB4" w:rsidRPr="00BC02ED" w:rsidRDefault="00C96FB4" w:rsidP="008A1901">
            <w:pPr>
              <w:jc w:val="center"/>
              <w:rPr>
                <w:b/>
                <w:bCs/>
                <w:color w:val="000000"/>
                <w:sz w:val="20"/>
                <w:szCs w:val="20"/>
              </w:rPr>
            </w:pPr>
            <w:r w:rsidRPr="00BC02ED">
              <w:rPr>
                <w:b/>
                <w:bCs/>
                <w:color w:val="000000"/>
                <w:sz w:val="20"/>
                <w:szCs w:val="20"/>
              </w:rPr>
              <w:t>27725,6</w:t>
            </w:r>
          </w:p>
        </w:tc>
        <w:tc>
          <w:tcPr>
            <w:tcW w:w="0" w:type="auto"/>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CB72874" w14:textId="77777777" w:rsidR="00C96FB4" w:rsidRPr="00BC02ED" w:rsidRDefault="00C96FB4" w:rsidP="008A1901">
            <w:pPr>
              <w:jc w:val="center"/>
              <w:rPr>
                <w:b/>
                <w:bCs/>
                <w:color w:val="C00000"/>
                <w:sz w:val="20"/>
                <w:szCs w:val="20"/>
              </w:rPr>
            </w:pPr>
            <w:r w:rsidRPr="00BC02ED">
              <w:rPr>
                <w:b/>
                <w:bCs/>
                <w:color w:val="C00000"/>
                <w:sz w:val="20"/>
                <w:szCs w:val="20"/>
              </w:rPr>
              <w:t></w:t>
            </w:r>
          </w:p>
        </w:tc>
        <w:tc>
          <w:tcPr>
            <w:tcW w:w="0" w:type="auto"/>
            <w:tcBorders>
              <w:top w:val="nil"/>
              <w:left w:val="nil"/>
              <w:bottom w:val="single" w:sz="4" w:space="0" w:color="auto"/>
              <w:right w:val="single" w:sz="8" w:space="0" w:color="auto"/>
            </w:tcBorders>
            <w:shd w:val="clear" w:color="000000" w:fill="B4C6E7"/>
            <w:noWrap/>
            <w:vAlign w:val="bottom"/>
            <w:hideMark/>
          </w:tcPr>
          <w:p w14:paraId="7997C7B9" w14:textId="77777777" w:rsidR="00C96FB4" w:rsidRPr="00BC02ED" w:rsidRDefault="00C96FB4" w:rsidP="008A1901">
            <w:pPr>
              <w:jc w:val="center"/>
              <w:rPr>
                <w:b/>
                <w:bCs/>
                <w:color w:val="000000"/>
                <w:sz w:val="20"/>
                <w:szCs w:val="20"/>
              </w:rPr>
            </w:pPr>
            <w:r w:rsidRPr="00BC02ED">
              <w:rPr>
                <w:b/>
                <w:bCs/>
                <w:color w:val="000000"/>
                <w:sz w:val="20"/>
                <w:szCs w:val="20"/>
              </w:rPr>
              <w:t>16,60%</w:t>
            </w:r>
          </w:p>
        </w:tc>
      </w:tr>
      <w:tr w:rsidR="00C96FB4" w:rsidRPr="00BC02ED" w14:paraId="14148E7A"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2B36A7C" w14:textId="77777777" w:rsidR="00C96FB4" w:rsidRPr="00BC02ED" w:rsidRDefault="00C96FB4" w:rsidP="008A1901">
            <w:pPr>
              <w:jc w:val="left"/>
              <w:rPr>
                <w:color w:val="000000"/>
                <w:sz w:val="20"/>
                <w:szCs w:val="20"/>
              </w:rPr>
            </w:pPr>
            <w:r w:rsidRPr="00BC02ED">
              <w:rPr>
                <w:color w:val="000000"/>
                <w:sz w:val="20"/>
                <w:szCs w:val="20"/>
              </w:rPr>
              <w:t>Fotografías Recortadas</w:t>
            </w:r>
          </w:p>
        </w:tc>
        <w:tc>
          <w:tcPr>
            <w:tcW w:w="0" w:type="auto"/>
            <w:tcBorders>
              <w:top w:val="single" w:sz="4" w:space="0" w:color="auto"/>
              <w:left w:val="single" w:sz="4" w:space="0" w:color="auto"/>
              <w:bottom w:val="single" w:sz="4" w:space="0" w:color="auto"/>
              <w:right w:val="single" w:sz="4" w:space="0" w:color="auto"/>
            </w:tcBorders>
            <w:shd w:val="clear" w:color="000000" w:fill="F86C6B"/>
            <w:noWrap/>
            <w:vAlign w:val="bottom"/>
            <w:hideMark/>
          </w:tcPr>
          <w:p w14:paraId="3808D1A4" w14:textId="77777777" w:rsidR="00C96FB4" w:rsidRPr="00BC02ED" w:rsidRDefault="00C96FB4" w:rsidP="008A1901">
            <w:pPr>
              <w:jc w:val="center"/>
              <w:rPr>
                <w:color w:val="000000"/>
                <w:sz w:val="20"/>
                <w:szCs w:val="20"/>
              </w:rPr>
            </w:pPr>
            <w:r w:rsidRPr="00BC02ED">
              <w:rPr>
                <w:color w:val="000000"/>
                <w:sz w:val="20"/>
                <w:szCs w:val="20"/>
              </w:rPr>
              <w:t>33</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55F5C11" w14:textId="77777777" w:rsidR="00C96FB4" w:rsidRPr="00BC02ED" w:rsidRDefault="00C96FB4" w:rsidP="008A1901">
            <w:pPr>
              <w:jc w:val="center"/>
              <w:rPr>
                <w:color w:val="000000"/>
                <w:sz w:val="20"/>
                <w:szCs w:val="20"/>
              </w:rPr>
            </w:pPr>
            <w:r w:rsidRPr="00BC02ED">
              <w:rPr>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65BE0B3" w14:textId="77777777" w:rsidR="00C96FB4" w:rsidRPr="00BC02ED" w:rsidRDefault="00C96FB4" w:rsidP="008A1901">
            <w:pPr>
              <w:jc w:val="center"/>
              <w:rPr>
                <w:color w:val="000000"/>
                <w:sz w:val="20"/>
                <w:szCs w:val="20"/>
              </w:rPr>
            </w:pPr>
            <w:r w:rsidRPr="00BC02ED">
              <w:rPr>
                <w:color w:val="000000"/>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14:paraId="3DC81BC7" w14:textId="77777777" w:rsidR="00C96FB4" w:rsidRPr="00BC02ED" w:rsidRDefault="00C96FB4" w:rsidP="008A1901">
            <w:pPr>
              <w:jc w:val="right"/>
              <w:rPr>
                <w:color w:val="000000"/>
                <w:sz w:val="20"/>
                <w:szCs w:val="20"/>
              </w:rPr>
            </w:pPr>
            <w:r w:rsidRPr="00BC02ED">
              <w:rPr>
                <w:color w:val="000000"/>
                <w:sz w:val="20"/>
                <w:szCs w:val="20"/>
              </w:rPr>
              <w:t>33</w:t>
            </w:r>
          </w:p>
        </w:tc>
        <w:tc>
          <w:tcPr>
            <w:tcW w:w="0" w:type="auto"/>
            <w:tcBorders>
              <w:top w:val="nil"/>
              <w:left w:val="nil"/>
              <w:bottom w:val="single" w:sz="4" w:space="0" w:color="auto"/>
              <w:right w:val="single" w:sz="4" w:space="0" w:color="auto"/>
            </w:tcBorders>
            <w:shd w:val="clear" w:color="auto" w:fill="auto"/>
            <w:noWrap/>
            <w:vAlign w:val="bottom"/>
            <w:hideMark/>
          </w:tcPr>
          <w:p w14:paraId="40DE78BC" w14:textId="77777777" w:rsidR="00C96FB4" w:rsidRPr="00BC02ED" w:rsidRDefault="00C96FB4" w:rsidP="008A1901">
            <w:pPr>
              <w:jc w:val="center"/>
              <w:rPr>
                <w:color w:val="000000"/>
                <w:sz w:val="20"/>
                <w:szCs w:val="20"/>
              </w:rPr>
            </w:pPr>
            <w:r w:rsidRPr="00BC02ED">
              <w:rPr>
                <w:color w:val="000000"/>
                <w:sz w:val="20"/>
                <w:szCs w:val="20"/>
              </w:rPr>
              <w:t>11,0</w:t>
            </w:r>
          </w:p>
        </w:tc>
        <w:tc>
          <w:tcPr>
            <w:tcW w:w="0" w:type="auto"/>
            <w:tcBorders>
              <w:top w:val="nil"/>
              <w:left w:val="nil"/>
              <w:bottom w:val="single" w:sz="4" w:space="0" w:color="auto"/>
              <w:right w:val="single" w:sz="4" w:space="0" w:color="auto"/>
            </w:tcBorders>
            <w:shd w:val="clear" w:color="auto" w:fill="auto"/>
            <w:noWrap/>
            <w:vAlign w:val="bottom"/>
            <w:hideMark/>
          </w:tcPr>
          <w:p w14:paraId="44FC1811" w14:textId="77777777" w:rsidR="00C96FB4" w:rsidRPr="00BC02ED" w:rsidRDefault="00C96FB4" w:rsidP="008A1901">
            <w:pPr>
              <w:jc w:val="center"/>
              <w:rPr>
                <w:color w:val="000000"/>
                <w:sz w:val="20"/>
                <w:szCs w:val="20"/>
              </w:rPr>
            </w:pPr>
            <w:r w:rsidRPr="00BC02ED">
              <w:rPr>
                <w:color w:val="000000"/>
                <w:sz w:val="20"/>
                <w:szCs w:val="20"/>
              </w:rPr>
              <w:t>13,5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42CC7" w14:textId="77777777" w:rsidR="00C96FB4" w:rsidRPr="00BC02ED" w:rsidRDefault="00C96FB4" w:rsidP="008A1901">
            <w:pPr>
              <w:jc w:val="center"/>
              <w:rPr>
                <w:b/>
                <w:bCs/>
                <w:color w:val="FFD966"/>
                <w:sz w:val="20"/>
                <w:szCs w:val="20"/>
              </w:rPr>
            </w:pPr>
            <w:r w:rsidRPr="00BC02ED">
              <w:rPr>
                <w:b/>
                <w:bCs/>
                <w:color w:val="FFD966"/>
                <w:sz w:val="20"/>
                <w:szCs w:val="20"/>
              </w:rPr>
              <w:t></w:t>
            </w:r>
          </w:p>
        </w:tc>
        <w:tc>
          <w:tcPr>
            <w:tcW w:w="0" w:type="auto"/>
            <w:tcBorders>
              <w:top w:val="nil"/>
              <w:left w:val="nil"/>
              <w:bottom w:val="single" w:sz="4" w:space="0" w:color="auto"/>
              <w:right w:val="single" w:sz="8" w:space="0" w:color="auto"/>
            </w:tcBorders>
            <w:shd w:val="clear" w:color="auto" w:fill="auto"/>
            <w:noWrap/>
            <w:vAlign w:val="bottom"/>
            <w:hideMark/>
          </w:tcPr>
          <w:p w14:paraId="6AA697A5" w14:textId="77777777" w:rsidR="00C96FB4" w:rsidRPr="00BC02ED" w:rsidRDefault="00C96FB4" w:rsidP="008A1901">
            <w:pPr>
              <w:jc w:val="center"/>
              <w:rPr>
                <w:color w:val="000000"/>
                <w:sz w:val="20"/>
                <w:szCs w:val="20"/>
              </w:rPr>
            </w:pPr>
            <w:r w:rsidRPr="00BC02ED">
              <w:rPr>
                <w:color w:val="000000"/>
                <w:sz w:val="20"/>
                <w:szCs w:val="20"/>
              </w:rPr>
              <w:t>0,01%</w:t>
            </w:r>
          </w:p>
        </w:tc>
      </w:tr>
      <w:tr w:rsidR="00C96FB4" w:rsidRPr="00BC02ED" w14:paraId="17F5F863"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3AAA99F" w14:textId="77777777" w:rsidR="00C96FB4" w:rsidRPr="00BC02ED" w:rsidRDefault="00C96FB4" w:rsidP="008A1901">
            <w:pPr>
              <w:jc w:val="left"/>
              <w:rPr>
                <w:color w:val="000000"/>
                <w:sz w:val="20"/>
                <w:szCs w:val="20"/>
              </w:rPr>
            </w:pPr>
            <w:r w:rsidRPr="00BC02ED">
              <w:rPr>
                <w:color w:val="000000"/>
                <w:sz w:val="20"/>
                <w:szCs w:val="20"/>
              </w:rPr>
              <w:t>Fotografías Bajadas</w:t>
            </w:r>
          </w:p>
        </w:tc>
        <w:tc>
          <w:tcPr>
            <w:tcW w:w="0" w:type="auto"/>
            <w:tcBorders>
              <w:top w:val="single" w:sz="4" w:space="0" w:color="auto"/>
              <w:left w:val="single" w:sz="4" w:space="0" w:color="auto"/>
              <w:bottom w:val="single" w:sz="4" w:space="0" w:color="auto"/>
              <w:right w:val="single" w:sz="4" w:space="0" w:color="auto"/>
            </w:tcBorders>
            <w:shd w:val="clear" w:color="000000" w:fill="F97E6F"/>
            <w:noWrap/>
            <w:vAlign w:val="bottom"/>
            <w:hideMark/>
          </w:tcPr>
          <w:p w14:paraId="753A27A7" w14:textId="77777777" w:rsidR="00C96FB4" w:rsidRPr="00BC02ED" w:rsidRDefault="00C96FB4" w:rsidP="008A1901">
            <w:pPr>
              <w:jc w:val="center"/>
              <w:rPr>
                <w:color w:val="000000"/>
                <w:sz w:val="20"/>
                <w:szCs w:val="20"/>
              </w:rPr>
            </w:pPr>
            <w:r w:rsidRPr="00BC02ED">
              <w:rPr>
                <w:color w:val="000000"/>
                <w:sz w:val="20"/>
                <w:szCs w:val="20"/>
              </w:rPr>
              <w:t>195</w:t>
            </w:r>
          </w:p>
        </w:tc>
        <w:tc>
          <w:tcPr>
            <w:tcW w:w="0" w:type="auto"/>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53102B47" w14:textId="77777777" w:rsidR="00C96FB4" w:rsidRPr="00BC02ED" w:rsidRDefault="00C96FB4" w:rsidP="008A1901">
            <w:pPr>
              <w:jc w:val="center"/>
              <w:rPr>
                <w:color w:val="000000"/>
                <w:sz w:val="20"/>
                <w:szCs w:val="20"/>
              </w:rPr>
            </w:pPr>
            <w:r w:rsidRPr="00BC02ED">
              <w:rPr>
                <w:color w:val="000000"/>
                <w:sz w:val="20"/>
                <w:szCs w:val="20"/>
              </w:rPr>
              <w:t>1464</w:t>
            </w:r>
          </w:p>
        </w:tc>
        <w:tc>
          <w:tcPr>
            <w:tcW w:w="0" w:type="auto"/>
            <w:tcBorders>
              <w:top w:val="single" w:sz="4" w:space="0" w:color="auto"/>
              <w:left w:val="single" w:sz="4" w:space="0" w:color="auto"/>
              <w:bottom w:val="single" w:sz="4" w:space="0" w:color="auto"/>
              <w:right w:val="single" w:sz="4" w:space="0" w:color="auto"/>
            </w:tcBorders>
            <w:shd w:val="clear" w:color="000000" w:fill="FBEA84"/>
            <w:noWrap/>
            <w:vAlign w:val="bottom"/>
            <w:hideMark/>
          </w:tcPr>
          <w:p w14:paraId="2E591524" w14:textId="77777777" w:rsidR="00C96FB4" w:rsidRPr="00BC02ED" w:rsidRDefault="00C96FB4" w:rsidP="008A1901">
            <w:pPr>
              <w:jc w:val="center"/>
              <w:rPr>
                <w:color w:val="000000"/>
                <w:sz w:val="20"/>
                <w:szCs w:val="20"/>
              </w:rPr>
            </w:pPr>
            <w:r w:rsidRPr="00BC02ED">
              <w:rPr>
                <w:color w:val="000000"/>
                <w:sz w:val="20"/>
                <w:szCs w:val="20"/>
              </w:rPr>
              <w:t>3037</w:t>
            </w:r>
          </w:p>
        </w:tc>
        <w:tc>
          <w:tcPr>
            <w:tcW w:w="0" w:type="auto"/>
            <w:tcBorders>
              <w:top w:val="nil"/>
              <w:left w:val="nil"/>
              <w:bottom w:val="single" w:sz="4" w:space="0" w:color="auto"/>
              <w:right w:val="single" w:sz="8" w:space="0" w:color="auto"/>
            </w:tcBorders>
            <w:shd w:val="clear" w:color="auto" w:fill="auto"/>
            <w:noWrap/>
            <w:vAlign w:val="bottom"/>
            <w:hideMark/>
          </w:tcPr>
          <w:p w14:paraId="2A8CD175" w14:textId="77777777" w:rsidR="00C96FB4" w:rsidRPr="00BC02ED" w:rsidRDefault="00C96FB4" w:rsidP="008A1901">
            <w:pPr>
              <w:jc w:val="right"/>
              <w:rPr>
                <w:color w:val="000000"/>
                <w:sz w:val="20"/>
                <w:szCs w:val="20"/>
              </w:rPr>
            </w:pPr>
            <w:r w:rsidRPr="00BC02ED">
              <w:rPr>
                <w:color w:val="000000"/>
                <w:sz w:val="20"/>
                <w:szCs w:val="20"/>
              </w:rPr>
              <w:t>4696</w:t>
            </w:r>
          </w:p>
        </w:tc>
        <w:tc>
          <w:tcPr>
            <w:tcW w:w="0" w:type="auto"/>
            <w:tcBorders>
              <w:top w:val="nil"/>
              <w:left w:val="nil"/>
              <w:bottom w:val="single" w:sz="4" w:space="0" w:color="auto"/>
              <w:right w:val="single" w:sz="4" w:space="0" w:color="auto"/>
            </w:tcBorders>
            <w:shd w:val="clear" w:color="auto" w:fill="auto"/>
            <w:noWrap/>
            <w:vAlign w:val="bottom"/>
            <w:hideMark/>
          </w:tcPr>
          <w:p w14:paraId="774C4500" w14:textId="77777777" w:rsidR="00C96FB4" w:rsidRPr="00BC02ED" w:rsidRDefault="00C96FB4" w:rsidP="008A1901">
            <w:pPr>
              <w:jc w:val="center"/>
              <w:rPr>
                <w:color w:val="000000"/>
                <w:sz w:val="20"/>
                <w:szCs w:val="20"/>
              </w:rPr>
            </w:pPr>
            <w:r w:rsidRPr="00BC02ED">
              <w:rPr>
                <w:color w:val="000000"/>
                <w:sz w:val="20"/>
                <w:szCs w:val="20"/>
              </w:rPr>
              <w:t>1846,5</w:t>
            </w:r>
          </w:p>
        </w:tc>
        <w:tc>
          <w:tcPr>
            <w:tcW w:w="0" w:type="auto"/>
            <w:tcBorders>
              <w:top w:val="nil"/>
              <w:left w:val="nil"/>
              <w:bottom w:val="single" w:sz="4" w:space="0" w:color="auto"/>
              <w:right w:val="single" w:sz="4" w:space="0" w:color="auto"/>
            </w:tcBorders>
            <w:shd w:val="clear" w:color="auto" w:fill="auto"/>
            <w:noWrap/>
            <w:vAlign w:val="bottom"/>
            <w:hideMark/>
          </w:tcPr>
          <w:p w14:paraId="5005BC0E" w14:textId="77777777" w:rsidR="00C96FB4" w:rsidRPr="00BC02ED" w:rsidRDefault="00C96FB4" w:rsidP="008A1901">
            <w:pPr>
              <w:jc w:val="center"/>
              <w:rPr>
                <w:color w:val="000000"/>
                <w:sz w:val="20"/>
                <w:szCs w:val="20"/>
              </w:rPr>
            </w:pPr>
            <w:r w:rsidRPr="00BC02ED">
              <w:rPr>
                <w:color w:val="000000"/>
                <w:sz w:val="20"/>
                <w:szCs w:val="20"/>
              </w:rPr>
              <w:t>981,5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0C4C57" w14:textId="77777777" w:rsidR="00C96FB4" w:rsidRPr="00BC02ED" w:rsidRDefault="00C96FB4" w:rsidP="008A1901">
            <w:pPr>
              <w:jc w:val="center"/>
              <w:rPr>
                <w:b/>
                <w:bCs/>
                <w:color w:val="C00000"/>
                <w:sz w:val="20"/>
                <w:szCs w:val="20"/>
              </w:rPr>
            </w:pPr>
            <w:r w:rsidRPr="00BC02ED">
              <w:rPr>
                <w:b/>
                <w:bCs/>
                <w:color w:val="C00000"/>
                <w:sz w:val="20"/>
                <w:szCs w:val="20"/>
              </w:rPr>
              <w:t></w:t>
            </w:r>
          </w:p>
        </w:tc>
        <w:tc>
          <w:tcPr>
            <w:tcW w:w="0" w:type="auto"/>
            <w:tcBorders>
              <w:top w:val="nil"/>
              <w:left w:val="nil"/>
              <w:bottom w:val="single" w:sz="4" w:space="0" w:color="auto"/>
              <w:right w:val="single" w:sz="8" w:space="0" w:color="auto"/>
            </w:tcBorders>
            <w:shd w:val="clear" w:color="auto" w:fill="auto"/>
            <w:noWrap/>
            <w:vAlign w:val="bottom"/>
            <w:hideMark/>
          </w:tcPr>
          <w:p w14:paraId="7DD9649E" w14:textId="77777777" w:rsidR="00C96FB4" w:rsidRPr="00BC02ED" w:rsidRDefault="00C96FB4" w:rsidP="008A1901">
            <w:pPr>
              <w:jc w:val="center"/>
              <w:rPr>
                <w:color w:val="000000"/>
                <w:sz w:val="20"/>
                <w:szCs w:val="20"/>
              </w:rPr>
            </w:pPr>
            <w:r w:rsidRPr="00BC02ED">
              <w:rPr>
                <w:color w:val="000000"/>
                <w:sz w:val="20"/>
                <w:szCs w:val="20"/>
              </w:rPr>
              <w:t>0,81%</w:t>
            </w:r>
          </w:p>
        </w:tc>
      </w:tr>
      <w:tr w:rsidR="00C96FB4" w:rsidRPr="00BC02ED" w14:paraId="4137BA92"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vAlign w:val="bottom"/>
            <w:hideMark/>
          </w:tcPr>
          <w:p w14:paraId="5246B286" w14:textId="77777777" w:rsidR="00C96FB4" w:rsidRPr="00BC02ED" w:rsidRDefault="00C96FB4" w:rsidP="008A1901">
            <w:pPr>
              <w:jc w:val="left"/>
              <w:rPr>
                <w:color w:val="000000"/>
                <w:sz w:val="20"/>
                <w:szCs w:val="20"/>
              </w:rPr>
            </w:pPr>
            <w:r w:rsidRPr="00BC02ED">
              <w:rPr>
                <w:color w:val="000000"/>
                <w:sz w:val="20"/>
                <w:szCs w:val="20"/>
              </w:rPr>
              <w:t>Fotografías Corregidas para Reconocimiento</w:t>
            </w:r>
          </w:p>
        </w:tc>
        <w:tc>
          <w:tcPr>
            <w:tcW w:w="0" w:type="auto"/>
            <w:tcBorders>
              <w:top w:val="single" w:sz="4" w:space="0" w:color="auto"/>
              <w:left w:val="single" w:sz="4" w:space="0" w:color="auto"/>
              <w:bottom w:val="single" w:sz="4" w:space="0" w:color="auto"/>
              <w:right w:val="single" w:sz="4" w:space="0" w:color="auto"/>
            </w:tcBorders>
            <w:shd w:val="clear" w:color="000000" w:fill="FBEA84"/>
            <w:noWrap/>
            <w:vAlign w:val="bottom"/>
            <w:hideMark/>
          </w:tcPr>
          <w:p w14:paraId="7D3BA03C" w14:textId="77777777" w:rsidR="00C96FB4" w:rsidRPr="00BC02ED" w:rsidRDefault="00C96FB4" w:rsidP="008A1901">
            <w:pPr>
              <w:jc w:val="center"/>
              <w:rPr>
                <w:color w:val="000000"/>
                <w:sz w:val="20"/>
                <w:szCs w:val="20"/>
              </w:rPr>
            </w:pPr>
            <w:r w:rsidRPr="00BC02ED">
              <w:rPr>
                <w:color w:val="000000"/>
                <w:sz w:val="20"/>
                <w:szCs w:val="20"/>
              </w:rPr>
              <w:t>1962</w:t>
            </w:r>
          </w:p>
        </w:tc>
        <w:tc>
          <w:tcPr>
            <w:tcW w:w="0" w:type="auto"/>
            <w:tcBorders>
              <w:top w:val="single" w:sz="4" w:space="0" w:color="auto"/>
              <w:left w:val="single" w:sz="4" w:space="0" w:color="auto"/>
              <w:bottom w:val="single" w:sz="4" w:space="0" w:color="auto"/>
              <w:right w:val="single" w:sz="4" w:space="0" w:color="auto"/>
            </w:tcBorders>
            <w:shd w:val="clear" w:color="000000" w:fill="F3E884"/>
            <w:noWrap/>
            <w:vAlign w:val="bottom"/>
            <w:hideMark/>
          </w:tcPr>
          <w:p w14:paraId="737F0AAA" w14:textId="77777777" w:rsidR="00C96FB4" w:rsidRPr="00BC02ED" w:rsidRDefault="00C96FB4" w:rsidP="008A1901">
            <w:pPr>
              <w:jc w:val="center"/>
              <w:rPr>
                <w:color w:val="000000"/>
                <w:sz w:val="20"/>
                <w:szCs w:val="20"/>
              </w:rPr>
            </w:pPr>
            <w:r w:rsidRPr="00BC02ED">
              <w:rPr>
                <w:color w:val="000000"/>
                <w:sz w:val="20"/>
                <w:szCs w:val="20"/>
              </w:rPr>
              <w:t>4228</w:t>
            </w:r>
          </w:p>
        </w:tc>
        <w:tc>
          <w:tcPr>
            <w:tcW w:w="0" w:type="auto"/>
            <w:tcBorders>
              <w:top w:val="single" w:sz="4" w:space="0" w:color="auto"/>
              <w:left w:val="single" w:sz="4" w:space="0" w:color="auto"/>
              <w:bottom w:val="single" w:sz="4" w:space="0" w:color="auto"/>
              <w:right w:val="single" w:sz="4" w:space="0" w:color="auto"/>
            </w:tcBorders>
            <w:shd w:val="clear" w:color="000000" w:fill="FFEB84"/>
            <w:noWrap/>
            <w:vAlign w:val="bottom"/>
            <w:hideMark/>
          </w:tcPr>
          <w:p w14:paraId="6BC9191C" w14:textId="77777777" w:rsidR="00C96FB4" w:rsidRPr="00BC02ED" w:rsidRDefault="00C96FB4" w:rsidP="008A1901">
            <w:pPr>
              <w:jc w:val="center"/>
              <w:rPr>
                <w:color w:val="000000"/>
                <w:sz w:val="20"/>
                <w:szCs w:val="20"/>
              </w:rPr>
            </w:pPr>
            <w:r w:rsidRPr="00BC02ED">
              <w:rPr>
                <w:color w:val="000000"/>
                <w:sz w:val="20"/>
                <w:szCs w:val="20"/>
              </w:rPr>
              <w:t>1370</w:t>
            </w:r>
          </w:p>
        </w:tc>
        <w:tc>
          <w:tcPr>
            <w:tcW w:w="0" w:type="auto"/>
            <w:tcBorders>
              <w:top w:val="nil"/>
              <w:left w:val="nil"/>
              <w:bottom w:val="single" w:sz="4" w:space="0" w:color="auto"/>
              <w:right w:val="single" w:sz="8" w:space="0" w:color="auto"/>
            </w:tcBorders>
            <w:shd w:val="clear" w:color="auto" w:fill="auto"/>
            <w:noWrap/>
            <w:vAlign w:val="bottom"/>
            <w:hideMark/>
          </w:tcPr>
          <w:p w14:paraId="1CD54308" w14:textId="77777777" w:rsidR="00C96FB4" w:rsidRPr="00BC02ED" w:rsidRDefault="00C96FB4" w:rsidP="008A1901">
            <w:pPr>
              <w:jc w:val="right"/>
              <w:rPr>
                <w:color w:val="000000"/>
                <w:sz w:val="20"/>
                <w:szCs w:val="20"/>
              </w:rPr>
            </w:pPr>
            <w:r w:rsidRPr="00BC02ED">
              <w:rPr>
                <w:color w:val="000000"/>
                <w:sz w:val="20"/>
                <w:szCs w:val="20"/>
              </w:rPr>
              <w:t>7560</w:t>
            </w:r>
          </w:p>
        </w:tc>
        <w:tc>
          <w:tcPr>
            <w:tcW w:w="0" w:type="auto"/>
            <w:tcBorders>
              <w:top w:val="nil"/>
              <w:left w:val="nil"/>
              <w:bottom w:val="single" w:sz="4" w:space="0" w:color="auto"/>
              <w:right w:val="single" w:sz="4" w:space="0" w:color="auto"/>
            </w:tcBorders>
            <w:shd w:val="clear" w:color="auto" w:fill="auto"/>
            <w:noWrap/>
            <w:vAlign w:val="bottom"/>
            <w:hideMark/>
          </w:tcPr>
          <w:p w14:paraId="3C794720" w14:textId="77777777" w:rsidR="00C96FB4" w:rsidRPr="00BC02ED" w:rsidRDefault="00C96FB4" w:rsidP="008A1901">
            <w:pPr>
              <w:jc w:val="center"/>
              <w:rPr>
                <w:color w:val="000000"/>
                <w:sz w:val="20"/>
                <w:szCs w:val="20"/>
              </w:rPr>
            </w:pPr>
            <w:r w:rsidRPr="00BC02ED">
              <w:rPr>
                <w:color w:val="000000"/>
                <w:sz w:val="20"/>
                <w:szCs w:val="20"/>
              </w:rPr>
              <w:t>2646,9</w:t>
            </w:r>
          </w:p>
        </w:tc>
        <w:tc>
          <w:tcPr>
            <w:tcW w:w="0" w:type="auto"/>
            <w:tcBorders>
              <w:top w:val="nil"/>
              <w:left w:val="nil"/>
              <w:bottom w:val="single" w:sz="4" w:space="0" w:color="auto"/>
              <w:right w:val="single" w:sz="4" w:space="0" w:color="auto"/>
            </w:tcBorders>
            <w:shd w:val="clear" w:color="auto" w:fill="auto"/>
            <w:noWrap/>
            <w:vAlign w:val="bottom"/>
            <w:hideMark/>
          </w:tcPr>
          <w:p w14:paraId="0936DE9C" w14:textId="77777777" w:rsidR="00C96FB4" w:rsidRPr="00BC02ED" w:rsidRDefault="00C96FB4" w:rsidP="008A1901">
            <w:pPr>
              <w:jc w:val="center"/>
              <w:rPr>
                <w:color w:val="000000"/>
                <w:sz w:val="20"/>
                <w:szCs w:val="20"/>
              </w:rPr>
            </w:pPr>
            <w:r w:rsidRPr="00BC02ED">
              <w:rPr>
                <w:color w:val="000000"/>
                <w:sz w:val="20"/>
                <w:szCs w:val="20"/>
              </w:rPr>
              <w:t>2578,1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06B8E0" w14:textId="77777777" w:rsidR="00C96FB4" w:rsidRPr="00BC02ED" w:rsidRDefault="00C96FB4" w:rsidP="008A1901">
            <w:pPr>
              <w:jc w:val="center"/>
              <w:rPr>
                <w:b/>
                <w:bCs/>
                <w:color w:val="00B050"/>
                <w:sz w:val="20"/>
                <w:szCs w:val="20"/>
              </w:rPr>
            </w:pPr>
            <w:r w:rsidRPr="00BC02ED">
              <w:rPr>
                <w:b/>
                <w:bCs/>
                <w:color w:val="00B050"/>
                <w:sz w:val="20"/>
                <w:szCs w:val="20"/>
              </w:rPr>
              <w:t></w:t>
            </w:r>
          </w:p>
        </w:tc>
        <w:tc>
          <w:tcPr>
            <w:tcW w:w="0" w:type="auto"/>
            <w:tcBorders>
              <w:top w:val="nil"/>
              <w:left w:val="nil"/>
              <w:bottom w:val="single" w:sz="4" w:space="0" w:color="auto"/>
              <w:right w:val="single" w:sz="8" w:space="0" w:color="auto"/>
            </w:tcBorders>
            <w:shd w:val="clear" w:color="auto" w:fill="auto"/>
            <w:noWrap/>
            <w:vAlign w:val="bottom"/>
            <w:hideMark/>
          </w:tcPr>
          <w:p w14:paraId="31EF37AD" w14:textId="77777777" w:rsidR="00C96FB4" w:rsidRPr="00BC02ED" w:rsidRDefault="00C96FB4" w:rsidP="008A1901">
            <w:pPr>
              <w:jc w:val="center"/>
              <w:rPr>
                <w:color w:val="000000"/>
                <w:sz w:val="20"/>
                <w:szCs w:val="20"/>
              </w:rPr>
            </w:pPr>
            <w:r w:rsidRPr="00BC02ED">
              <w:rPr>
                <w:color w:val="000000"/>
                <w:sz w:val="20"/>
                <w:szCs w:val="20"/>
              </w:rPr>
              <w:t>1,30%</w:t>
            </w:r>
          </w:p>
        </w:tc>
      </w:tr>
      <w:tr w:rsidR="00C96FB4" w:rsidRPr="00BC02ED" w14:paraId="69F5F4A5"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000000" w:fill="B4C6E7"/>
            <w:noWrap/>
            <w:vAlign w:val="bottom"/>
            <w:hideMark/>
          </w:tcPr>
          <w:p w14:paraId="11FD3AE6" w14:textId="77777777" w:rsidR="00C96FB4" w:rsidRPr="00BC02ED" w:rsidRDefault="00C96FB4" w:rsidP="008A1901">
            <w:pPr>
              <w:jc w:val="left"/>
              <w:rPr>
                <w:b/>
                <w:bCs/>
                <w:color w:val="000000"/>
                <w:sz w:val="20"/>
                <w:szCs w:val="20"/>
              </w:rPr>
            </w:pPr>
            <w:r w:rsidRPr="00BC02ED">
              <w:rPr>
                <w:b/>
                <w:bCs/>
                <w:color w:val="000000"/>
                <w:sz w:val="20"/>
                <w:szCs w:val="20"/>
              </w:rPr>
              <w:t>Fotografías Incorporadas</w:t>
            </w:r>
          </w:p>
        </w:tc>
        <w:tc>
          <w:tcPr>
            <w:tcW w:w="0" w:type="auto"/>
            <w:tcBorders>
              <w:top w:val="single" w:sz="4" w:space="0" w:color="auto"/>
              <w:left w:val="single" w:sz="4" w:space="0" w:color="auto"/>
              <w:bottom w:val="single" w:sz="4" w:space="0" w:color="auto"/>
              <w:right w:val="single" w:sz="4" w:space="0" w:color="auto"/>
            </w:tcBorders>
            <w:shd w:val="clear" w:color="000000" w:fill="B6D680"/>
            <w:noWrap/>
            <w:vAlign w:val="bottom"/>
            <w:hideMark/>
          </w:tcPr>
          <w:p w14:paraId="3AC94473" w14:textId="77777777" w:rsidR="00C96FB4" w:rsidRPr="00BC02ED" w:rsidRDefault="00C96FB4" w:rsidP="008A1901">
            <w:pPr>
              <w:jc w:val="center"/>
              <w:rPr>
                <w:b/>
                <w:bCs/>
                <w:color w:val="000000"/>
                <w:sz w:val="20"/>
                <w:szCs w:val="20"/>
              </w:rPr>
            </w:pPr>
            <w:r w:rsidRPr="00BC02ED">
              <w:rPr>
                <w:b/>
                <w:bCs/>
                <w:color w:val="000000"/>
                <w:sz w:val="20"/>
                <w:szCs w:val="20"/>
              </w:rPr>
              <w:t>13735</w:t>
            </w:r>
          </w:p>
        </w:tc>
        <w:tc>
          <w:tcPr>
            <w:tcW w:w="0" w:type="auto"/>
            <w:tcBorders>
              <w:top w:val="single" w:sz="4" w:space="0" w:color="auto"/>
              <w:left w:val="single" w:sz="4" w:space="0" w:color="auto"/>
              <w:bottom w:val="single" w:sz="4" w:space="0" w:color="auto"/>
              <w:right w:val="single" w:sz="4" w:space="0" w:color="auto"/>
            </w:tcBorders>
            <w:shd w:val="clear" w:color="000000" w:fill="D8E082"/>
            <w:noWrap/>
            <w:vAlign w:val="bottom"/>
            <w:hideMark/>
          </w:tcPr>
          <w:p w14:paraId="5653C0C6" w14:textId="77777777" w:rsidR="00C96FB4" w:rsidRPr="00BC02ED" w:rsidRDefault="00C96FB4" w:rsidP="008A1901">
            <w:pPr>
              <w:jc w:val="center"/>
              <w:rPr>
                <w:b/>
                <w:bCs/>
                <w:color w:val="000000"/>
                <w:sz w:val="20"/>
                <w:szCs w:val="20"/>
              </w:rPr>
            </w:pPr>
            <w:r w:rsidRPr="00BC02ED">
              <w:rPr>
                <w:b/>
                <w:bCs/>
                <w:color w:val="000000"/>
                <w:sz w:val="20"/>
                <w:szCs w:val="20"/>
              </w:rPr>
              <w:t>10198</w:t>
            </w:r>
          </w:p>
        </w:tc>
        <w:tc>
          <w:tcPr>
            <w:tcW w:w="0" w:type="auto"/>
            <w:tcBorders>
              <w:top w:val="single" w:sz="4" w:space="0" w:color="auto"/>
              <w:left w:val="single" w:sz="4" w:space="0" w:color="auto"/>
              <w:bottom w:val="single" w:sz="4" w:space="0" w:color="auto"/>
              <w:right w:val="single" w:sz="4" w:space="0" w:color="auto"/>
            </w:tcBorders>
            <w:shd w:val="clear" w:color="000000" w:fill="F9EA84"/>
            <w:noWrap/>
            <w:vAlign w:val="bottom"/>
            <w:hideMark/>
          </w:tcPr>
          <w:p w14:paraId="66175354" w14:textId="77777777" w:rsidR="00C96FB4" w:rsidRPr="00BC02ED" w:rsidRDefault="00C96FB4" w:rsidP="008A1901">
            <w:pPr>
              <w:jc w:val="center"/>
              <w:rPr>
                <w:b/>
                <w:bCs/>
                <w:color w:val="000000"/>
                <w:sz w:val="20"/>
                <w:szCs w:val="20"/>
              </w:rPr>
            </w:pPr>
            <w:r w:rsidRPr="00BC02ED">
              <w:rPr>
                <w:b/>
                <w:bCs/>
                <w:color w:val="000000"/>
                <w:sz w:val="20"/>
                <w:szCs w:val="20"/>
              </w:rPr>
              <w:t>3721</w:t>
            </w:r>
          </w:p>
        </w:tc>
        <w:tc>
          <w:tcPr>
            <w:tcW w:w="0" w:type="auto"/>
            <w:tcBorders>
              <w:top w:val="nil"/>
              <w:left w:val="nil"/>
              <w:bottom w:val="single" w:sz="4" w:space="0" w:color="auto"/>
              <w:right w:val="single" w:sz="8" w:space="0" w:color="auto"/>
            </w:tcBorders>
            <w:shd w:val="clear" w:color="000000" w:fill="B4C6E7"/>
            <w:noWrap/>
            <w:vAlign w:val="bottom"/>
            <w:hideMark/>
          </w:tcPr>
          <w:p w14:paraId="27E4B0D5" w14:textId="77777777" w:rsidR="00C96FB4" w:rsidRPr="00BC02ED" w:rsidRDefault="00C96FB4" w:rsidP="008A1901">
            <w:pPr>
              <w:jc w:val="right"/>
              <w:rPr>
                <w:b/>
                <w:bCs/>
                <w:color w:val="000000"/>
                <w:sz w:val="20"/>
                <w:szCs w:val="20"/>
              </w:rPr>
            </w:pPr>
            <w:r w:rsidRPr="00BC02ED">
              <w:rPr>
                <w:b/>
                <w:bCs/>
                <w:color w:val="000000"/>
                <w:sz w:val="20"/>
                <w:szCs w:val="20"/>
              </w:rPr>
              <w:t>27654</w:t>
            </w:r>
          </w:p>
        </w:tc>
        <w:tc>
          <w:tcPr>
            <w:tcW w:w="0" w:type="auto"/>
            <w:tcBorders>
              <w:top w:val="nil"/>
              <w:left w:val="nil"/>
              <w:bottom w:val="single" w:sz="4" w:space="0" w:color="auto"/>
              <w:right w:val="single" w:sz="4" w:space="0" w:color="auto"/>
            </w:tcBorders>
            <w:shd w:val="clear" w:color="000000" w:fill="B4C6E7"/>
            <w:noWrap/>
            <w:vAlign w:val="bottom"/>
            <w:hideMark/>
          </w:tcPr>
          <w:p w14:paraId="0B60A3C3" w14:textId="77777777" w:rsidR="00C96FB4" w:rsidRPr="00BC02ED" w:rsidRDefault="00C96FB4" w:rsidP="008A1901">
            <w:pPr>
              <w:jc w:val="center"/>
              <w:rPr>
                <w:b/>
                <w:bCs/>
                <w:color w:val="000000"/>
                <w:sz w:val="20"/>
                <w:szCs w:val="20"/>
              </w:rPr>
            </w:pPr>
            <w:r w:rsidRPr="00BC02ED">
              <w:rPr>
                <w:b/>
                <w:bCs/>
                <w:color w:val="000000"/>
                <w:sz w:val="20"/>
                <w:szCs w:val="20"/>
              </w:rPr>
              <w:t>9562,5</w:t>
            </w:r>
          </w:p>
        </w:tc>
        <w:tc>
          <w:tcPr>
            <w:tcW w:w="0" w:type="auto"/>
            <w:tcBorders>
              <w:top w:val="nil"/>
              <w:left w:val="nil"/>
              <w:bottom w:val="single" w:sz="4" w:space="0" w:color="auto"/>
              <w:right w:val="single" w:sz="4" w:space="0" w:color="auto"/>
            </w:tcBorders>
            <w:shd w:val="clear" w:color="000000" w:fill="B4C6E7"/>
            <w:noWrap/>
            <w:vAlign w:val="bottom"/>
            <w:hideMark/>
          </w:tcPr>
          <w:p w14:paraId="193ECD52" w14:textId="77777777" w:rsidR="00C96FB4" w:rsidRPr="00BC02ED" w:rsidRDefault="00C96FB4" w:rsidP="008A1901">
            <w:pPr>
              <w:jc w:val="center"/>
              <w:rPr>
                <w:b/>
                <w:bCs/>
                <w:color w:val="000000"/>
                <w:sz w:val="20"/>
                <w:szCs w:val="20"/>
              </w:rPr>
            </w:pPr>
            <w:r w:rsidRPr="00BC02ED">
              <w:rPr>
                <w:b/>
                <w:bCs/>
                <w:color w:val="000000"/>
                <w:sz w:val="20"/>
                <w:szCs w:val="20"/>
              </w:rPr>
              <w:t>9906,5</w:t>
            </w:r>
          </w:p>
        </w:tc>
        <w:tc>
          <w:tcPr>
            <w:tcW w:w="0" w:type="auto"/>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9578674" w14:textId="77777777" w:rsidR="00C96FB4" w:rsidRPr="00BC02ED" w:rsidRDefault="00C96FB4" w:rsidP="008A1901">
            <w:pPr>
              <w:jc w:val="center"/>
              <w:rPr>
                <w:b/>
                <w:bCs/>
                <w:color w:val="00B050"/>
                <w:sz w:val="20"/>
                <w:szCs w:val="20"/>
              </w:rPr>
            </w:pPr>
            <w:r w:rsidRPr="00BC02ED">
              <w:rPr>
                <w:b/>
                <w:bCs/>
                <w:color w:val="00B050"/>
                <w:sz w:val="20"/>
                <w:szCs w:val="20"/>
              </w:rPr>
              <w:t></w:t>
            </w:r>
          </w:p>
        </w:tc>
        <w:tc>
          <w:tcPr>
            <w:tcW w:w="0" w:type="auto"/>
            <w:tcBorders>
              <w:top w:val="nil"/>
              <w:left w:val="nil"/>
              <w:bottom w:val="single" w:sz="4" w:space="0" w:color="auto"/>
              <w:right w:val="single" w:sz="8" w:space="0" w:color="auto"/>
            </w:tcBorders>
            <w:shd w:val="clear" w:color="000000" w:fill="B4C6E7"/>
            <w:noWrap/>
            <w:vAlign w:val="bottom"/>
            <w:hideMark/>
          </w:tcPr>
          <w:p w14:paraId="4DCDC471" w14:textId="77777777" w:rsidR="00C96FB4" w:rsidRPr="00BC02ED" w:rsidRDefault="00C96FB4" w:rsidP="008A1901">
            <w:pPr>
              <w:jc w:val="center"/>
              <w:rPr>
                <w:b/>
                <w:bCs/>
                <w:color w:val="000000"/>
                <w:sz w:val="20"/>
                <w:szCs w:val="20"/>
              </w:rPr>
            </w:pPr>
            <w:r w:rsidRPr="00BC02ED">
              <w:rPr>
                <w:b/>
                <w:bCs/>
                <w:color w:val="000000"/>
                <w:sz w:val="20"/>
                <w:szCs w:val="20"/>
              </w:rPr>
              <w:t>4,75%</w:t>
            </w:r>
          </w:p>
        </w:tc>
      </w:tr>
      <w:tr w:rsidR="00C96FB4" w:rsidRPr="00BC02ED" w14:paraId="79529B67"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BB756BA" w14:textId="77777777" w:rsidR="00C96FB4" w:rsidRPr="00BC02ED" w:rsidRDefault="00C96FB4" w:rsidP="008A1901">
            <w:pPr>
              <w:jc w:val="left"/>
              <w:rPr>
                <w:color w:val="000000"/>
                <w:sz w:val="20"/>
                <w:szCs w:val="20"/>
              </w:rPr>
            </w:pPr>
            <w:r w:rsidRPr="00BC02ED">
              <w:rPr>
                <w:color w:val="000000"/>
                <w:sz w:val="20"/>
                <w:szCs w:val="20"/>
              </w:rPr>
              <w:t>Fotografías Pegadas</w:t>
            </w:r>
          </w:p>
        </w:tc>
        <w:tc>
          <w:tcPr>
            <w:tcW w:w="0" w:type="auto"/>
            <w:tcBorders>
              <w:top w:val="single" w:sz="4" w:space="0" w:color="auto"/>
              <w:left w:val="single" w:sz="4" w:space="0" w:color="auto"/>
              <w:bottom w:val="single" w:sz="4" w:space="0" w:color="auto"/>
              <w:right w:val="single" w:sz="4" w:space="0" w:color="auto"/>
            </w:tcBorders>
            <w:shd w:val="clear" w:color="000000" w:fill="F8746D"/>
            <w:noWrap/>
            <w:vAlign w:val="bottom"/>
            <w:hideMark/>
          </w:tcPr>
          <w:p w14:paraId="6386EFEA" w14:textId="77777777" w:rsidR="00C96FB4" w:rsidRPr="00BC02ED" w:rsidRDefault="00C96FB4" w:rsidP="008A1901">
            <w:pPr>
              <w:jc w:val="center"/>
              <w:rPr>
                <w:color w:val="000000"/>
                <w:sz w:val="20"/>
                <w:szCs w:val="20"/>
              </w:rPr>
            </w:pPr>
            <w:r w:rsidRPr="00BC02ED">
              <w:rPr>
                <w:color w:val="000000"/>
                <w:sz w:val="20"/>
                <w:szCs w:val="20"/>
              </w:rPr>
              <w:t>108</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4AAED5C0" w14:textId="77777777" w:rsidR="00C96FB4" w:rsidRPr="00BC02ED" w:rsidRDefault="00C96FB4" w:rsidP="008A1901">
            <w:pPr>
              <w:jc w:val="center"/>
              <w:rPr>
                <w:color w:val="000000"/>
                <w:sz w:val="20"/>
                <w:szCs w:val="20"/>
              </w:rPr>
            </w:pPr>
            <w:r w:rsidRPr="00BC02ED">
              <w:rPr>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304AF640" w14:textId="77777777" w:rsidR="00C96FB4" w:rsidRPr="00BC02ED" w:rsidRDefault="00C96FB4" w:rsidP="008A1901">
            <w:pPr>
              <w:jc w:val="center"/>
              <w:rPr>
                <w:color w:val="000000"/>
                <w:sz w:val="20"/>
                <w:szCs w:val="20"/>
              </w:rPr>
            </w:pPr>
            <w:r w:rsidRPr="00BC02ED">
              <w:rPr>
                <w:color w:val="000000"/>
                <w:sz w:val="20"/>
                <w:szCs w:val="20"/>
              </w:rPr>
              <w:t>0</w:t>
            </w:r>
          </w:p>
        </w:tc>
        <w:tc>
          <w:tcPr>
            <w:tcW w:w="0" w:type="auto"/>
            <w:tcBorders>
              <w:top w:val="nil"/>
              <w:left w:val="nil"/>
              <w:bottom w:val="single" w:sz="4" w:space="0" w:color="auto"/>
              <w:right w:val="single" w:sz="8" w:space="0" w:color="auto"/>
            </w:tcBorders>
            <w:shd w:val="clear" w:color="auto" w:fill="auto"/>
            <w:noWrap/>
            <w:vAlign w:val="bottom"/>
            <w:hideMark/>
          </w:tcPr>
          <w:p w14:paraId="46D5C460" w14:textId="77777777" w:rsidR="00C96FB4" w:rsidRPr="00BC02ED" w:rsidRDefault="00C96FB4" w:rsidP="008A1901">
            <w:pPr>
              <w:jc w:val="right"/>
              <w:rPr>
                <w:color w:val="000000"/>
                <w:sz w:val="20"/>
                <w:szCs w:val="20"/>
              </w:rPr>
            </w:pPr>
            <w:r w:rsidRPr="00BC02ED">
              <w:rPr>
                <w:color w:val="000000"/>
                <w:sz w:val="20"/>
                <w:szCs w:val="20"/>
              </w:rPr>
              <w:t>108</w:t>
            </w:r>
          </w:p>
        </w:tc>
        <w:tc>
          <w:tcPr>
            <w:tcW w:w="0" w:type="auto"/>
            <w:tcBorders>
              <w:top w:val="nil"/>
              <w:left w:val="nil"/>
              <w:bottom w:val="single" w:sz="4" w:space="0" w:color="auto"/>
              <w:right w:val="single" w:sz="4" w:space="0" w:color="auto"/>
            </w:tcBorders>
            <w:shd w:val="clear" w:color="auto" w:fill="auto"/>
            <w:noWrap/>
            <w:vAlign w:val="bottom"/>
            <w:hideMark/>
          </w:tcPr>
          <w:p w14:paraId="11DB6986" w14:textId="77777777" w:rsidR="00C96FB4" w:rsidRPr="00BC02ED" w:rsidRDefault="00C96FB4" w:rsidP="008A1901">
            <w:pPr>
              <w:jc w:val="center"/>
              <w:rPr>
                <w:color w:val="000000"/>
                <w:sz w:val="20"/>
                <w:szCs w:val="20"/>
              </w:rPr>
            </w:pPr>
            <w:r w:rsidRPr="00BC02ED">
              <w:rPr>
                <w:color w:val="000000"/>
                <w:sz w:val="20"/>
                <w:szCs w:val="20"/>
              </w:rPr>
              <w:t>36,0</w:t>
            </w:r>
          </w:p>
        </w:tc>
        <w:tc>
          <w:tcPr>
            <w:tcW w:w="0" w:type="auto"/>
            <w:tcBorders>
              <w:top w:val="nil"/>
              <w:left w:val="nil"/>
              <w:bottom w:val="single" w:sz="4" w:space="0" w:color="auto"/>
              <w:right w:val="single" w:sz="4" w:space="0" w:color="auto"/>
            </w:tcBorders>
            <w:shd w:val="clear" w:color="auto" w:fill="auto"/>
            <w:noWrap/>
            <w:vAlign w:val="bottom"/>
            <w:hideMark/>
          </w:tcPr>
          <w:p w14:paraId="2E78720E" w14:textId="77777777" w:rsidR="00C96FB4" w:rsidRPr="00BC02ED" w:rsidRDefault="00C96FB4" w:rsidP="008A1901">
            <w:pPr>
              <w:jc w:val="center"/>
              <w:rPr>
                <w:color w:val="000000"/>
                <w:sz w:val="20"/>
                <w:szCs w:val="20"/>
              </w:rPr>
            </w:pPr>
            <w:r w:rsidRPr="00BC02ED">
              <w:rPr>
                <w:color w:val="000000"/>
                <w:sz w:val="20"/>
                <w:szCs w:val="20"/>
              </w:rPr>
              <w:t>44,3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C53B5" w14:textId="77777777" w:rsidR="00C96FB4" w:rsidRPr="00BC02ED" w:rsidRDefault="00C96FB4" w:rsidP="008A1901">
            <w:pPr>
              <w:jc w:val="center"/>
              <w:rPr>
                <w:b/>
                <w:bCs/>
                <w:color w:val="FFD966"/>
                <w:sz w:val="20"/>
                <w:szCs w:val="20"/>
              </w:rPr>
            </w:pPr>
            <w:r w:rsidRPr="00BC02ED">
              <w:rPr>
                <w:b/>
                <w:bCs/>
                <w:color w:val="FFD966"/>
                <w:sz w:val="20"/>
                <w:szCs w:val="20"/>
              </w:rPr>
              <w:t></w:t>
            </w:r>
          </w:p>
        </w:tc>
        <w:tc>
          <w:tcPr>
            <w:tcW w:w="0" w:type="auto"/>
            <w:tcBorders>
              <w:top w:val="nil"/>
              <w:left w:val="nil"/>
              <w:bottom w:val="single" w:sz="4" w:space="0" w:color="auto"/>
              <w:right w:val="single" w:sz="8" w:space="0" w:color="auto"/>
            </w:tcBorders>
            <w:shd w:val="clear" w:color="auto" w:fill="auto"/>
            <w:noWrap/>
            <w:vAlign w:val="bottom"/>
            <w:hideMark/>
          </w:tcPr>
          <w:p w14:paraId="1CE431AE" w14:textId="77777777" w:rsidR="00C96FB4" w:rsidRPr="00BC02ED" w:rsidRDefault="00C96FB4" w:rsidP="008A1901">
            <w:pPr>
              <w:jc w:val="center"/>
              <w:rPr>
                <w:color w:val="000000"/>
                <w:sz w:val="20"/>
                <w:szCs w:val="20"/>
              </w:rPr>
            </w:pPr>
            <w:r w:rsidRPr="00BC02ED">
              <w:rPr>
                <w:color w:val="000000"/>
                <w:sz w:val="20"/>
                <w:szCs w:val="20"/>
              </w:rPr>
              <w:t>0,02%</w:t>
            </w:r>
          </w:p>
        </w:tc>
      </w:tr>
      <w:tr w:rsidR="00C96FB4" w:rsidRPr="00BC02ED" w14:paraId="7725147A"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000000" w:fill="B4C6E7"/>
            <w:noWrap/>
            <w:vAlign w:val="bottom"/>
            <w:hideMark/>
          </w:tcPr>
          <w:p w14:paraId="7120AB49" w14:textId="77777777" w:rsidR="00C96FB4" w:rsidRPr="00BC02ED" w:rsidRDefault="00C96FB4" w:rsidP="008A1901">
            <w:pPr>
              <w:jc w:val="left"/>
              <w:rPr>
                <w:b/>
                <w:bCs/>
                <w:color w:val="000000"/>
                <w:sz w:val="20"/>
                <w:szCs w:val="20"/>
              </w:rPr>
            </w:pPr>
            <w:r w:rsidRPr="00BC02ED">
              <w:rPr>
                <w:b/>
                <w:bCs/>
                <w:color w:val="000000"/>
                <w:sz w:val="20"/>
                <w:szCs w:val="20"/>
              </w:rPr>
              <w:t>Registros de Detención Recibidos</w:t>
            </w:r>
          </w:p>
        </w:tc>
        <w:tc>
          <w:tcPr>
            <w:tcW w:w="0" w:type="auto"/>
            <w:tcBorders>
              <w:top w:val="single" w:sz="4" w:space="0" w:color="auto"/>
              <w:left w:val="single" w:sz="4" w:space="0" w:color="auto"/>
              <w:bottom w:val="single" w:sz="4" w:space="0" w:color="auto"/>
              <w:right w:val="single" w:sz="4" w:space="0" w:color="auto"/>
            </w:tcBorders>
            <w:shd w:val="clear" w:color="000000" w:fill="E0E283"/>
            <w:noWrap/>
            <w:vAlign w:val="bottom"/>
            <w:hideMark/>
          </w:tcPr>
          <w:p w14:paraId="0D580CE1" w14:textId="77777777" w:rsidR="00C96FB4" w:rsidRPr="00BC02ED" w:rsidRDefault="00C96FB4" w:rsidP="008A1901">
            <w:pPr>
              <w:jc w:val="center"/>
              <w:rPr>
                <w:b/>
                <w:bCs/>
                <w:color w:val="000000"/>
                <w:sz w:val="20"/>
                <w:szCs w:val="20"/>
              </w:rPr>
            </w:pPr>
            <w:r w:rsidRPr="00BC02ED">
              <w:rPr>
                <w:b/>
                <w:bCs/>
                <w:color w:val="000000"/>
                <w:sz w:val="20"/>
                <w:szCs w:val="20"/>
              </w:rPr>
              <w:t>6542</w:t>
            </w:r>
          </w:p>
        </w:tc>
        <w:tc>
          <w:tcPr>
            <w:tcW w:w="0" w:type="auto"/>
            <w:tcBorders>
              <w:top w:val="single" w:sz="4" w:space="0" w:color="auto"/>
              <w:left w:val="single" w:sz="4" w:space="0" w:color="auto"/>
              <w:bottom w:val="single" w:sz="4" w:space="0" w:color="auto"/>
              <w:right w:val="single" w:sz="4" w:space="0" w:color="auto"/>
            </w:tcBorders>
            <w:shd w:val="clear" w:color="000000" w:fill="DAE182"/>
            <w:noWrap/>
            <w:vAlign w:val="bottom"/>
            <w:hideMark/>
          </w:tcPr>
          <w:p w14:paraId="05F2C2DF" w14:textId="77777777" w:rsidR="00C96FB4" w:rsidRPr="00BC02ED" w:rsidRDefault="00C96FB4" w:rsidP="008A1901">
            <w:pPr>
              <w:jc w:val="center"/>
              <w:rPr>
                <w:b/>
                <w:bCs/>
                <w:color w:val="000000"/>
                <w:sz w:val="20"/>
                <w:szCs w:val="20"/>
              </w:rPr>
            </w:pPr>
            <w:r w:rsidRPr="00BC02ED">
              <w:rPr>
                <w:b/>
                <w:bCs/>
                <w:color w:val="000000"/>
                <w:sz w:val="20"/>
                <w:szCs w:val="20"/>
              </w:rPr>
              <w:t>9765</w:t>
            </w:r>
          </w:p>
        </w:tc>
        <w:tc>
          <w:tcPr>
            <w:tcW w:w="0" w:type="auto"/>
            <w:tcBorders>
              <w:top w:val="single" w:sz="4" w:space="0" w:color="auto"/>
              <w:left w:val="single" w:sz="4" w:space="0" w:color="auto"/>
              <w:bottom w:val="single" w:sz="4" w:space="0" w:color="auto"/>
              <w:right w:val="single" w:sz="4" w:space="0" w:color="auto"/>
            </w:tcBorders>
            <w:shd w:val="clear" w:color="000000" w:fill="F2E884"/>
            <w:noWrap/>
            <w:vAlign w:val="bottom"/>
            <w:hideMark/>
          </w:tcPr>
          <w:p w14:paraId="4D2AA227" w14:textId="77777777" w:rsidR="00C96FB4" w:rsidRPr="00BC02ED" w:rsidRDefault="00C96FB4" w:rsidP="008A1901">
            <w:pPr>
              <w:jc w:val="center"/>
              <w:rPr>
                <w:b/>
                <w:bCs/>
                <w:color w:val="000000"/>
                <w:sz w:val="20"/>
                <w:szCs w:val="20"/>
              </w:rPr>
            </w:pPr>
            <w:r w:rsidRPr="00BC02ED">
              <w:rPr>
                <w:b/>
                <w:bCs/>
                <w:color w:val="000000"/>
                <w:sz w:val="20"/>
                <w:szCs w:val="20"/>
              </w:rPr>
              <w:t>6597</w:t>
            </w:r>
          </w:p>
        </w:tc>
        <w:tc>
          <w:tcPr>
            <w:tcW w:w="0" w:type="auto"/>
            <w:tcBorders>
              <w:top w:val="nil"/>
              <w:left w:val="nil"/>
              <w:bottom w:val="single" w:sz="4" w:space="0" w:color="auto"/>
              <w:right w:val="single" w:sz="8" w:space="0" w:color="auto"/>
            </w:tcBorders>
            <w:shd w:val="clear" w:color="000000" w:fill="B4C6E7"/>
            <w:noWrap/>
            <w:vAlign w:val="bottom"/>
            <w:hideMark/>
          </w:tcPr>
          <w:p w14:paraId="779B9465" w14:textId="77777777" w:rsidR="00C96FB4" w:rsidRPr="00BC02ED" w:rsidRDefault="00C96FB4" w:rsidP="008A1901">
            <w:pPr>
              <w:jc w:val="right"/>
              <w:rPr>
                <w:b/>
                <w:bCs/>
                <w:color w:val="000000"/>
                <w:sz w:val="20"/>
                <w:szCs w:val="20"/>
              </w:rPr>
            </w:pPr>
            <w:r w:rsidRPr="00BC02ED">
              <w:rPr>
                <w:b/>
                <w:bCs/>
                <w:color w:val="000000"/>
                <w:sz w:val="20"/>
                <w:szCs w:val="20"/>
              </w:rPr>
              <w:t>22904</w:t>
            </w:r>
          </w:p>
        </w:tc>
        <w:tc>
          <w:tcPr>
            <w:tcW w:w="0" w:type="auto"/>
            <w:tcBorders>
              <w:top w:val="nil"/>
              <w:left w:val="nil"/>
              <w:bottom w:val="single" w:sz="4" w:space="0" w:color="auto"/>
              <w:right w:val="single" w:sz="4" w:space="0" w:color="auto"/>
            </w:tcBorders>
            <w:shd w:val="clear" w:color="000000" w:fill="B4C6E7"/>
            <w:noWrap/>
            <w:vAlign w:val="bottom"/>
            <w:hideMark/>
          </w:tcPr>
          <w:p w14:paraId="2698EBEA" w14:textId="77777777" w:rsidR="00C96FB4" w:rsidRPr="00BC02ED" w:rsidRDefault="00C96FB4" w:rsidP="008A1901">
            <w:pPr>
              <w:jc w:val="center"/>
              <w:rPr>
                <w:b/>
                <w:bCs/>
                <w:color w:val="000000"/>
                <w:sz w:val="20"/>
                <w:szCs w:val="20"/>
              </w:rPr>
            </w:pPr>
            <w:r w:rsidRPr="00BC02ED">
              <w:rPr>
                <w:b/>
                <w:bCs/>
                <w:color w:val="000000"/>
                <w:sz w:val="20"/>
                <w:szCs w:val="20"/>
              </w:rPr>
              <w:t>8245,5</w:t>
            </w:r>
          </w:p>
        </w:tc>
        <w:tc>
          <w:tcPr>
            <w:tcW w:w="0" w:type="auto"/>
            <w:tcBorders>
              <w:top w:val="nil"/>
              <w:left w:val="nil"/>
              <w:bottom w:val="single" w:sz="4" w:space="0" w:color="auto"/>
              <w:right w:val="single" w:sz="4" w:space="0" w:color="auto"/>
            </w:tcBorders>
            <w:shd w:val="clear" w:color="000000" w:fill="B4C6E7"/>
            <w:noWrap/>
            <w:vAlign w:val="bottom"/>
            <w:hideMark/>
          </w:tcPr>
          <w:p w14:paraId="20A75E18" w14:textId="77777777" w:rsidR="00C96FB4" w:rsidRPr="00BC02ED" w:rsidRDefault="00C96FB4" w:rsidP="008A1901">
            <w:pPr>
              <w:jc w:val="center"/>
              <w:rPr>
                <w:b/>
                <w:bCs/>
                <w:color w:val="000000"/>
                <w:sz w:val="20"/>
                <w:szCs w:val="20"/>
              </w:rPr>
            </w:pPr>
            <w:r w:rsidRPr="00BC02ED">
              <w:rPr>
                <w:b/>
                <w:bCs/>
                <w:color w:val="000000"/>
                <w:sz w:val="20"/>
                <w:szCs w:val="20"/>
              </w:rPr>
              <w:t>6947,4</w:t>
            </w:r>
          </w:p>
        </w:tc>
        <w:tc>
          <w:tcPr>
            <w:tcW w:w="0" w:type="auto"/>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FD17770" w14:textId="77777777" w:rsidR="00C96FB4" w:rsidRPr="00BC02ED" w:rsidRDefault="00C96FB4" w:rsidP="008A1901">
            <w:pPr>
              <w:jc w:val="center"/>
              <w:rPr>
                <w:b/>
                <w:bCs/>
                <w:color w:val="00B050"/>
                <w:sz w:val="20"/>
                <w:szCs w:val="20"/>
              </w:rPr>
            </w:pPr>
            <w:r w:rsidRPr="00BC02ED">
              <w:rPr>
                <w:b/>
                <w:bCs/>
                <w:color w:val="00B050"/>
                <w:sz w:val="20"/>
                <w:szCs w:val="20"/>
              </w:rPr>
              <w:t></w:t>
            </w:r>
          </w:p>
        </w:tc>
        <w:tc>
          <w:tcPr>
            <w:tcW w:w="0" w:type="auto"/>
            <w:tcBorders>
              <w:top w:val="nil"/>
              <w:left w:val="nil"/>
              <w:bottom w:val="single" w:sz="4" w:space="0" w:color="auto"/>
              <w:right w:val="single" w:sz="8" w:space="0" w:color="auto"/>
            </w:tcBorders>
            <w:shd w:val="clear" w:color="000000" w:fill="B4C6E7"/>
            <w:noWrap/>
            <w:vAlign w:val="bottom"/>
            <w:hideMark/>
          </w:tcPr>
          <w:p w14:paraId="31DFF0C9" w14:textId="77777777" w:rsidR="00C96FB4" w:rsidRPr="00BC02ED" w:rsidRDefault="00C96FB4" w:rsidP="008A1901">
            <w:pPr>
              <w:jc w:val="center"/>
              <w:rPr>
                <w:b/>
                <w:bCs/>
                <w:color w:val="000000"/>
                <w:sz w:val="20"/>
                <w:szCs w:val="20"/>
              </w:rPr>
            </w:pPr>
            <w:r w:rsidRPr="00BC02ED">
              <w:rPr>
                <w:b/>
                <w:bCs/>
                <w:color w:val="000000"/>
                <w:sz w:val="20"/>
                <w:szCs w:val="20"/>
              </w:rPr>
              <w:t>3,94%</w:t>
            </w:r>
          </w:p>
        </w:tc>
      </w:tr>
      <w:tr w:rsidR="00C96FB4" w:rsidRPr="00BC02ED" w14:paraId="6AB8DBA5"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48F74C5" w14:textId="77777777" w:rsidR="00C96FB4" w:rsidRPr="00BC02ED" w:rsidRDefault="00C96FB4" w:rsidP="008A1901">
            <w:pPr>
              <w:jc w:val="left"/>
              <w:rPr>
                <w:color w:val="000000"/>
                <w:sz w:val="20"/>
                <w:szCs w:val="20"/>
              </w:rPr>
            </w:pPr>
            <w:r w:rsidRPr="00BC02ED">
              <w:rPr>
                <w:color w:val="000000"/>
                <w:sz w:val="20"/>
                <w:szCs w:val="20"/>
              </w:rPr>
              <w:t>Registros de Detención Confeccionados</w:t>
            </w:r>
          </w:p>
        </w:tc>
        <w:tc>
          <w:tcPr>
            <w:tcW w:w="0" w:type="auto"/>
            <w:tcBorders>
              <w:top w:val="single" w:sz="4" w:space="0" w:color="auto"/>
              <w:left w:val="single" w:sz="4" w:space="0" w:color="auto"/>
              <w:bottom w:val="single" w:sz="4" w:space="0" w:color="auto"/>
              <w:right w:val="single" w:sz="4" w:space="0" w:color="auto"/>
            </w:tcBorders>
            <w:shd w:val="clear" w:color="000000" w:fill="E4E483"/>
            <w:noWrap/>
            <w:vAlign w:val="bottom"/>
            <w:hideMark/>
          </w:tcPr>
          <w:p w14:paraId="6E7F8B7F" w14:textId="77777777" w:rsidR="00C96FB4" w:rsidRPr="00BC02ED" w:rsidRDefault="00C96FB4" w:rsidP="008A1901">
            <w:pPr>
              <w:jc w:val="center"/>
              <w:rPr>
                <w:color w:val="000000"/>
                <w:sz w:val="20"/>
                <w:szCs w:val="20"/>
              </w:rPr>
            </w:pPr>
            <w:r w:rsidRPr="00BC02ED">
              <w:rPr>
                <w:color w:val="000000"/>
                <w:sz w:val="20"/>
                <w:szCs w:val="20"/>
              </w:rPr>
              <w:t>5785</w:t>
            </w:r>
          </w:p>
        </w:tc>
        <w:tc>
          <w:tcPr>
            <w:tcW w:w="0" w:type="auto"/>
            <w:tcBorders>
              <w:top w:val="single" w:sz="4" w:space="0" w:color="auto"/>
              <w:left w:val="single" w:sz="4" w:space="0" w:color="auto"/>
              <w:bottom w:val="single" w:sz="4" w:space="0" w:color="auto"/>
              <w:right w:val="single" w:sz="4" w:space="0" w:color="auto"/>
            </w:tcBorders>
            <w:shd w:val="clear" w:color="000000" w:fill="EAE583"/>
            <w:noWrap/>
            <w:vAlign w:val="bottom"/>
            <w:hideMark/>
          </w:tcPr>
          <w:p w14:paraId="2E17707D" w14:textId="77777777" w:rsidR="00C96FB4" w:rsidRPr="00BC02ED" w:rsidRDefault="00C96FB4" w:rsidP="008A1901">
            <w:pPr>
              <w:jc w:val="center"/>
              <w:rPr>
                <w:color w:val="000000"/>
                <w:sz w:val="20"/>
                <w:szCs w:val="20"/>
              </w:rPr>
            </w:pPr>
            <w:r w:rsidRPr="00BC02ED">
              <w:rPr>
                <w:color w:val="000000"/>
                <w:sz w:val="20"/>
                <w:szCs w:val="20"/>
              </w:rPr>
              <w:t>6238</w:t>
            </w:r>
          </w:p>
        </w:tc>
        <w:tc>
          <w:tcPr>
            <w:tcW w:w="0" w:type="auto"/>
            <w:tcBorders>
              <w:top w:val="single" w:sz="4" w:space="0" w:color="auto"/>
              <w:left w:val="single" w:sz="4" w:space="0" w:color="auto"/>
              <w:bottom w:val="single" w:sz="4" w:space="0" w:color="auto"/>
              <w:right w:val="single" w:sz="4" w:space="0" w:color="auto"/>
            </w:tcBorders>
            <w:shd w:val="clear" w:color="000000" w:fill="F9EA84"/>
            <w:noWrap/>
            <w:vAlign w:val="bottom"/>
            <w:hideMark/>
          </w:tcPr>
          <w:p w14:paraId="54432DDF" w14:textId="77777777" w:rsidR="00C96FB4" w:rsidRPr="00BC02ED" w:rsidRDefault="00C96FB4" w:rsidP="008A1901">
            <w:pPr>
              <w:jc w:val="center"/>
              <w:rPr>
                <w:color w:val="000000"/>
                <w:sz w:val="20"/>
                <w:szCs w:val="20"/>
              </w:rPr>
            </w:pPr>
            <w:r w:rsidRPr="00BC02ED">
              <w:rPr>
                <w:color w:val="000000"/>
                <w:sz w:val="20"/>
                <w:szCs w:val="20"/>
              </w:rPr>
              <w:t>3623</w:t>
            </w:r>
          </w:p>
        </w:tc>
        <w:tc>
          <w:tcPr>
            <w:tcW w:w="0" w:type="auto"/>
            <w:tcBorders>
              <w:top w:val="nil"/>
              <w:left w:val="nil"/>
              <w:bottom w:val="single" w:sz="4" w:space="0" w:color="auto"/>
              <w:right w:val="single" w:sz="8" w:space="0" w:color="auto"/>
            </w:tcBorders>
            <w:shd w:val="clear" w:color="auto" w:fill="auto"/>
            <w:noWrap/>
            <w:vAlign w:val="bottom"/>
            <w:hideMark/>
          </w:tcPr>
          <w:p w14:paraId="3043A246" w14:textId="77777777" w:rsidR="00C96FB4" w:rsidRPr="00BC02ED" w:rsidRDefault="00C96FB4" w:rsidP="008A1901">
            <w:pPr>
              <w:jc w:val="right"/>
              <w:rPr>
                <w:color w:val="000000"/>
                <w:sz w:val="20"/>
                <w:szCs w:val="20"/>
              </w:rPr>
            </w:pPr>
            <w:r w:rsidRPr="00BC02ED">
              <w:rPr>
                <w:color w:val="000000"/>
                <w:sz w:val="20"/>
                <w:szCs w:val="20"/>
              </w:rPr>
              <w:t>15646</w:t>
            </w:r>
          </w:p>
        </w:tc>
        <w:tc>
          <w:tcPr>
            <w:tcW w:w="0" w:type="auto"/>
            <w:tcBorders>
              <w:top w:val="nil"/>
              <w:left w:val="nil"/>
              <w:bottom w:val="single" w:sz="4" w:space="0" w:color="auto"/>
              <w:right w:val="single" w:sz="4" w:space="0" w:color="auto"/>
            </w:tcBorders>
            <w:shd w:val="clear" w:color="auto" w:fill="auto"/>
            <w:noWrap/>
            <w:vAlign w:val="bottom"/>
            <w:hideMark/>
          </w:tcPr>
          <w:p w14:paraId="2DB51E3D" w14:textId="77777777" w:rsidR="00C96FB4" w:rsidRPr="00BC02ED" w:rsidRDefault="00C96FB4" w:rsidP="008A1901">
            <w:pPr>
              <w:jc w:val="center"/>
              <w:rPr>
                <w:color w:val="000000"/>
                <w:sz w:val="20"/>
                <w:szCs w:val="20"/>
              </w:rPr>
            </w:pPr>
            <w:r w:rsidRPr="00BC02ED">
              <w:rPr>
                <w:color w:val="000000"/>
                <w:sz w:val="20"/>
                <w:szCs w:val="20"/>
              </w:rPr>
              <w:t>5550,8</w:t>
            </w:r>
          </w:p>
        </w:tc>
        <w:tc>
          <w:tcPr>
            <w:tcW w:w="0" w:type="auto"/>
            <w:tcBorders>
              <w:top w:val="nil"/>
              <w:left w:val="nil"/>
              <w:bottom w:val="single" w:sz="4" w:space="0" w:color="auto"/>
              <w:right w:val="single" w:sz="4" w:space="0" w:color="auto"/>
            </w:tcBorders>
            <w:shd w:val="clear" w:color="auto" w:fill="auto"/>
            <w:noWrap/>
            <w:vAlign w:val="bottom"/>
            <w:hideMark/>
          </w:tcPr>
          <w:p w14:paraId="30161CD3" w14:textId="77777777" w:rsidR="00C96FB4" w:rsidRPr="00BC02ED" w:rsidRDefault="00C96FB4" w:rsidP="008A1901">
            <w:pPr>
              <w:jc w:val="center"/>
              <w:rPr>
                <w:color w:val="000000"/>
                <w:sz w:val="20"/>
                <w:szCs w:val="20"/>
              </w:rPr>
            </w:pPr>
            <w:r w:rsidRPr="00BC02ED">
              <w:rPr>
                <w:color w:val="000000"/>
                <w:sz w:val="20"/>
                <w:szCs w:val="20"/>
              </w:rPr>
              <w:t>5052,5</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C8672" w14:textId="77777777" w:rsidR="00C96FB4" w:rsidRPr="00BC02ED" w:rsidRDefault="00C96FB4" w:rsidP="008A1901">
            <w:pPr>
              <w:jc w:val="center"/>
              <w:rPr>
                <w:b/>
                <w:bCs/>
                <w:color w:val="00B050"/>
                <w:sz w:val="20"/>
                <w:szCs w:val="20"/>
              </w:rPr>
            </w:pPr>
            <w:r w:rsidRPr="00BC02ED">
              <w:rPr>
                <w:b/>
                <w:bCs/>
                <w:color w:val="00B050"/>
                <w:sz w:val="20"/>
                <w:szCs w:val="20"/>
              </w:rPr>
              <w:t></w:t>
            </w:r>
          </w:p>
        </w:tc>
        <w:tc>
          <w:tcPr>
            <w:tcW w:w="0" w:type="auto"/>
            <w:tcBorders>
              <w:top w:val="nil"/>
              <w:left w:val="nil"/>
              <w:bottom w:val="single" w:sz="4" w:space="0" w:color="auto"/>
              <w:right w:val="single" w:sz="8" w:space="0" w:color="auto"/>
            </w:tcBorders>
            <w:shd w:val="clear" w:color="auto" w:fill="auto"/>
            <w:noWrap/>
            <w:vAlign w:val="bottom"/>
            <w:hideMark/>
          </w:tcPr>
          <w:p w14:paraId="079E9B4F" w14:textId="77777777" w:rsidR="00C96FB4" w:rsidRPr="00BC02ED" w:rsidRDefault="00C96FB4" w:rsidP="008A1901">
            <w:pPr>
              <w:jc w:val="center"/>
              <w:rPr>
                <w:color w:val="000000"/>
                <w:sz w:val="20"/>
                <w:szCs w:val="20"/>
              </w:rPr>
            </w:pPr>
            <w:r w:rsidRPr="00BC02ED">
              <w:rPr>
                <w:color w:val="000000"/>
                <w:sz w:val="20"/>
                <w:szCs w:val="20"/>
              </w:rPr>
              <w:t>2,69%</w:t>
            </w:r>
          </w:p>
        </w:tc>
      </w:tr>
      <w:tr w:rsidR="00C96FB4" w:rsidRPr="00BC02ED" w14:paraId="46FDBC3B"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000000" w:fill="B4C6E7"/>
            <w:noWrap/>
            <w:vAlign w:val="bottom"/>
            <w:hideMark/>
          </w:tcPr>
          <w:p w14:paraId="50CF40C0" w14:textId="77777777" w:rsidR="00C96FB4" w:rsidRPr="00BC02ED" w:rsidRDefault="00C96FB4" w:rsidP="008A1901">
            <w:pPr>
              <w:jc w:val="left"/>
              <w:rPr>
                <w:b/>
                <w:bCs/>
                <w:color w:val="000000"/>
                <w:sz w:val="20"/>
                <w:szCs w:val="20"/>
              </w:rPr>
            </w:pPr>
            <w:r w:rsidRPr="00BC02ED">
              <w:rPr>
                <w:b/>
                <w:bCs/>
                <w:color w:val="000000"/>
                <w:sz w:val="20"/>
                <w:szCs w:val="20"/>
              </w:rPr>
              <w:t xml:space="preserve">Registros de Detención Tramitados </w:t>
            </w:r>
          </w:p>
        </w:tc>
        <w:tc>
          <w:tcPr>
            <w:tcW w:w="0" w:type="auto"/>
            <w:tcBorders>
              <w:top w:val="single" w:sz="4" w:space="0" w:color="auto"/>
              <w:left w:val="single" w:sz="4" w:space="0" w:color="auto"/>
              <w:bottom w:val="single" w:sz="4" w:space="0" w:color="auto"/>
              <w:right w:val="single" w:sz="4" w:space="0" w:color="auto"/>
            </w:tcBorders>
            <w:shd w:val="clear" w:color="000000" w:fill="DDE283"/>
            <w:noWrap/>
            <w:vAlign w:val="bottom"/>
            <w:hideMark/>
          </w:tcPr>
          <w:p w14:paraId="39F3F099" w14:textId="77777777" w:rsidR="00C96FB4" w:rsidRPr="00BC02ED" w:rsidRDefault="00C96FB4" w:rsidP="008A1901">
            <w:pPr>
              <w:jc w:val="center"/>
              <w:rPr>
                <w:b/>
                <w:bCs/>
                <w:color w:val="000000"/>
                <w:sz w:val="20"/>
                <w:szCs w:val="20"/>
              </w:rPr>
            </w:pPr>
            <w:r w:rsidRPr="00BC02ED">
              <w:rPr>
                <w:b/>
                <w:bCs/>
                <w:color w:val="000000"/>
                <w:sz w:val="20"/>
                <w:szCs w:val="20"/>
              </w:rPr>
              <w:t>7032</w:t>
            </w:r>
          </w:p>
        </w:tc>
        <w:tc>
          <w:tcPr>
            <w:tcW w:w="0" w:type="auto"/>
            <w:tcBorders>
              <w:top w:val="single" w:sz="4" w:space="0" w:color="auto"/>
              <w:left w:val="single" w:sz="4" w:space="0" w:color="auto"/>
              <w:bottom w:val="single" w:sz="4" w:space="0" w:color="auto"/>
              <w:right w:val="single" w:sz="4" w:space="0" w:color="auto"/>
            </w:tcBorders>
            <w:shd w:val="clear" w:color="000000" w:fill="DDE283"/>
            <w:noWrap/>
            <w:vAlign w:val="bottom"/>
            <w:hideMark/>
          </w:tcPr>
          <w:p w14:paraId="5E61F82B" w14:textId="77777777" w:rsidR="00C96FB4" w:rsidRPr="00BC02ED" w:rsidRDefault="00C96FB4" w:rsidP="008A1901">
            <w:pPr>
              <w:jc w:val="center"/>
              <w:rPr>
                <w:b/>
                <w:bCs/>
                <w:color w:val="000000"/>
                <w:sz w:val="20"/>
                <w:szCs w:val="20"/>
              </w:rPr>
            </w:pPr>
            <w:r w:rsidRPr="00BC02ED">
              <w:rPr>
                <w:b/>
                <w:bCs/>
                <w:color w:val="000000"/>
                <w:sz w:val="20"/>
                <w:szCs w:val="20"/>
              </w:rPr>
              <w:t>9202</w:t>
            </w:r>
          </w:p>
        </w:tc>
        <w:tc>
          <w:tcPr>
            <w:tcW w:w="0" w:type="auto"/>
            <w:tcBorders>
              <w:top w:val="single" w:sz="4" w:space="0" w:color="auto"/>
              <w:left w:val="single" w:sz="4" w:space="0" w:color="auto"/>
              <w:bottom w:val="single" w:sz="4" w:space="0" w:color="auto"/>
              <w:right w:val="single" w:sz="4" w:space="0" w:color="auto"/>
            </w:tcBorders>
            <w:shd w:val="clear" w:color="000000" w:fill="F1E784"/>
            <w:noWrap/>
            <w:vAlign w:val="bottom"/>
            <w:hideMark/>
          </w:tcPr>
          <w:p w14:paraId="6F7A7A9C" w14:textId="77777777" w:rsidR="00C96FB4" w:rsidRPr="00BC02ED" w:rsidRDefault="00C96FB4" w:rsidP="008A1901">
            <w:pPr>
              <w:jc w:val="center"/>
              <w:rPr>
                <w:b/>
                <w:bCs/>
                <w:color w:val="000000"/>
                <w:sz w:val="20"/>
                <w:szCs w:val="20"/>
              </w:rPr>
            </w:pPr>
            <w:r w:rsidRPr="00BC02ED">
              <w:rPr>
                <w:b/>
                <w:bCs/>
                <w:color w:val="000000"/>
                <w:sz w:val="20"/>
                <w:szCs w:val="20"/>
              </w:rPr>
              <w:t>7212</w:t>
            </w:r>
          </w:p>
        </w:tc>
        <w:tc>
          <w:tcPr>
            <w:tcW w:w="0" w:type="auto"/>
            <w:tcBorders>
              <w:top w:val="nil"/>
              <w:left w:val="nil"/>
              <w:bottom w:val="single" w:sz="4" w:space="0" w:color="auto"/>
              <w:right w:val="single" w:sz="8" w:space="0" w:color="auto"/>
            </w:tcBorders>
            <w:shd w:val="clear" w:color="000000" w:fill="B4C6E7"/>
            <w:noWrap/>
            <w:vAlign w:val="bottom"/>
            <w:hideMark/>
          </w:tcPr>
          <w:p w14:paraId="48BEAF94" w14:textId="77777777" w:rsidR="00C96FB4" w:rsidRPr="00BC02ED" w:rsidRDefault="00C96FB4" w:rsidP="008A1901">
            <w:pPr>
              <w:jc w:val="right"/>
              <w:rPr>
                <w:b/>
                <w:bCs/>
                <w:color w:val="000000"/>
                <w:sz w:val="20"/>
                <w:szCs w:val="20"/>
              </w:rPr>
            </w:pPr>
            <w:r w:rsidRPr="00BC02ED">
              <w:rPr>
                <w:b/>
                <w:bCs/>
                <w:color w:val="000000"/>
                <w:sz w:val="20"/>
                <w:szCs w:val="20"/>
              </w:rPr>
              <w:t>23446</w:t>
            </w:r>
          </w:p>
        </w:tc>
        <w:tc>
          <w:tcPr>
            <w:tcW w:w="0" w:type="auto"/>
            <w:tcBorders>
              <w:top w:val="nil"/>
              <w:left w:val="nil"/>
              <w:bottom w:val="single" w:sz="4" w:space="0" w:color="auto"/>
              <w:right w:val="single" w:sz="4" w:space="0" w:color="auto"/>
            </w:tcBorders>
            <w:shd w:val="clear" w:color="000000" w:fill="B4C6E7"/>
            <w:noWrap/>
            <w:vAlign w:val="bottom"/>
            <w:hideMark/>
          </w:tcPr>
          <w:p w14:paraId="566292D0" w14:textId="77777777" w:rsidR="00C96FB4" w:rsidRPr="00BC02ED" w:rsidRDefault="00C96FB4" w:rsidP="008A1901">
            <w:pPr>
              <w:jc w:val="center"/>
              <w:rPr>
                <w:b/>
                <w:bCs/>
                <w:color w:val="000000"/>
                <w:sz w:val="20"/>
                <w:szCs w:val="20"/>
              </w:rPr>
            </w:pPr>
            <w:r w:rsidRPr="00BC02ED">
              <w:rPr>
                <w:b/>
                <w:bCs/>
                <w:color w:val="000000"/>
                <w:sz w:val="20"/>
                <w:szCs w:val="20"/>
              </w:rPr>
              <w:t>8483,1</w:t>
            </w:r>
          </w:p>
        </w:tc>
        <w:tc>
          <w:tcPr>
            <w:tcW w:w="0" w:type="auto"/>
            <w:tcBorders>
              <w:top w:val="nil"/>
              <w:left w:val="nil"/>
              <w:bottom w:val="single" w:sz="4" w:space="0" w:color="auto"/>
              <w:right w:val="single" w:sz="4" w:space="0" w:color="auto"/>
            </w:tcBorders>
            <w:shd w:val="clear" w:color="000000" w:fill="B4C6E7"/>
            <w:noWrap/>
            <w:vAlign w:val="bottom"/>
            <w:hideMark/>
          </w:tcPr>
          <w:p w14:paraId="096E5AF3" w14:textId="77777777" w:rsidR="00C96FB4" w:rsidRPr="00BC02ED" w:rsidRDefault="00C96FB4" w:rsidP="008A1901">
            <w:pPr>
              <w:jc w:val="center"/>
              <w:rPr>
                <w:b/>
                <w:bCs/>
                <w:color w:val="000000"/>
                <w:sz w:val="20"/>
                <w:szCs w:val="20"/>
              </w:rPr>
            </w:pPr>
            <w:r w:rsidRPr="00BC02ED">
              <w:rPr>
                <w:b/>
                <w:bCs/>
                <w:color w:val="000000"/>
                <w:sz w:val="20"/>
                <w:szCs w:val="20"/>
              </w:rPr>
              <w:t>6957,2</w:t>
            </w:r>
          </w:p>
        </w:tc>
        <w:tc>
          <w:tcPr>
            <w:tcW w:w="0" w:type="auto"/>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69A3C38A" w14:textId="77777777" w:rsidR="00C96FB4" w:rsidRPr="00BC02ED" w:rsidRDefault="00C96FB4" w:rsidP="008A1901">
            <w:pPr>
              <w:jc w:val="center"/>
              <w:rPr>
                <w:b/>
                <w:bCs/>
                <w:color w:val="C00000"/>
                <w:sz w:val="20"/>
                <w:szCs w:val="20"/>
              </w:rPr>
            </w:pPr>
            <w:r w:rsidRPr="00BC02ED">
              <w:rPr>
                <w:b/>
                <w:bCs/>
                <w:color w:val="C00000"/>
                <w:sz w:val="20"/>
                <w:szCs w:val="20"/>
              </w:rPr>
              <w:t></w:t>
            </w:r>
          </w:p>
        </w:tc>
        <w:tc>
          <w:tcPr>
            <w:tcW w:w="0" w:type="auto"/>
            <w:tcBorders>
              <w:top w:val="nil"/>
              <w:left w:val="nil"/>
              <w:bottom w:val="single" w:sz="4" w:space="0" w:color="auto"/>
              <w:right w:val="single" w:sz="8" w:space="0" w:color="auto"/>
            </w:tcBorders>
            <w:shd w:val="clear" w:color="000000" w:fill="B4C6E7"/>
            <w:noWrap/>
            <w:vAlign w:val="bottom"/>
            <w:hideMark/>
          </w:tcPr>
          <w:p w14:paraId="4A9165DD" w14:textId="77777777" w:rsidR="00C96FB4" w:rsidRPr="00BC02ED" w:rsidRDefault="00C96FB4" w:rsidP="008A1901">
            <w:pPr>
              <w:jc w:val="center"/>
              <w:rPr>
                <w:b/>
                <w:bCs/>
                <w:color w:val="000000"/>
                <w:sz w:val="20"/>
                <w:szCs w:val="20"/>
              </w:rPr>
            </w:pPr>
            <w:r w:rsidRPr="00BC02ED">
              <w:rPr>
                <w:b/>
                <w:bCs/>
                <w:color w:val="000000"/>
                <w:sz w:val="20"/>
                <w:szCs w:val="20"/>
              </w:rPr>
              <w:t>4,03%</w:t>
            </w:r>
          </w:p>
        </w:tc>
      </w:tr>
      <w:tr w:rsidR="00C96FB4" w:rsidRPr="00BC02ED" w14:paraId="5E38E160"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000000" w:fill="B4C6E7"/>
            <w:vAlign w:val="bottom"/>
            <w:hideMark/>
          </w:tcPr>
          <w:p w14:paraId="0F2B0152" w14:textId="77777777" w:rsidR="00C96FB4" w:rsidRPr="00BC02ED" w:rsidRDefault="00C96FB4" w:rsidP="008A1901">
            <w:pPr>
              <w:jc w:val="left"/>
              <w:rPr>
                <w:b/>
                <w:bCs/>
                <w:color w:val="000000"/>
                <w:sz w:val="20"/>
                <w:szCs w:val="20"/>
              </w:rPr>
            </w:pPr>
            <w:r w:rsidRPr="00BC02ED">
              <w:rPr>
                <w:b/>
                <w:bCs/>
                <w:color w:val="000000"/>
                <w:sz w:val="20"/>
                <w:szCs w:val="20"/>
              </w:rPr>
              <w:t>Registros de Detención (TRIBUNALES), Actualizados</w:t>
            </w:r>
          </w:p>
        </w:tc>
        <w:tc>
          <w:tcPr>
            <w:tcW w:w="0" w:type="auto"/>
            <w:tcBorders>
              <w:top w:val="single" w:sz="4" w:space="0" w:color="auto"/>
              <w:left w:val="single" w:sz="4" w:space="0" w:color="auto"/>
              <w:bottom w:val="single" w:sz="4" w:space="0" w:color="auto"/>
              <w:right w:val="single" w:sz="4" w:space="0" w:color="auto"/>
            </w:tcBorders>
            <w:shd w:val="clear" w:color="000000" w:fill="DBE182"/>
            <w:noWrap/>
            <w:vAlign w:val="bottom"/>
            <w:hideMark/>
          </w:tcPr>
          <w:p w14:paraId="7FDE711D" w14:textId="77777777" w:rsidR="00C96FB4" w:rsidRPr="00BC02ED" w:rsidRDefault="00C96FB4" w:rsidP="008A1901">
            <w:pPr>
              <w:jc w:val="center"/>
              <w:rPr>
                <w:b/>
                <w:bCs/>
                <w:color w:val="000000"/>
                <w:sz w:val="20"/>
                <w:szCs w:val="20"/>
              </w:rPr>
            </w:pPr>
            <w:r w:rsidRPr="00BC02ED">
              <w:rPr>
                <w:b/>
                <w:bCs/>
                <w:color w:val="000000"/>
                <w:sz w:val="20"/>
                <w:szCs w:val="20"/>
              </w:rPr>
              <w:t>7465</w:t>
            </w:r>
          </w:p>
        </w:tc>
        <w:tc>
          <w:tcPr>
            <w:tcW w:w="0" w:type="auto"/>
            <w:tcBorders>
              <w:top w:val="single" w:sz="4" w:space="0" w:color="auto"/>
              <w:left w:val="single" w:sz="4" w:space="0" w:color="auto"/>
              <w:bottom w:val="single" w:sz="4" w:space="0" w:color="auto"/>
              <w:right w:val="single" w:sz="4" w:space="0" w:color="auto"/>
            </w:tcBorders>
            <w:shd w:val="clear" w:color="000000" w:fill="E0E283"/>
            <w:noWrap/>
            <w:vAlign w:val="bottom"/>
            <w:hideMark/>
          </w:tcPr>
          <w:p w14:paraId="13A66CEF" w14:textId="77777777" w:rsidR="00C96FB4" w:rsidRPr="00BC02ED" w:rsidRDefault="00C96FB4" w:rsidP="008A1901">
            <w:pPr>
              <w:jc w:val="center"/>
              <w:rPr>
                <w:b/>
                <w:bCs/>
                <w:color w:val="000000"/>
                <w:sz w:val="20"/>
                <w:szCs w:val="20"/>
              </w:rPr>
            </w:pPr>
            <w:r w:rsidRPr="00BC02ED">
              <w:rPr>
                <w:b/>
                <w:bCs/>
                <w:color w:val="000000"/>
                <w:sz w:val="20"/>
                <w:szCs w:val="20"/>
              </w:rPr>
              <w:t>8471</w:t>
            </w:r>
          </w:p>
        </w:tc>
        <w:tc>
          <w:tcPr>
            <w:tcW w:w="0" w:type="auto"/>
            <w:tcBorders>
              <w:top w:val="single" w:sz="4" w:space="0" w:color="auto"/>
              <w:left w:val="single" w:sz="4" w:space="0" w:color="auto"/>
              <w:bottom w:val="single" w:sz="4" w:space="0" w:color="auto"/>
              <w:right w:val="single" w:sz="4" w:space="0" w:color="auto"/>
            </w:tcBorders>
            <w:shd w:val="clear" w:color="000000" w:fill="EEE683"/>
            <w:noWrap/>
            <w:vAlign w:val="bottom"/>
            <w:hideMark/>
          </w:tcPr>
          <w:p w14:paraId="72ADC8FD" w14:textId="77777777" w:rsidR="00C96FB4" w:rsidRPr="00BC02ED" w:rsidRDefault="00C96FB4" w:rsidP="008A1901">
            <w:pPr>
              <w:jc w:val="center"/>
              <w:rPr>
                <w:b/>
                <w:bCs/>
                <w:color w:val="000000"/>
                <w:sz w:val="20"/>
                <w:szCs w:val="20"/>
              </w:rPr>
            </w:pPr>
            <w:r w:rsidRPr="00BC02ED">
              <w:rPr>
                <w:b/>
                <w:bCs/>
                <w:color w:val="000000"/>
                <w:sz w:val="20"/>
                <w:szCs w:val="20"/>
              </w:rPr>
              <w:t>8555</w:t>
            </w:r>
          </w:p>
        </w:tc>
        <w:tc>
          <w:tcPr>
            <w:tcW w:w="0" w:type="auto"/>
            <w:tcBorders>
              <w:top w:val="nil"/>
              <w:left w:val="nil"/>
              <w:bottom w:val="single" w:sz="4" w:space="0" w:color="auto"/>
              <w:right w:val="single" w:sz="8" w:space="0" w:color="auto"/>
            </w:tcBorders>
            <w:shd w:val="clear" w:color="000000" w:fill="B4C6E7"/>
            <w:noWrap/>
            <w:vAlign w:val="bottom"/>
            <w:hideMark/>
          </w:tcPr>
          <w:p w14:paraId="10048CA5" w14:textId="77777777" w:rsidR="00C96FB4" w:rsidRPr="00BC02ED" w:rsidRDefault="00C96FB4" w:rsidP="008A1901">
            <w:pPr>
              <w:jc w:val="right"/>
              <w:rPr>
                <w:b/>
                <w:bCs/>
                <w:color w:val="000000"/>
                <w:sz w:val="20"/>
                <w:szCs w:val="20"/>
              </w:rPr>
            </w:pPr>
            <w:r w:rsidRPr="00BC02ED">
              <w:rPr>
                <w:b/>
                <w:bCs/>
                <w:color w:val="000000"/>
                <w:sz w:val="20"/>
                <w:szCs w:val="20"/>
              </w:rPr>
              <w:t>24491</w:t>
            </w:r>
          </w:p>
        </w:tc>
        <w:tc>
          <w:tcPr>
            <w:tcW w:w="0" w:type="auto"/>
            <w:tcBorders>
              <w:top w:val="nil"/>
              <w:left w:val="nil"/>
              <w:bottom w:val="single" w:sz="4" w:space="0" w:color="auto"/>
              <w:right w:val="single" w:sz="4" w:space="0" w:color="auto"/>
            </w:tcBorders>
            <w:shd w:val="clear" w:color="000000" w:fill="B4C6E7"/>
            <w:noWrap/>
            <w:vAlign w:val="bottom"/>
            <w:hideMark/>
          </w:tcPr>
          <w:p w14:paraId="19945DCD" w14:textId="77777777" w:rsidR="00C96FB4" w:rsidRPr="00BC02ED" w:rsidRDefault="00C96FB4" w:rsidP="008A1901">
            <w:pPr>
              <w:jc w:val="center"/>
              <w:rPr>
                <w:b/>
                <w:bCs/>
                <w:color w:val="000000"/>
                <w:sz w:val="20"/>
                <w:szCs w:val="20"/>
              </w:rPr>
            </w:pPr>
            <w:r w:rsidRPr="00BC02ED">
              <w:rPr>
                <w:b/>
                <w:bCs/>
                <w:color w:val="000000"/>
                <w:sz w:val="20"/>
                <w:szCs w:val="20"/>
              </w:rPr>
              <w:t>8955,8</w:t>
            </w:r>
          </w:p>
        </w:tc>
        <w:tc>
          <w:tcPr>
            <w:tcW w:w="0" w:type="auto"/>
            <w:tcBorders>
              <w:top w:val="nil"/>
              <w:left w:val="nil"/>
              <w:bottom w:val="single" w:sz="4" w:space="0" w:color="auto"/>
              <w:right w:val="single" w:sz="4" w:space="0" w:color="auto"/>
            </w:tcBorders>
            <w:shd w:val="clear" w:color="000000" w:fill="B4C6E7"/>
            <w:noWrap/>
            <w:vAlign w:val="bottom"/>
            <w:hideMark/>
          </w:tcPr>
          <w:p w14:paraId="6E1BB325" w14:textId="77777777" w:rsidR="00C96FB4" w:rsidRPr="00BC02ED" w:rsidRDefault="00C96FB4" w:rsidP="008A1901">
            <w:pPr>
              <w:jc w:val="center"/>
              <w:rPr>
                <w:b/>
                <w:bCs/>
                <w:color w:val="000000"/>
                <w:sz w:val="20"/>
                <w:szCs w:val="20"/>
              </w:rPr>
            </w:pPr>
            <w:r w:rsidRPr="00BC02ED">
              <w:rPr>
                <w:b/>
                <w:bCs/>
                <w:color w:val="000000"/>
                <w:sz w:val="20"/>
                <w:szCs w:val="20"/>
              </w:rPr>
              <w:t>6932,5</w:t>
            </w:r>
          </w:p>
        </w:tc>
        <w:tc>
          <w:tcPr>
            <w:tcW w:w="0" w:type="auto"/>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37B479EB" w14:textId="77777777" w:rsidR="00C96FB4" w:rsidRPr="00BC02ED" w:rsidRDefault="00C96FB4" w:rsidP="008A1901">
            <w:pPr>
              <w:jc w:val="center"/>
              <w:rPr>
                <w:b/>
                <w:bCs/>
                <w:color w:val="C00000"/>
                <w:sz w:val="20"/>
                <w:szCs w:val="20"/>
              </w:rPr>
            </w:pPr>
            <w:r w:rsidRPr="00BC02ED">
              <w:rPr>
                <w:b/>
                <w:bCs/>
                <w:color w:val="C00000"/>
                <w:sz w:val="20"/>
                <w:szCs w:val="20"/>
              </w:rPr>
              <w:t></w:t>
            </w:r>
          </w:p>
        </w:tc>
        <w:tc>
          <w:tcPr>
            <w:tcW w:w="0" w:type="auto"/>
            <w:tcBorders>
              <w:top w:val="nil"/>
              <w:left w:val="nil"/>
              <w:bottom w:val="single" w:sz="4" w:space="0" w:color="auto"/>
              <w:right w:val="single" w:sz="8" w:space="0" w:color="auto"/>
            </w:tcBorders>
            <w:shd w:val="clear" w:color="000000" w:fill="B4C6E7"/>
            <w:noWrap/>
            <w:vAlign w:val="bottom"/>
            <w:hideMark/>
          </w:tcPr>
          <w:p w14:paraId="21B6005E" w14:textId="77777777" w:rsidR="00C96FB4" w:rsidRPr="00BC02ED" w:rsidRDefault="00C96FB4" w:rsidP="008A1901">
            <w:pPr>
              <w:jc w:val="center"/>
              <w:rPr>
                <w:b/>
                <w:bCs/>
                <w:color w:val="000000"/>
                <w:sz w:val="20"/>
                <w:szCs w:val="20"/>
              </w:rPr>
            </w:pPr>
            <w:r w:rsidRPr="00BC02ED">
              <w:rPr>
                <w:b/>
                <w:bCs/>
                <w:color w:val="000000"/>
                <w:sz w:val="20"/>
                <w:szCs w:val="20"/>
              </w:rPr>
              <w:t>4,21%</w:t>
            </w:r>
          </w:p>
        </w:tc>
      </w:tr>
      <w:tr w:rsidR="00C96FB4" w:rsidRPr="00BC02ED" w14:paraId="37A9C90D" w14:textId="77777777" w:rsidTr="006001A2">
        <w:trPr>
          <w:trHeight w:val="300"/>
          <w:jc w:val="center"/>
        </w:trPr>
        <w:tc>
          <w:tcPr>
            <w:tcW w:w="0" w:type="auto"/>
            <w:tcBorders>
              <w:top w:val="nil"/>
              <w:left w:val="single" w:sz="8" w:space="0" w:color="auto"/>
              <w:bottom w:val="nil"/>
              <w:right w:val="single" w:sz="4" w:space="0" w:color="auto"/>
            </w:tcBorders>
            <w:shd w:val="clear" w:color="auto" w:fill="auto"/>
            <w:vAlign w:val="bottom"/>
            <w:hideMark/>
          </w:tcPr>
          <w:p w14:paraId="472B07CD" w14:textId="77777777" w:rsidR="00C96FB4" w:rsidRPr="00BC02ED" w:rsidRDefault="00C96FB4" w:rsidP="008A1901">
            <w:pPr>
              <w:jc w:val="left"/>
              <w:rPr>
                <w:color w:val="000000"/>
                <w:sz w:val="20"/>
                <w:szCs w:val="20"/>
              </w:rPr>
            </w:pPr>
            <w:r w:rsidRPr="00BC02ED">
              <w:rPr>
                <w:color w:val="000000"/>
                <w:sz w:val="20"/>
                <w:szCs w:val="20"/>
              </w:rPr>
              <w:t>Registros de Detención (GUADALUPE), Actualizados</w:t>
            </w:r>
          </w:p>
        </w:tc>
        <w:tc>
          <w:tcPr>
            <w:tcW w:w="0" w:type="auto"/>
            <w:tcBorders>
              <w:top w:val="single" w:sz="4" w:space="0" w:color="auto"/>
              <w:left w:val="single" w:sz="4" w:space="0" w:color="auto"/>
              <w:bottom w:val="nil"/>
              <w:right w:val="single" w:sz="4" w:space="0" w:color="auto"/>
            </w:tcBorders>
            <w:shd w:val="clear" w:color="000000" w:fill="FAEA84"/>
            <w:noWrap/>
            <w:vAlign w:val="bottom"/>
            <w:hideMark/>
          </w:tcPr>
          <w:p w14:paraId="58D71AD6" w14:textId="77777777" w:rsidR="00C96FB4" w:rsidRPr="00BC02ED" w:rsidRDefault="00C96FB4" w:rsidP="008A1901">
            <w:pPr>
              <w:jc w:val="center"/>
              <w:rPr>
                <w:color w:val="000000"/>
                <w:sz w:val="20"/>
                <w:szCs w:val="20"/>
              </w:rPr>
            </w:pPr>
            <w:r w:rsidRPr="00BC02ED">
              <w:rPr>
                <w:color w:val="000000"/>
                <w:sz w:val="20"/>
                <w:szCs w:val="20"/>
              </w:rPr>
              <w:t>2094</w:t>
            </w:r>
          </w:p>
        </w:tc>
        <w:tc>
          <w:tcPr>
            <w:tcW w:w="0" w:type="auto"/>
            <w:tcBorders>
              <w:top w:val="single" w:sz="4" w:space="0" w:color="auto"/>
              <w:left w:val="single" w:sz="4" w:space="0" w:color="auto"/>
              <w:bottom w:val="nil"/>
              <w:right w:val="single" w:sz="4" w:space="0" w:color="auto"/>
            </w:tcBorders>
            <w:shd w:val="clear" w:color="000000" w:fill="F9EA84"/>
            <w:noWrap/>
            <w:vAlign w:val="bottom"/>
            <w:hideMark/>
          </w:tcPr>
          <w:p w14:paraId="4F2D7C00" w14:textId="77777777" w:rsidR="00C96FB4" w:rsidRPr="00BC02ED" w:rsidRDefault="00C96FB4" w:rsidP="008A1901">
            <w:pPr>
              <w:jc w:val="center"/>
              <w:rPr>
                <w:color w:val="000000"/>
                <w:sz w:val="20"/>
                <w:szCs w:val="20"/>
              </w:rPr>
            </w:pPr>
            <w:r w:rsidRPr="00BC02ED">
              <w:rPr>
                <w:color w:val="000000"/>
                <w:sz w:val="20"/>
                <w:szCs w:val="20"/>
              </w:rPr>
              <w:t>2863</w:t>
            </w:r>
          </w:p>
        </w:tc>
        <w:tc>
          <w:tcPr>
            <w:tcW w:w="0" w:type="auto"/>
            <w:tcBorders>
              <w:top w:val="single" w:sz="4" w:space="0" w:color="auto"/>
              <w:left w:val="single" w:sz="4" w:space="0" w:color="auto"/>
              <w:bottom w:val="nil"/>
              <w:right w:val="single" w:sz="4" w:space="0" w:color="auto"/>
            </w:tcBorders>
            <w:shd w:val="clear" w:color="000000" w:fill="FAEA84"/>
            <w:noWrap/>
            <w:vAlign w:val="bottom"/>
            <w:hideMark/>
          </w:tcPr>
          <w:p w14:paraId="1EFAFA4C" w14:textId="77777777" w:rsidR="00C96FB4" w:rsidRPr="00BC02ED" w:rsidRDefault="00C96FB4" w:rsidP="008A1901">
            <w:pPr>
              <w:jc w:val="center"/>
              <w:rPr>
                <w:color w:val="000000"/>
                <w:sz w:val="20"/>
                <w:szCs w:val="20"/>
              </w:rPr>
            </w:pPr>
            <w:r w:rsidRPr="00BC02ED">
              <w:rPr>
                <w:color w:val="000000"/>
                <w:sz w:val="20"/>
                <w:szCs w:val="20"/>
              </w:rPr>
              <w:t>3140</w:t>
            </w:r>
          </w:p>
        </w:tc>
        <w:tc>
          <w:tcPr>
            <w:tcW w:w="0" w:type="auto"/>
            <w:tcBorders>
              <w:top w:val="nil"/>
              <w:left w:val="nil"/>
              <w:bottom w:val="nil"/>
              <w:right w:val="single" w:sz="8" w:space="0" w:color="auto"/>
            </w:tcBorders>
            <w:shd w:val="clear" w:color="auto" w:fill="auto"/>
            <w:noWrap/>
            <w:vAlign w:val="bottom"/>
            <w:hideMark/>
          </w:tcPr>
          <w:p w14:paraId="1D60F779" w14:textId="77777777" w:rsidR="00C96FB4" w:rsidRPr="00BC02ED" w:rsidRDefault="00C96FB4" w:rsidP="008A1901">
            <w:pPr>
              <w:jc w:val="right"/>
              <w:rPr>
                <w:color w:val="000000"/>
                <w:sz w:val="20"/>
                <w:szCs w:val="20"/>
              </w:rPr>
            </w:pPr>
            <w:r w:rsidRPr="00BC02ED">
              <w:rPr>
                <w:color w:val="000000"/>
                <w:sz w:val="20"/>
                <w:szCs w:val="20"/>
              </w:rPr>
              <w:t>8097</w:t>
            </w:r>
          </w:p>
        </w:tc>
        <w:tc>
          <w:tcPr>
            <w:tcW w:w="0" w:type="auto"/>
            <w:tcBorders>
              <w:top w:val="nil"/>
              <w:left w:val="nil"/>
              <w:bottom w:val="nil"/>
              <w:right w:val="single" w:sz="4" w:space="0" w:color="auto"/>
            </w:tcBorders>
            <w:shd w:val="clear" w:color="auto" w:fill="auto"/>
            <w:noWrap/>
            <w:vAlign w:val="bottom"/>
            <w:hideMark/>
          </w:tcPr>
          <w:p w14:paraId="2C02A9D6" w14:textId="77777777" w:rsidR="00C96FB4" w:rsidRPr="00BC02ED" w:rsidRDefault="00C96FB4" w:rsidP="008A1901">
            <w:pPr>
              <w:jc w:val="center"/>
              <w:rPr>
                <w:color w:val="000000"/>
                <w:sz w:val="20"/>
                <w:szCs w:val="20"/>
              </w:rPr>
            </w:pPr>
            <w:r w:rsidRPr="00BC02ED">
              <w:rPr>
                <w:color w:val="000000"/>
                <w:sz w:val="20"/>
                <w:szCs w:val="20"/>
              </w:rPr>
              <w:t>2989,7</w:t>
            </w:r>
          </w:p>
        </w:tc>
        <w:tc>
          <w:tcPr>
            <w:tcW w:w="0" w:type="auto"/>
            <w:tcBorders>
              <w:top w:val="nil"/>
              <w:left w:val="nil"/>
              <w:bottom w:val="nil"/>
              <w:right w:val="single" w:sz="4" w:space="0" w:color="auto"/>
            </w:tcBorders>
            <w:shd w:val="clear" w:color="auto" w:fill="auto"/>
            <w:noWrap/>
            <w:vAlign w:val="bottom"/>
            <w:hideMark/>
          </w:tcPr>
          <w:p w14:paraId="3D891FF6" w14:textId="77777777" w:rsidR="00C96FB4" w:rsidRPr="00BC02ED" w:rsidRDefault="00C96FB4" w:rsidP="008A1901">
            <w:pPr>
              <w:jc w:val="center"/>
              <w:rPr>
                <w:color w:val="000000"/>
                <w:sz w:val="20"/>
                <w:szCs w:val="20"/>
              </w:rPr>
            </w:pPr>
            <w:r w:rsidRPr="00BC02ED">
              <w:rPr>
                <w:color w:val="000000"/>
                <w:sz w:val="20"/>
                <w:szCs w:val="20"/>
              </w:rPr>
              <w:t>2194,1</w:t>
            </w:r>
          </w:p>
        </w:tc>
        <w:tc>
          <w:tcPr>
            <w:tcW w:w="0" w:type="auto"/>
            <w:tcBorders>
              <w:top w:val="single" w:sz="4" w:space="0" w:color="auto"/>
              <w:left w:val="single" w:sz="4" w:space="0" w:color="auto"/>
              <w:bottom w:val="nil"/>
              <w:right w:val="single" w:sz="4" w:space="0" w:color="auto"/>
            </w:tcBorders>
            <w:shd w:val="clear" w:color="auto" w:fill="auto"/>
            <w:noWrap/>
            <w:vAlign w:val="bottom"/>
            <w:hideMark/>
          </w:tcPr>
          <w:p w14:paraId="509BFA81" w14:textId="77777777" w:rsidR="00C96FB4" w:rsidRPr="00BC02ED" w:rsidRDefault="00C96FB4" w:rsidP="008A1901">
            <w:pPr>
              <w:jc w:val="center"/>
              <w:rPr>
                <w:b/>
                <w:bCs/>
                <w:color w:val="C00000"/>
                <w:sz w:val="20"/>
                <w:szCs w:val="20"/>
              </w:rPr>
            </w:pPr>
            <w:r w:rsidRPr="00BC02ED">
              <w:rPr>
                <w:b/>
                <w:bCs/>
                <w:color w:val="C00000"/>
                <w:sz w:val="20"/>
                <w:szCs w:val="20"/>
              </w:rPr>
              <w:t></w:t>
            </w:r>
          </w:p>
        </w:tc>
        <w:tc>
          <w:tcPr>
            <w:tcW w:w="0" w:type="auto"/>
            <w:tcBorders>
              <w:top w:val="nil"/>
              <w:left w:val="nil"/>
              <w:bottom w:val="nil"/>
              <w:right w:val="single" w:sz="8" w:space="0" w:color="auto"/>
            </w:tcBorders>
            <w:shd w:val="clear" w:color="auto" w:fill="auto"/>
            <w:noWrap/>
            <w:vAlign w:val="bottom"/>
            <w:hideMark/>
          </w:tcPr>
          <w:p w14:paraId="0AE61469" w14:textId="77777777" w:rsidR="00C96FB4" w:rsidRPr="00BC02ED" w:rsidRDefault="00C96FB4" w:rsidP="008A1901">
            <w:pPr>
              <w:jc w:val="center"/>
              <w:rPr>
                <w:color w:val="000000"/>
                <w:sz w:val="20"/>
                <w:szCs w:val="20"/>
              </w:rPr>
            </w:pPr>
            <w:r w:rsidRPr="00BC02ED">
              <w:rPr>
                <w:color w:val="000000"/>
                <w:sz w:val="20"/>
                <w:szCs w:val="20"/>
              </w:rPr>
              <w:t>1,39%</w:t>
            </w:r>
          </w:p>
        </w:tc>
      </w:tr>
      <w:tr w:rsidR="00C96FB4" w:rsidRPr="00BC02ED" w14:paraId="747968F5" w14:textId="77777777" w:rsidTr="006001A2">
        <w:trPr>
          <w:trHeight w:val="300"/>
          <w:jc w:val="center"/>
        </w:trPr>
        <w:tc>
          <w:tcPr>
            <w:tcW w:w="0" w:type="auto"/>
            <w:tcBorders>
              <w:top w:val="single" w:sz="8" w:space="0" w:color="auto"/>
              <w:left w:val="single" w:sz="8" w:space="0" w:color="auto"/>
              <w:bottom w:val="single" w:sz="4" w:space="0" w:color="auto"/>
              <w:right w:val="single" w:sz="4" w:space="0" w:color="auto"/>
            </w:tcBorders>
            <w:shd w:val="clear" w:color="000000" w:fill="E2EFDA"/>
            <w:noWrap/>
            <w:vAlign w:val="bottom"/>
            <w:hideMark/>
          </w:tcPr>
          <w:p w14:paraId="0792C773" w14:textId="77777777" w:rsidR="00C96FB4" w:rsidRPr="00BC02ED" w:rsidRDefault="00C96FB4" w:rsidP="008A1901">
            <w:pPr>
              <w:jc w:val="left"/>
              <w:rPr>
                <w:color w:val="000000"/>
                <w:sz w:val="20"/>
                <w:szCs w:val="20"/>
              </w:rPr>
            </w:pPr>
            <w:r w:rsidRPr="00BC02ED">
              <w:rPr>
                <w:color w:val="000000"/>
                <w:sz w:val="20"/>
                <w:szCs w:val="20"/>
              </w:rPr>
              <w:t>Cantidad de Reconocimientos realizados</w:t>
            </w:r>
          </w:p>
        </w:tc>
        <w:tc>
          <w:tcPr>
            <w:tcW w:w="0" w:type="auto"/>
            <w:tcBorders>
              <w:top w:val="single" w:sz="8" w:space="0" w:color="auto"/>
              <w:left w:val="single" w:sz="4" w:space="0" w:color="auto"/>
              <w:bottom w:val="single" w:sz="4" w:space="0" w:color="auto"/>
              <w:right w:val="single" w:sz="4" w:space="0" w:color="auto"/>
            </w:tcBorders>
            <w:shd w:val="clear" w:color="000000" w:fill="EBE683"/>
            <w:noWrap/>
            <w:vAlign w:val="bottom"/>
            <w:hideMark/>
          </w:tcPr>
          <w:p w14:paraId="24FA4472" w14:textId="77777777" w:rsidR="00C96FB4" w:rsidRPr="00BC02ED" w:rsidRDefault="00C96FB4" w:rsidP="008A1901">
            <w:pPr>
              <w:jc w:val="center"/>
              <w:rPr>
                <w:color w:val="000000"/>
                <w:sz w:val="20"/>
                <w:szCs w:val="20"/>
              </w:rPr>
            </w:pPr>
            <w:r w:rsidRPr="00BC02ED">
              <w:rPr>
                <w:color w:val="000000"/>
                <w:sz w:val="20"/>
                <w:szCs w:val="20"/>
              </w:rPr>
              <w:t>4666</w:t>
            </w:r>
          </w:p>
        </w:tc>
        <w:tc>
          <w:tcPr>
            <w:tcW w:w="0" w:type="auto"/>
            <w:tcBorders>
              <w:top w:val="single" w:sz="8" w:space="0" w:color="auto"/>
              <w:left w:val="single" w:sz="4" w:space="0" w:color="auto"/>
              <w:bottom w:val="single" w:sz="4" w:space="0" w:color="auto"/>
              <w:right w:val="single" w:sz="4" w:space="0" w:color="auto"/>
            </w:tcBorders>
            <w:shd w:val="clear" w:color="000000" w:fill="F5E984"/>
            <w:noWrap/>
            <w:vAlign w:val="bottom"/>
            <w:hideMark/>
          </w:tcPr>
          <w:p w14:paraId="30208FB3" w14:textId="77777777" w:rsidR="00C96FB4" w:rsidRPr="00BC02ED" w:rsidRDefault="00C96FB4" w:rsidP="008A1901">
            <w:pPr>
              <w:jc w:val="center"/>
              <w:rPr>
                <w:color w:val="000000"/>
                <w:sz w:val="20"/>
                <w:szCs w:val="20"/>
              </w:rPr>
            </w:pPr>
            <w:r w:rsidRPr="00BC02ED">
              <w:rPr>
                <w:color w:val="000000"/>
                <w:sz w:val="20"/>
                <w:szCs w:val="20"/>
              </w:rPr>
              <w:t>3779</w:t>
            </w:r>
          </w:p>
        </w:tc>
        <w:tc>
          <w:tcPr>
            <w:tcW w:w="0" w:type="auto"/>
            <w:tcBorders>
              <w:top w:val="single" w:sz="8" w:space="0" w:color="auto"/>
              <w:left w:val="single" w:sz="4" w:space="0" w:color="auto"/>
              <w:bottom w:val="single" w:sz="4" w:space="0" w:color="auto"/>
              <w:right w:val="single" w:sz="4" w:space="0" w:color="auto"/>
            </w:tcBorders>
            <w:shd w:val="clear" w:color="000000" w:fill="FBEA84"/>
            <w:noWrap/>
            <w:vAlign w:val="bottom"/>
            <w:hideMark/>
          </w:tcPr>
          <w:p w14:paraId="6C358809" w14:textId="77777777" w:rsidR="00C96FB4" w:rsidRPr="00BC02ED" w:rsidRDefault="00C96FB4" w:rsidP="008A1901">
            <w:pPr>
              <w:jc w:val="center"/>
              <w:rPr>
                <w:color w:val="000000"/>
                <w:sz w:val="20"/>
                <w:szCs w:val="20"/>
              </w:rPr>
            </w:pPr>
            <w:r w:rsidRPr="00BC02ED">
              <w:rPr>
                <w:color w:val="000000"/>
                <w:sz w:val="20"/>
                <w:szCs w:val="20"/>
              </w:rPr>
              <w:t>2886</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5CB0C272" w14:textId="77777777" w:rsidR="00C96FB4" w:rsidRPr="00BC02ED" w:rsidRDefault="00C96FB4" w:rsidP="008A1901">
            <w:pPr>
              <w:jc w:val="right"/>
              <w:rPr>
                <w:color w:val="000000"/>
                <w:sz w:val="20"/>
                <w:szCs w:val="20"/>
              </w:rPr>
            </w:pPr>
            <w:r w:rsidRPr="00BC02ED">
              <w:rPr>
                <w:color w:val="000000"/>
                <w:sz w:val="20"/>
                <w:szCs w:val="20"/>
              </w:rPr>
              <w:t>11331</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04206EF4" w14:textId="77777777" w:rsidR="00C96FB4" w:rsidRPr="00BC02ED" w:rsidRDefault="00C96FB4" w:rsidP="008A1901">
            <w:pPr>
              <w:jc w:val="center"/>
              <w:rPr>
                <w:color w:val="000000"/>
                <w:sz w:val="20"/>
                <w:szCs w:val="20"/>
              </w:rPr>
            </w:pPr>
            <w:r w:rsidRPr="00BC02ED">
              <w:rPr>
                <w:color w:val="000000"/>
                <w:sz w:val="20"/>
                <w:szCs w:val="20"/>
              </w:rPr>
              <w:t>4044,2</w:t>
            </w:r>
          </w:p>
        </w:tc>
        <w:tc>
          <w:tcPr>
            <w:tcW w:w="0" w:type="auto"/>
            <w:tcBorders>
              <w:top w:val="single" w:sz="8" w:space="0" w:color="auto"/>
              <w:left w:val="nil"/>
              <w:bottom w:val="single" w:sz="4" w:space="0" w:color="auto"/>
              <w:right w:val="single" w:sz="4" w:space="0" w:color="auto"/>
            </w:tcBorders>
            <w:shd w:val="clear" w:color="000000" w:fill="E2EFDA"/>
            <w:noWrap/>
            <w:vAlign w:val="bottom"/>
            <w:hideMark/>
          </w:tcPr>
          <w:p w14:paraId="0A629D9A" w14:textId="77777777" w:rsidR="00C96FB4" w:rsidRPr="00BC02ED" w:rsidRDefault="00C96FB4" w:rsidP="008A1901">
            <w:pPr>
              <w:jc w:val="center"/>
              <w:rPr>
                <w:color w:val="000000"/>
                <w:sz w:val="20"/>
                <w:szCs w:val="20"/>
              </w:rPr>
            </w:pPr>
            <w:r w:rsidRPr="00BC02ED">
              <w:rPr>
                <w:color w:val="000000"/>
                <w:sz w:val="20"/>
                <w:szCs w:val="20"/>
              </w:rPr>
              <w:t>3567,0</w:t>
            </w:r>
          </w:p>
        </w:tc>
        <w:tc>
          <w:tcPr>
            <w:tcW w:w="0" w:type="auto"/>
            <w:tcBorders>
              <w:top w:val="single" w:sz="8" w:space="0" w:color="auto"/>
              <w:left w:val="single" w:sz="4" w:space="0" w:color="auto"/>
              <w:bottom w:val="single" w:sz="4" w:space="0" w:color="auto"/>
              <w:right w:val="single" w:sz="4" w:space="0" w:color="auto"/>
            </w:tcBorders>
            <w:shd w:val="clear" w:color="000000" w:fill="E2EFDA"/>
            <w:noWrap/>
            <w:vAlign w:val="bottom"/>
            <w:hideMark/>
          </w:tcPr>
          <w:p w14:paraId="0444E15C" w14:textId="77777777" w:rsidR="00C96FB4" w:rsidRPr="00BC02ED" w:rsidRDefault="00C96FB4" w:rsidP="008A1901">
            <w:pPr>
              <w:jc w:val="center"/>
              <w:rPr>
                <w:b/>
                <w:bCs/>
                <w:color w:val="00B050"/>
                <w:sz w:val="20"/>
                <w:szCs w:val="20"/>
              </w:rPr>
            </w:pPr>
            <w:r w:rsidRPr="00BC02ED">
              <w:rPr>
                <w:b/>
                <w:bCs/>
                <w:color w:val="00B050"/>
                <w:sz w:val="20"/>
                <w:szCs w:val="20"/>
              </w:rPr>
              <w:t></w:t>
            </w:r>
          </w:p>
        </w:tc>
        <w:tc>
          <w:tcPr>
            <w:tcW w:w="0" w:type="auto"/>
            <w:tcBorders>
              <w:top w:val="single" w:sz="8" w:space="0" w:color="auto"/>
              <w:left w:val="nil"/>
              <w:bottom w:val="single" w:sz="4" w:space="0" w:color="auto"/>
              <w:right w:val="single" w:sz="8" w:space="0" w:color="auto"/>
            </w:tcBorders>
            <w:shd w:val="clear" w:color="000000" w:fill="E2EFDA"/>
            <w:noWrap/>
            <w:vAlign w:val="bottom"/>
            <w:hideMark/>
          </w:tcPr>
          <w:p w14:paraId="618633AD" w14:textId="77777777" w:rsidR="00C96FB4" w:rsidRPr="00BC02ED" w:rsidRDefault="00C96FB4" w:rsidP="008A1901">
            <w:pPr>
              <w:jc w:val="center"/>
              <w:rPr>
                <w:color w:val="000000"/>
                <w:sz w:val="20"/>
                <w:szCs w:val="20"/>
              </w:rPr>
            </w:pPr>
            <w:r w:rsidRPr="00BC02ED">
              <w:rPr>
                <w:color w:val="000000"/>
                <w:sz w:val="20"/>
                <w:szCs w:val="20"/>
              </w:rPr>
              <w:t>1,95%</w:t>
            </w:r>
          </w:p>
        </w:tc>
      </w:tr>
      <w:tr w:rsidR="00C96FB4" w:rsidRPr="00BC02ED" w14:paraId="506B3C06"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70BC7B88" w14:textId="77777777" w:rsidR="00C96FB4" w:rsidRPr="00BC02ED" w:rsidRDefault="00C96FB4" w:rsidP="008A1901">
            <w:pPr>
              <w:jc w:val="left"/>
              <w:rPr>
                <w:color w:val="000000"/>
                <w:sz w:val="20"/>
                <w:szCs w:val="20"/>
              </w:rPr>
            </w:pPr>
            <w:r w:rsidRPr="00BC02ED">
              <w:rPr>
                <w:color w:val="000000"/>
                <w:sz w:val="20"/>
                <w:szCs w:val="20"/>
              </w:rPr>
              <w:t>Reconocimientos Positivos</w:t>
            </w:r>
          </w:p>
        </w:tc>
        <w:tc>
          <w:tcPr>
            <w:tcW w:w="0" w:type="auto"/>
            <w:tcBorders>
              <w:top w:val="single" w:sz="4" w:space="0" w:color="auto"/>
              <w:left w:val="single" w:sz="4" w:space="0" w:color="auto"/>
              <w:bottom w:val="single" w:sz="4" w:space="0" w:color="auto"/>
              <w:right w:val="single" w:sz="4" w:space="0" w:color="auto"/>
            </w:tcBorders>
            <w:shd w:val="clear" w:color="000000" w:fill="FEDE81"/>
            <w:noWrap/>
            <w:vAlign w:val="bottom"/>
            <w:hideMark/>
          </w:tcPr>
          <w:p w14:paraId="09DC0C6B" w14:textId="77777777" w:rsidR="00C96FB4" w:rsidRPr="00BC02ED" w:rsidRDefault="00C96FB4" w:rsidP="008A1901">
            <w:pPr>
              <w:jc w:val="center"/>
              <w:rPr>
                <w:color w:val="000000"/>
                <w:sz w:val="20"/>
                <w:szCs w:val="20"/>
              </w:rPr>
            </w:pPr>
            <w:r w:rsidRPr="00BC02ED">
              <w:rPr>
                <w:color w:val="000000"/>
                <w:sz w:val="20"/>
                <w:szCs w:val="20"/>
              </w:rPr>
              <w:t>1067</w:t>
            </w:r>
          </w:p>
        </w:tc>
        <w:tc>
          <w:tcPr>
            <w:tcW w:w="0" w:type="auto"/>
            <w:tcBorders>
              <w:top w:val="single" w:sz="4" w:space="0" w:color="auto"/>
              <w:left w:val="single" w:sz="4" w:space="0" w:color="auto"/>
              <w:bottom w:val="single" w:sz="4" w:space="0" w:color="auto"/>
              <w:right w:val="single" w:sz="4" w:space="0" w:color="auto"/>
            </w:tcBorders>
            <w:shd w:val="clear" w:color="000000" w:fill="FCB77A"/>
            <w:noWrap/>
            <w:vAlign w:val="bottom"/>
            <w:hideMark/>
          </w:tcPr>
          <w:p w14:paraId="59D509A9" w14:textId="77777777" w:rsidR="00C96FB4" w:rsidRPr="00BC02ED" w:rsidRDefault="00C96FB4" w:rsidP="008A1901">
            <w:pPr>
              <w:jc w:val="center"/>
              <w:rPr>
                <w:color w:val="000000"/>
                <w:sz w:val="20"/>
                <w:szCs w:val="20"/>
              </w:rPr>
            </w:pPr>
            <w:r w:rsidRPr="00BC02ED">
              <w:rPr>
                <w:color w:val="000000"/>
                <w:sz w:val="20"/>
                <w:szCs w:val="20"/>
              </w:rPr>
              <w:t>887</w:t>
            </w:r>
          </w:p>
        </w:tc>
        <w:tc>
          <w:tcPr>
            <w:tcW w:w="0" w:type="auto"/>
            <w:tcBorders>
              <w:top w:val="single" w:sz="4" w:space="0" w:color="auto"/>
              <w:left w:val="single" w:sz="4" w:space="0" w:color="auto"/>
              <w:bottom w:val="single" w:sz="4" w:space="0" w:color="auto"/>
              <w:right w:val="single" w:sz="4" w:space="0" w:color="auto"/>
            </w:tcBorders>
            <w:shd w:val="clear" w:color="000000" w:fill="FCC17C"/>
            <w:noWrap/>
            <w:vAlign w:val="bottom"/>
            <w:hideMark/>
          </w:tcPr>
          <w:p w14:paraId="5CE0795A" w14:textId="77777777" w:rsidR="00C96FB4" w:rsidRPr="00BC02ED" w:rsidRDefault="00C96FB4" w:rsidP="008A1901">
            <w:pPr>
              <w:jc w:val="center"/>
              <w:rPr>
                <w:color w:val="000000"/>
                <w:sz w:val="20"/>
                <w:szCs w:val="20"/>
              </w:rPr>
            </w:pPr>
            <w:r w:rsidRPr="00BC02ED">
              <w:rPr>
                <w:color w:val="000000"/>
                <w:sz w:val="20"/>
                <w:szCs w:val="20"/>
              </w:rPr>
              <w:t>693</w:t>
            </w:r>
          </w:p>
        </w:tc>
        <w:tc>
          <w:tcPr>
            <w:tcW w:w="0" w:type="auto"/>
            <w:tcBorders>
              <w:top w:val="nil"/>
              <w:left w:val="nil"/>
              <w:bottom w:val="single" w:sz="4" w:space="0" w:color="auto"/>
              <w:right w:val="single" w:sz="4" w:space="0" w:color="auto"/>
            </w:tcBorders>
            <w:shd w:val="clear" w:color="000000" w:fill="E2EFDA"/>
            <w:noWrap/>
            <w:vAlign w:val="bottom"/>
            <w:hideMark/>
          </w:tcPr>
          <w:p w14:paraId="2A9C4D2F" w14:textId="77777777" w:rsidR="00C96FB4" w:rsidRPr="00BC02ED" w:rsidRDefault="00C96FB4" w:rsidP="008A1901">
            <w:pPr>
              <w:jc w:val="right"/>
              <w:rPr>
                <w:color w:val="000000"/>
                <w:sz w:val="20"/>
                <w:szCs w:val="20"/>
              </w:rPr>
            </w:pPr>
            <w:r w:rsidRPr="00BC02ED">
              <w:rPr>
                <w:color w:val="000000"/>
                <w:sz w:val="20"/>
                <w:szCs w:val="20"/>
              </w:rPr>
              <w:t>2647</w:t>
            </w:r>
          </w:p>
        </w:tc>
        <w:tc>
          <w:tcPr>
            <w:tcW w:w="0" w:type="auto"/>
            <w:tcBorders>
              <w:top w:val="nil"/>
              <w:left w:val="nil"/>
              <w:bottom w:val="single" w:sz="4" w:space="0" w:color="auto"/>
              <w:right w:val="single" w:sz="4" w:space="0" w:color="auto"/>
            </w:tcBorders>
            <w:shd w:val="clear" w:color="000000" w:fill="E2EFDA"/>
            <w:noWrap/>
            <w:vAlign w:val="bottom"/>
            <w:hideMark/>
          </w:tcPr>
          <w:p w14:paraId="4949D599" w14:textId="77777777" w:rsidR="00C96FB4" w:rsidRPr="00BC02ED" w:rsidRDefault="00C96FB4" w:rsidP="008A1901">
            <w:pPr>
              <w:jc w:val="center"/>
              <w:rPr>
                <w:color w:val="000000"/>
                <w:sz w:val="20"/>
                <w:szCs w:val="20"/>
              </w:rPr>
            </w:pPr>
            <w:r w:rsidRPr="00BC02ED">
              <w:rPr>
                <w:color w:val="000000"/>
                <w:sz w:val="20"/>
                <w:szCs w:val="20"/>
              </w:rPr>
              <w:t>946,5</w:t>
            </w:r>
          </w:p>
        </w:tc>
        <w:tc>
          <w:tcPr>
            <w:tcW w:w="0" w:type="auto"/>
            <w:tcBorders>
              <w:top w:val="nil"/>
              <w:left w:val="nil"/>
              <w:bottom w:val="single" w:sz="4" w:space="0" w:color="auto"/>
              <w:right w:val="single" w:sz="4" w:space="0" w:color="auto"/>
            </w:tcBorders>
            <w:shd w:val="clear" w:color="000000" w:fill="E2EFDA"/>
            <w:noWrap/>
            <w:vAlign w:val="bottom"/>
            <w:hideMark/>
          </w:tcPr>
          <w:p w14:paraId="3CB7A1BD" w14:textId="77777777" w:rsidR="00C96FB4" w:rsidRPr="00BC02ED" w:rsidRDefault="00C96FB4" w:rsidP="008A1901">
            <w:pPr>
              <w:jc w:val="center"/>
              <w:rPr>
                <w:color w:val="000000"/>
                <w:sz w:val="20"/>
                <w:szCs w:val="20"/>
              </w:rPr>
            </w:pPr>
            <w:r w:rsidRPr="00BC02ED">
              <w:rPr>
                <w:color w:val="000000"/>
                <w:sz w:val="20"/>
                <w:szCs w:val="20"/>
              </w:rPr>
              <w:t>826,7</w:t>
            </w:r>
          </w:p>
        </w:tc>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6BC49AA9" w14:textId="77777777" w:rsidR="00C96FB4" w:rsidRPr="00BC02ED" w:rsidRDefault="00C96FB4" w:rsidP="008A1901">
            <w:pPr>
              <w:jc w:val="center"/>
              <w:rPr>
                <w:b/>
                <w:bCs/>
                <w:color w:val="00B050"/>
                <w:sz w:val="20"/>
                <w:szCs w:val="20"/>
              </w:rPr>
            </w:pPr>
            <w:r w:rsidRPr="00BC02ED">
              <w:rPr>
                <w:b/>
                <w:bCs/>
                <w:color w:val="00B050"/>
                <w:sz w:val="20"/>
                <w:szCs w:val="20"/>
              </w:rPr>
              <w:t></w:t>
            </w:r>
          </w:p>
        </w:tc>
        <w:tc>
          <w:tcPr>
            <w:tcW w:w="0" w:type="auto"/>
            <w:tcBorders>
              <w:top w:val="nil"/>
              <w:left w:val="nil"/>
              <w:bottom w:val="single" w:sz="4" w:space="0" w:color="auto"/>
              <w:right w:val="single" w:sz="8" w:space="0" w:color="auto"/>
            </w:tcBorders>
            <w:shd w:val="clear" w:color="000000" w:fill="E2EFDA"/>
            <w:noWrap/>
            <w:vAlign w:val="bottom"/>
            <w:hideMark/>
          </w:tcPr>
          <w:p w14:paraId="706E3EC7" w14:textId="77777777" w:rsidR="00C96FB4" w:rsidRPr="00BC02ED" w:rsidRDefault="00C96FB4" w:rsidP="008A1901">
            <w:pPr>
              <w:jc w:val="center"/>
              <w:rPr>
                <w:color w:val="000000"/>
                <w:sz w:val="20"/>
                <w:szCs w:val="20"/>
              </w:rPr>
            </w:pPr>
            <w:r w:rsidRPr="00BC02ED">
              <w:rPr>
                <w:color w:val="000000"/>
                <w:sz w:val="20"/>
                <w:szCs w:val="20"/>
              </w:rPr>
              <w:t>0,45%</w:t>
            </w:r>
          </w:p>
        </w:tc>
      </w:tr>
      <w:tr w:rsidR="00C96FB4" w:rsidRPr="00BC02ED" w14:paraId="1016BB97"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3CEA8307" w14:textId="77777777" w:rsidR="00C96FB4" w:rsidRPr="00BC02ED" w:rsidRDefault="00C96FB4" w:rsidP="008A1901">
            <w:pPr>
              <w:jc w:val="left"/>
              <w:rPr>
                <w:color w:val="000000"/>
                <w:sz w:val="20"/>
                <w:szCs w:val="20"/>
              </w:rPr>
            </w:pPr>
            <w:r w:rsidRPr="00BC02ED">
              <w:rPr>
                <w:color w:val="000000"/>
                <w:sz w:val="20"/>
                <w:szCs w:val="20"/>
              </w:rPr>
              <w:t xml:space="preserve">Reconocimientos Negativos </w:t>
            </w:r>
          </w:p>
        </w:tc>
        <w:tc>
          <w:tcPr>
            <w:tcW w:w="0" w:type="auto"/>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0BB17D03" w14:textId="77777777" w:rsidR="00C96FB4" w:rsidRPr="00BC02ED" w:rsidRDefault="00C96FB4" w:rsidP="008A1901">
            <w:pPr>
              <w:jc w:val="center"/>
              <w:rPr>
                <w:color w:val="000000"/>
                <w:sz w:val="20"/>
                <w:szCs w:val="20"/>
              </w:rPr>
            </w:pPr>
            <w:r w:rsidRPr="00BC02ED">
              <w:rPr>
                <w:color w:val="000000"/>
                <w:sz w:val="20"/>
                <w:szCs w:val="20"/>
              </w:rPr>
              <w:t>1481</w:t>
            </w:r>
          </w:p>
        </w:tc>
        <w:tc>
          <w:tcPr>
            <w:tcW w:w="0" w:type="auto"/>
            <w:tcBorders>
              <w:top w:val="single" w:sz="4" w:space="0" w:color="auto"/>
              <w:left w:val="single" w:sz="4" w:space="0" w:color="auto"/>
              <w:bottom w:val="single" w:sz="4" w:space="0" w:color="auto"/>
              <w:right w:val="single" w:sz="4" w:space="0" w:color="auto"/>
            </w:tcBorders>
            <w:shd w:val="clear" w:color="000000" w:fill="FEE983"/>
            <w:noWrap/>
            <w:vAlign w:val="bottom"/>
            <w:hideMark/>
          </w:tcPr>
          <w:p w14:paraId="33158AEC" w14:textId="77777777" w:rsidR="00C96FB4" w:rsidRPr="00BC02ED" w:rsidRDefault="00C96FB4" w:rsidP="008A1901">
            <w:pPr>
              <w:jc w:val="center"/>
              <w:rPr>
                <w:color w:val="000000"/>
                <w:sz w:val="20"/>
                <w:szCs w:val="20"/>
              </w:rPr>
            </w:pPr>
            <w:r w:rsidRPr="00BC02ED">
              <w:rPr>
                <w:color w:val="000000"/>
                <w:sz w:val="20"/>
                <w:szCs w:val="20"/>
              </w:rPr>
              <w:t>1444</w:t>
            </w:r>
          </w:p>
        </w:tc>
        <w:tc>
          <w:tcPr>
            <w:tcW w:w="0" w:type="auto"/>
            <w:tcBorders>
              <w:top w:val="single" w:sz="4" w:space="0" w:color="auto"/>
              <w:left w:val="single" w:sz="4" w:space="0" w:color="auto"/>
              <w:bottom w:val="single" w:sz="4" w:space="0" w:color="auto"/>
              <w:right w:val="single" w:sz="4" w:space="0" w:color="auto"/>
            </w:tcBorders>
            <w:shd w:val="clear" w:color="000000" w:fill="FDD27F"/>
            <w:noWrap/>
            <w:vAlign w:val="bottom"/>
            <w:hideMark/>
          </w:tcPr>
          <w:p w14:paraId="5C7F475D" w14:textId="77777777" w:rsidR="00C96FB4" w:rsidRPr="00BC02ED" w:rsidRDefault="00C96FB4" w:rsidP="008A1901">
            <w:pPr>
              <w:jc w:val="center"/>
              <w:rPr>
                <w:color w:val="000000"/>
                <w:sz w:val="20"/>
                <w:szCs w:val="20"/>
              </w:rPr>
            </w:pPr>
            <w:r w:rsidRPr="00BC02ED">
              <w:rPr>
                <w:color w:val="000000"/>
                <w:sz w:val="20"/>
                <w:szCs w:val="20"/>
              </w:rPr>
              <w:t>826</w:t>
            </w:r>
          </w:p>
        </w:tc>
        <w:tc>
          <w:tcPr>
            <w:tcW w:w="0" w:type="auto"/>
            <w:tcBorders>
              <w:top w:val="nil"/>
              <w:left w:val="nil"/>
              <w:bottom w:val="single" w:sz="4" w:space="0" w:color="auto"/>
              <w:right w:val="single" w:sz="4" w:space="0" w:color="auto"/>
            </w:tcBorders>
            <w:shd w:val="clear" w:color="000000" w:fill="E2EFDA"/>
            <w:noWrap/>
            <w:vAlign w:val="bottom"/>
            <w:hideMark/>
          </w:tcPr>
          <w:p w14:paraId="19E1AD81" w14:textId="77777777" w:rsidR="00C96FB4" w:rsidRPr="00BC02ED" w:rsidRDefault="00C96FB4" w:rsidP="008A1901">
            <w:pPr>
              <w:jc w:val="right"/>
              <w:rPr>
                <w:color w:val="000000"/>
                <w:sz w:val="20"/>
                <w:szCs w:val="20"/>
              </w:rPr>
            </w:pPr>
            <w:r w:rsidRPr="00BC02ED">
              <w:rPr>
                <w:color w:val="000000"/>
                <w:sz w:val="20"/>
                <w:szCs w:val="20"/>
              </w:rPr>
              <w:t>3751</w:t>
            </w:r>
          </w:p>
        </w:tc>
        <w:tc>
          <w:tcPr>
            <w:tcW w:w="0" w:type="auto"/>
            <w:tcBorders>
              <w:top w:val="nil"/>
              <w:left w:val="nil"/>
              <w:bottom w:val="single" w:sz="4" w:space="0" w:color="auto"/>
              <w:right w:val="single" w:sz="4" w:space="0" w:color="auto"/>
            </w:tcBorders>
            <w:shd w:val="clear" w:color="000000" w:fill="E2EFDA"/>
            <w:noWrap/>
            <w:vAlign w:val="bottom"/>
            <w:hideMark/>
          </w:tcPr>
          <w:p w14:paraId="01C9E4DD" w14:textId="77777777" w:rsidR="00C96FB4" w:rsidRPr="00BC02ED" w:rsidRDefault="00C96FB4" w:rsidP="008A1901">
            <w:pPr>
              <w:jc w:val="center"/>
              <w:rPr>
                <w:color w:val="000000"/>
                <w:sz w:val="20"/>
                <w:szCs w:val="20"/>
              </w:rPr>
            </w:pPr>
            <w:r w:rsidRPr="00BC02ED">
              <w:rPr>
                <w:color w:val="000000"/>
                <w:sz w:val="20"/>
                <w:szCs w:val="20"/>
              </w:rPr>
              <w:t>1326,8</w:t>
            </w:r>
          </w:p>
        </w:tc>
        <w:tc>
          <w:tcPr>
            <w:tcW w:w="0" w:type="auto"/>
            <w:tcBorders>
              <w:top w:val="nil"/>
              <w:left w:val="nil"/>
              <w:bottom w:val="single" w:sz="4" w:space="0" w:color="auto"/>
              <w:right w:val="single" w:sz="4" w:space="0" w:color="auto"/>
            </w:tcBorders>
            <w:shd w:val="clear" w:color="000000" w:fill="E2EFDA"/>
            <w:noWrap/>
            <w:vAlign w:val="bottom"/>
            <w:hideMark/>
          </w:tcPr>
          <w:p w14:paraId="5A8A260B" w14:textId="77777777" w:rsidR="00C96FB4" w:rsidRPr="00BC02ED" w:rsidRDefault="00C96FB4" w:rsidP="008A1901">
            <w:pPr>
              <w:jc w:val="center"/>
              <w:rPr>
                <w:color w:val="000000"/>
                <w:sz w:val="20"/>
                <w:szCs w:val="20"/>
              </w:rPr>
            </w:pPr>
            <w:r w:rsidRPr="00BC02ED">
              <w:rPr>
                <w:color w:val="000000"/>
                <w:sz w:val="20"/>
                <w:szCs w:val="20"/>
              </w:rPr>
              <w:t>1226,4</w:t>
            </w:r>
          </w:p>
        </w:tc>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00E26AD6" w14:textId="77777777" w:rsidR="00C96FB4" w:rsidRPr="00BC02ED" w:rsidRDefault="00C96FB4" w:rsidP="008A1901">
            <w:pPr>
              <w:jc w:val="center"/>
              <w:rPr>
                <w:b/>
                <w:bCs/>
                <w:color w:val="00B050"/>
                <w:sz w:val="20"/>
                <w:szCs w:val="20"/>
              </w:rPr>
            </w:pPr>
            <w:r w:rsidRPr="00BC02ED">
              <w:rPr>
                <w:b/>
                <w:bCs/>
                <w:color w:val="00B050"/>
                <w:sz w:val="20"/>
                <w:szCs w:val="20"/>
              </w:rPr>
              <w:t></w:t>
            </w:r>
          </w:p>
        </w:tc>
        <w:tc>
          <w:tcPr>
            <w:tcW w:w="0" w:type="auto"/>
            <w:tcBorders>
              <w:top w:val="nil"/>
              <w:left w:val="nil"/>
              <w:bottom w:val="single" w:sz="4" w:space="0" w:color="auto"/>
              <w:right w:val="single" w:sz="8" w:space="0" w:color="auto"/>
            </w:tcBorders>
            <w:shd w:val="clear" w:color="000000" w:fill="E2EFDA"/>
            <w:noWrap/>
            <w:vAlign w:val="bottom"/>
            <w:hideMark/>
          </w:tcPr>
          <w:p w14:paraId="09294A5E" w14:textId="77777777" w:rsidR="00C96FB4" w:rsidRPr="00BC02ED" w:rsidRDefault="00C96FB4" w:rsidP="008A1901">
            <w:pPr>
              <w:jc w:val="center"/>
              <w:rPr>
                <w:color w:val="000000"/>
                <w:sz w:val="20"/>
                <w:szCs w:val="20"/>
              </w:rPr>
            </w:pPr>
            <w:r w:rsidRPr="00BC02ED">
              <w:rPr>
                <w:color w:val="000000"/>
                <w:sz w:val="20"/>
                <w:szCs w:val="20"/>
              </w:rPr>
              <w:t>0,64%</w:t>
            </w:r>
          </w:p>
        </w:tc>
      </w:tr>
      <w:tr w:rsidR="00C96FB4" w:rsidRPr="00BC02ED" w14:paraId="6579D5AC"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53273AC0" w14:textId="77777777" w:rsidR="00C96FB4" w:rsidRPr="00BC02ED" w:rsidRDefault="00C96FB4" w:rsidP="008A1901">
            <w:pPr>
              <w:jc w:val="left"/>
              <w:rPr>
                <w:color w:val="000000"/>
                <w:sz w:val="20"/>
                <w:szCs w:val="20"/>
              </w:rPr>
            </w:pPr>
            <w:r w:rsidRPr="00BC02ED">
              <w:rPr>
                <w:color w:val="000000"/>
                <w:sz w:val="20"/>
                <w:szCs w:val="20"/>
              </w:rPr>
              <w:t>Reconocimientos Parecidos</w:t>
            </w:r>
          </w:p>
        </w:tc>
        <w:tc>
          <w:tcPr>
            <w:tcW w:w="0" w:type="auto"/>
            <w:tcBorders>
              <w:top w:val="single" w:sz="4" w:space="0" w:color="auto"/>
              <w:left w:val="single" w:sz="4" w:space="0" w:color="auto"/>
              <w:bottom w:val="single" w:sz="4" w:space="0" w:color="auto"/>
              <w:right w:val="single" w:sz="4" w:space="0" w:color="auto"/>
            </w:tcBorders>
            <w:shd w:val="clear" w:color="000000" w:fill="F8E984"/>
            <w:noWrap/>
            <w:vAlign w:val="bottom"/>
            <w:hideMark/>
          </w:tcPr>
          <w:p w14:paraId="2305C45C" w14:textId="77777777" w:rsidR="00C96FB4" w:rsidRPr="00BC02ED" w:rsidRDefault="00C96FB4" w:rsidP="008A1901">
            <w:pPr>
              <w:jc w:val="center"/>
              <w:rPr>
                <w:color w:val="000000"/>
                <w:sz w:val="20"/>
                <w:szCs w:val="20"/>
              </w:rPr>
            </w:pPr>
            <w:r w:rsidRPr="00BC02ED">
              <w:rPr>
                <w:color w:val="000000"/>
                <w:sz w:val="20"/>
                <w:szCs w:val="20"/>
              </w:rPr>
              <w:t>2485</w:t>
            </w:r>
          </w:p>
        </w:tc>
        <w:tc>
          <w:tcPr>
            <w:tcW w:w="0" w:type="auto"/>
            <w:tcBorders>
              <w:top w:val="single" w:sz="4" w:space="0" w:color="auto"/>
              <w:left w:val="single" w:sz="4" w:space="0" w:color="auto"/>
              <w:bottom w:val="single" w:sz="4" w:space="0" w:color="auto"/>
              <w:right w:val="single" w:sz="4" w:space="0" w:color="auto"/>
            </w:tcBorders>
            <w:shd w:val="clear" w:color="000000" w:fill="FBEA84"/>
            <w:noWrap/>
            <w:vAlign w:val="bottom"/>
            <w:hideMark/>
          </w:tcPr>
          <w:p w14:paraId="2F4ACF18" w14:textId="77777777" w:rsidR="00C96FB4" w:rsidRPr="00BC02ED" w:rsidRDefault="00C96FB4" w:rsidP="008A1901">
            <w:pPr>
              <w:jc w:val="center"/>
              <w:rPr>
                <w:color w:val="000000"/>
                <w:sz w:val="20"/>
                <w:szCs w:val="20"/>
              </w:rPr>
            </w:pPr>
            <w:r w:rsidRPr="00BC02ED">
              <w:rPr>
                <w:color w:val="000000"/>
                <w:sz w:val="20"/>
                <w:szCs w:val="20"/>
              </w:rPr>
              <w:t>2543</w:t>
            </w:r>
          </w:p>
        </w:tc>
        <w:tc>
          <w:tcPr>
            <w:tcW w:w="0" w:type="auto"/>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63F7A51B" w14:textId="77777777" w:rsidR="00C96FB4" w:rsidRPr="00BC02ED" w:rsidRDefault="00C96FB4" w:rsidP="008A1901">
            <w:pPr>
              <w:jc w:val="center"/>
              <w:rPr>
                <w:color w:val="000000"/>
                <w:sz w:val="20"/>
                <w:szCs w:val="20"/>
              </w:rPr>
            </w:pPr>
            <w:r w:rsidRPr="00BC02ED">
              <w:rPr>
                <w:color w:val="000000"/>
                <w:sz w:val="20"/>
                <w:szCs w:val="20"/>
              </w:rPr>
              <w:t>1676</w:t>
            </w:r>
          </w:p>
        </w:tc>
        <w:tc>
          <w:tcPr>
            <w:tcW w:w="0" w:type="auto"/>
            <w:tcBorders>
              <w:top w:val="nil"/>
              <w:left w:val="nil"/>
              <w:bottom w:val="single" w:sz="4" w:space="0" w:color="auto"/>
              <w:right w:val="single" w:sz="4" w:space="0" w:color="auto"/>
            </w:tcBorders>
            <w:shd w:val="clear" w:color="000000" w:fill="E2EFDA"/>
            <w:noWrap/>
            <w:vAlign w:val="bottom"/>
            <w:hideMark/>
          </w:tcPr>
          <w:p w14:paraId="2E85F166" w14:textId="77777777" w:rsidR="00C96FB4" w:rsidRPr="00BC02ED" w:rsidRDefault="00C96FB4" w:rsidP="008A1901">
            <w:pPr>
              <w:jc w:val="right"/>
              <w:rPr>
                <w:color w:val="000000"/>
                <w:sz w:val="20"/>
                <w:szCs w:val="20"/>
              </w:rPr>
            </w:pPr>
            <w:r w:rsidRPr="00BC02ED">
              <w:rPr>
                <w:color w:val="000000"/>
                <w:sz w:val="20"/>
                <w:szCs w:val="20"/>
              </w:rPr>
              <w:t>6704</w:t>
            </w:r>
          </w:p>
        </w:tc>
        <w:tc>
          <w:tcPr>
            <w:tcW w:w="0" w:type="auto"/>
            <w:tcBorders>
              <w:top w:val="nil"/>
              <w:left w:val="nil"/>
              <w:bottom w:val="single" w:sz="4" w:space="0" w:color="auto"/>
              <w:right w:val="single" w:sz="4" w:space="0" w:color="auto"/>
            </w:tcBorders>
            <w:shd w:val="clear" w:color="000000" w:fill="E2EFDA"/>
            <w:noWrap/>
            <w:vAlign w:val="bottom"/>
            <w:hideMark/>
          </w:tcPr>
          <w:p w14:paraId="638AA1CE" w14:textId="77777777" w:rsidR="00C96FB4" w:rsidRPr="00BC02ED" w:rsidRDefault="00C96FB4" w:rsidP="008A1901">
            <w:pPr>
              <w:jc w:val="center"/>
              <w:rPr>
                <w:color w:val="000000"/>
                <w:sz w:val="20"/>
                <w:szCs w:val="20"/>
              </w:rPr>
            </w:pPr>
            <w:r w:rsidRPr="00BC02ED">
              <w:rPr>
                <w:color w:val="000000"/>
                <w:sz w:val="20"/>
                <w:szCs w:val="20"/>
              </w:rPr>
              <w:t>2389,9</w:t>
            </w:r>
          </w:p>
        </w:tc>
        <w:tc>
          <w:tcPr>
            <w:tcW w:w="0" w:type="auto"/>
            <w:tcBorders>
              <w:top w:val="nil"/>
              <w:left w:val="nil"/>
              <w:bottom w:val="single" w:sz="4" w:space="0" w:color="auto"/>
              <w:right w:val="single" w:sz="4" w:space="0" w:color="auto"/>
            </w:tcBorders>
            <w:shd w:val="clear" w:color="000000" w:fill="E2EFDA"/>
            <w:noWrap/>
            <w:vAlign w:val="bottom"/>
            <w:hideMark/>
          </w:tcPr>
          <w:p w14:paraId="1AB9F53C" w14:textId="77777777" w:rsidR="00C96FB4" w:rsidRPr="00BC02ED" w:rsidRDefault="00C96FB4" w:rsidP="008A1901">
            <w:pPr>
              <w:jc w:val="center"/>
              <w:rPr>
                <w:color w:val="000000"/>
                <w:sz w:val="20"/>
                <w:szCs w:val="20"/>
              </w:rPr>
            </w:pPr>
            <w:r w:rsidRPr="00BC02ED">
              <w:rPr>
                <w:color w:val="000000"/>
                <w:sz w:val="20"/>
                <w:szCs w:val="20"/>
              </w:rPr>
              <w:t>2121,4</w:t>
            </w:r>
          </w:p>
        </w:tc>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6B01ACF3" w14:textId="77777777" w:rsidR="00C96FB4" w:rsidRPr="00BC02ED" w:rsidRDefault="00C96FB4" w:rsidP="008A1901">
            <w:pPr>
              <w:jc w:val="center"/>
              <w:rPr>
                <w:b/>
                <w:bCs/>
                <w:color w:val="00B050"/>
                <w:sz w:val="20"/>
                <w:szCs w:val="20"/>
              </w:rPr>
            </w:pPr>
            <w:r w:rsidRPr="00BC02ED">
              <w:rPr>
                <w:b/>
                <w:bCs/>
                <w:color w:val="00B050"/>
                <w:sz w:val="20"/>
                <w:szCs w:val="20"/>
              </w:rPr>
              <w:t></w:t>
            </w:r>
          </w:p>
        </w:tc>
        <w:tc>
          <w:tcPr>
            <w:tcW w:w="0" w:type="auto"/>
            <w:tcBorders>
              <w:top w:val="nil"/>
              <w:left w:val="nil"/>
              <w:bottom w:val="single" w:sz="4" w:space="0" w:color="auto"/>
              <w:right w:val="single" w:sz="8" w:space="0" w:color="auto"/>
            </w:tcBorders>
            <w:shd w:val="clear" w:color="000000" w:fill="E2EFDA"/>
            <w:noWrap/>
            <w:vAlign w:val="bottom"/>
            <w:hideMark/>
          </w:tcPr>
          <w:p w14:paraId="3A54E249" w14:textId="77777777" w:rsidR="00C96FB4" w:rsidRPr="00BC02ED" w:rsidRDefault="00C96FB4" w:rsidP="008A1901">
            <w:pPr>
              <w:jc w:val="center"/>
              <w:rPr>
                <w:color w:val="000000"/>
                <w:sz w:val="20"/>
                <w:szCs w:val="20"/>
              </w:rPr>
            </w:pPr>
            <w:r w:rsidRPr="00BC02ED">
              <w:rPr>
                <w:color w:val="000000"/>
                <w:sz w:val="20"/>
                <w:szCs w:val="20"/>
              </w:rPr>
              <w:t>1,15%</w:t>
            </w:r>
          </w:p>
        </w:tc>
      </w:tr>
      <w:tr w:rsidR="00C96FB4" w:rsidRPr="00BC02ED" w14:paraId="74BE5DB3"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0E070872" w14:textId="77777777" w:rsidR="00C96FB4" w:rsidRPr="00BC02ED" w:rsidRDefault="00C96FB4" w:rsidP="008A1901">
            <w:pPr>
              <w:jc w:val="left"/>
              <w:rPr>
                <w:color w:val="000000"/>
                <w:sz w:val="20"/>
                <w:szCs w:val="20"/>
              </w:rPr>
            </w:pPr>
            <w:r w:rsidRPr="00BC02ED">
              <w:rPr>
                <w:color w:val="000000"/>
                <w:sz w:val="20"/>
                <w:szCs w:val="20"/>
              </w:rPr>
              <w:t>Reconocimientos Entregados</w:t>
            </w:r>
          </w:p>
        </w:tc>
        <w:tc>
          <w:tcPr>
            <w:tcW w:w="0" w:type="auto"/>
            <w:tcBorders>
              <w:top w:val="single" w:sz="4" w:space="0" w:color="auto"/>
              <w:left w:val="single" w:sz="4" w:space="0" w:color="auto"/>
              <w:bottom w:val="single" w:sz="4" w:space="0" w:color="auto"/>
              <w:right w:val="single" w:sz="4" w:space="0" w:color="auto"/>
            </w:tcBorders>
            <w:shd w:val="clear" w:color="000000" w:fill="F4E884"/>
            <w:noWrap/>
            <w:vAlign w:val="bottom"/>
            <w:hideMark/>
          </w:tcPr>
          <w:p w14:paraId="3EDBB28A" w14:textId="77777777" w:rsidR="00C96FB4" w:rsidRPr="00BC02ED" w:rsidRDefault="00C96FB4" w:rsidP="008A1901">
            <w:pPr>
              <w:jc w:val="center"/>
              <w:rPr>
                <w:color w:val="000000"/>
                <w:sz w:val="20"/>
                <w:szCs w:val="20"/>
              </w:rPr>
            </w:pPr>
            <w:r w:rsidRPr="00BC02ED">
              <w:rPr>
                <w:color w:val="000000"/>
                <w:sz w:val="20"/>
                <w:szCs w:val="20"/>
              </w:rPr>
              <w:t>3167</w:t>
            </w:r>
          </w:p>
        </w:tc>
        <w:tc>
          <w:tcPr>
            <w:tcW w:w="0" w:type="auto"/>
            <w:tcBorders>
              <w:top w:val="single" w:sz="4" w:space="0" w:color="auto"/>
              <w:left w:val="single" w:sz="4" w:space="0" w:color="auto"/>
              <w:bottom w:val="single" w:sz="4" w:space="0" w:color="auto"/>
              <w:right w:val="single" w:sz="4" w:space="0" w:color="auto"/>
            </w:tcBorders>
            <w:shd w:val="clear" w:color="000000" w:fill="FAEA84"/>
            <w:noWrap/>
            <w:vAlign w:val="bottom"/>
            <w:hideMark/>
          </w:tcPr>
          <w:p w14:paraId="0D5D29A9" w14:textId="77777777" w:rsidR="00C96FB4" w:rsidRPr="00BC02ED" w:rsidRDefault="00C96FB4" w:rsidP="008A1901">
            <w:pPr>
              <w:jc w:val="center"/>
              <w:rPr>
                <w:color w:val="000000"/>
                <w:sz w:val="20"/>
                <w:szCs w:val="20"/>
              </w:rPr>
            </w:pPr>
            <w:r w:rsidRPr="00BC02ED">
              <w:rPr>
                <w:color w:val="000000"/>
                <w:sz w:val="20"/>
                <w:szCs w:val="20"/>
              </w:rPr>
              <w:t>2735</w:t>
            </w:r>
          </w:p>
        </w:tc>
        <w:tc>
          <w:tcPr>
            <w:tcW w:w="0" w:type="auto"/>
            <w:tcBorders>
              <w:top w:val="single" w:sz="4" w:space="0" w:color="auto"/>
              <w:left w:val="single" w:sz="4" w:space="0" w:color="auto"/>
              <w:bottom w:val="single" w:sz="4" w:space="0" w:color="auto"/>
              <w:right w:val="single" w:sz="4" w:space="0" w:color="auto"/>
            </w:tcBorders>
            <w:shd w:val="clear" w:color="000000" w:fill="FDEB84"/>
            <w:noWrap/>
            <w:vAlign w:val="bottom"/>
            <w:hideMark/>
          </w:tcPr>
          <w:p w14:paraId="4A13DD7C" w14:textId="77777777" w:rsidR="00C96FB4" w:rsidRPr="00BC02ED" w:rsidRDefault="00C96FB4" w:rsidP="008A1901">
            <w:pPr>
              <w:jc w:val="center"/>
              <w:rPr>
                <w:color w:val="000000"/>
                <w:sz w:val="20"/>
                <w:szCs w:val="20"/>
              </w:rPr>
            </w:pPr>
            <w:r w:rsidRPr="00BC02ED">
              <w:rPr>
                <w:color w:val="000000"/>
                <w:sz w:val="20"/>
                <w:szCs w:val="20"/>
              </w:rPr>
              <w:t>2147</w:t>
            </w:r>
          </w:p>
        </w:tc>
        <w:tc>
          <w:tcPr>
            <w:tcW w:w="0" w:type="auto"/>
            <w:tcBorders>
              <w:top w:val="nil"/>
              <w:left w:val="nil"/>
              <w:bottom w:val="single" w:sz="4" w:space="0" w:color="auto"/>
              <w:right w:val="single" w:sz="4" w:space="0" w:color="auto"/>
            </w:tcBorders>
            <w:shd w:val="clear" w:color="000000" w:fill="E2EFDA"/>
            <w:noWrap/>
            <w:vAlign w:val="bottom"/>
            <w:hideMark/>
          </w:tcPr>
          <w:p w14:paraId="7724B483" w14:textId="77777777" w:rsidR="00C96FB4" w:rsidRPr="00BC02ED" w:rsidRDefault="00C96FB4" w:rsidP="008A1901">
            <w:pPr>
              <w:jc w:val="right"/>
              <w:rPr>
                <w:color w:val="000000"/>
                <w:sz w:val="20"/>
                <w:szCs w:val="20"/>
              </w:rPr>
            </w:pPr>
            <w:r w:rsidRPr="00BC02ED">
              <w:rPr>
                <w:color w:val="000000"/>
                <w:sz w:val="20"/>
                <w:szCs w:val="20"/>
              </w:rPr>
              <w:t>8049</w:t>
            </w:r>
          </w:p>
        </w:tc>
        <w:tc>
          <w:tcPr>
            <w:tcW w:w="0" w:type="auto"/>
            <w:tcBorders>
              <w:top w:val="nil"/>
              <w:left w:val="nil"/>
              <w:bottom w:val="single" w:sz="4" w:space="0" w:color="auto"/>
              <w:right w:val="single" w:sz="4" w:space="0" w:color="auto"/>
            </w:tcBorders>
            <w:shd w:val="clear" w:color="000000" w:fill="E2EFDA"/>
            <w:noWrap/>
            <w:vAlign w:val="bottom"/>
            <w:hideMark/>
          </w:tcPr>
          <w:p w14:paraId="562DF6F5" w14:textId="77777777" w:rsidR="00C96FB4" w:rsidRPr="00BC02ED" w:rsidRDefault="00C96FB4" w:rsidP="008A1901">
            <w:pPr>
              <w:jc w:val="center"/>
              <w:rPr>
                <w:color w:val="000000"/>
                <w:sz w:val="20"/>
                <w:szCs w:val="20"/>
              </w:rPr>
            </w:pPr>
            <w:r w:rsidRPr="00BC02ED">
              <w:rPr>
                <w:color w:val="000000"/>
                <w:sz w:val="20"/>
                <w:szCs w:val="20"/>
              </w:rPr>
              <w:t>2881,8</w:t>
            </w:r>
          </w:p>
        </w:tc>
        <w:tc>
          <w:tcPr>
            <w:tcW w:w="0" w:type="auto"/>
            <w:tcBorders>
              <w:top w:val="nil"/>
              <w:left w:val="nil"/>
              <w:bottom w:val="single" w:sz="4" w:space="0" w:color="auto"/>
              <w:right w:val="single" w:sz="4" w:space="0" w:color="auto"/>
            </w:tcBorders>
            <w:shd w:val="clear" w:color="000000" w:fill="E2EFDA"/>
            <w:noWrap/>
            <w:vAlign w:val="bottom"/>
            <w:hideMark/>
          </w:tcPr>
          <w:p w14:paraId="793FF1C7" w14:textId="77777777" w:rsidR="00C96FB4" w:rsidRPr="00BC02ED" w:rsidRDefault="00C96FB4" w:rsidP="008A1901">
            <w:pPr>
              <w:jc w:val="center"/>
              <w:rPr>
                <w:color w:val="000000"/>
                <w:sz w:val="20"/>
                <w:szCs w:val="20"/>
              </w:rPr>
            </w:pPr>
            <w:r w:rsidRPr="00BC02ED">
              <w:rPr>
                <w:color w:val="000000"/>
                <w:sz w:val="20"/>
                <w:szCs w:val="20"/>
              </w:rPr>
              <w:t>2500,2</w:t>
            </w:r>
          </w:p>
        </w:tc>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252B524F" w14:textId="77777777" w:rsidR="00C96FB4" w:rsidRPr="00BC02ED" w:rsidRDefault="00C96FB4" w:rsidP="008A1901">
            <w:pPr>
              <w:jc w:val="center"/>
              <w:rPr>
                <w:b/>
                <w:bCs/>
                <w:color w:val="C00000"/>
                <w:sz w:val="20"/>
                <w:szCs w:val="20"/>
              </w:rPr>
            </w:pPr>
            <w:r w:rsidRPr="00BC02ED">
              <w:rPr>
                <w:b/>
                <w:bCs/>
                <w:color w:val="C00000"/>
                <w:sz w:val="20"/>
                <w:szCs w:val="20"/>
              </w:rPr>
              <w:t></w:t>
            </w:r>
          </w:p>
        </w:tc>
        <w:tc>
          <w:tcPr>
            <w:tcW w:w="0" w:type="auto"/>
            <w:tcBorders>
              <w:top w:val="nil"/>
              <w:left w:val="nil"/>
              <w:bottom w:val="single" w:sz="4" w:space="0" w:color="auto"/>
              <w:right w:val="single" w:sz="8" w:space="0" w:color="auto"/>
            </w:tcBorders>
            <w:shd w:val="clear" w:color="000000" w:fill="E2EFDA"/>
            <w:noWrap/>
            <w:vAlign w:val="bottom"/>
            <w:hideMark/>
          </w:tcPr>
          <w:p w14:paraId="0A0173A6" w14:textId="77777777" w:rsidR="00C96FB4" w:rsidRPr="00BC02ED" w:rsidRDefault="00C96FB4" w:rsidP="008A1901">
            <w:pPr>
              <w:jc w:val="center"/>
              <w:rPr>
                <w:color w:val="000000"/>
                <w:sz w:val="20"/>
                <w:szCs w:val="20"/>
              </w:rPr>
            </w:pPr>
            <w:r w:rsidRPr="00BC02ED">
              <w:rPr>
                <w:color w:val="000000"/>
                <w:sz w:val="20"/>
                <w:szCs w:val="20"/>
              </w:rPr>
              <w:t>1,38%</w:t>
            </w:r>
          </w:p>
        </w:tc>
      </w:tr>
      <w:tr w:rsidR="00C96FB4" w:rsidRPr="00BC02ED" w14:paraId="4387BFEC"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000000" w:fill="E2EFDA"/>
            <w:noWrap/>
            <w:vAlign w:val="bottom"/>
            <w:hideMark/>
          </w:tcPr>
          <w:p w14:paraId="461D9749" w14:textId="77777777" w:rsidR="00C96FB4" w:rsidRPr="00BC02ED" w:rsidRDefault="00C96FB4" w:rsidP="008A1901">
            <w:pPr>
              <w:jc w:val="left"/>
              <w:rPr>
                <w:color w:val="000000"/>
                <w:sz w:val="20"/>
                <w:szCs w:val="20"/>
              </w:rPr>
            </w:pPr>
            <w:r w:rsidRPr="00BC02ED">
              <w:rPr>
                <w:color w:val="000000"/>
                <w:sz w:val="20"/>
                <w:szCs w:val="20"/>
              </w:rPr>
              <w:lastRenderedPageBreak/>
              <w:t>Reconocimientos Revisados</w:t>
            </w:r>
          </w:p>
        </w:tc>
        <w:tc>
          <w:tcPr>
            <w:tcW w:w="0" w:type="auto"/>
            <w:tcBorders>
              <w:top w:val="single" w:sz="4" w:space="0" w:color="auto"/>
              <w:left w:val="single" w:sz="4" w:space="0" w:color="auto"/>
              <w:bottom w:val="single" w:sz="4" w:space="0" w:color="auto"/>
              <w:right w:val="single" w:sz="4" w:space="0" w:color="auto"/>
            </w:tcBorders>
            <w:shd w:val="clear" w:color="000000" w:fill="F4E884"/>
            <w:noWrap/>
            <w:vAlign w:val="bottom"/>
            <w:hideMark/>
          </w:tcPr>
          <w:p w14:paraId="78419DB6" w14:textId="77777777" w:rsidR="00C96FB4" w:rsidRPr="00BC02ED" w:rsidRDefault="00C96FB4" w:rsidP="008A1901">
            <w:pPr>
              <w:jc w:val="center"/>
              <w:rPr>
                <w:color w:val="000000"/>
                <w:sz w:val="20"/>
                <w:szCs w:val="20"/>
              </w:rPr>
            </w:pPr>
            <w:r w:rsidRPr="00BC02ED">
              <w:rPr>
                <w:color w:val="000000"/>
                <w:sz w:val="20"/>
                <w:szCs w:val="20"/>
              </w:rPr>
              <w:t>3076</w:t>
            </w:r>
          </w:p>
        </w:tc>
        <w:tc>
          <w:tcPr>
            <w:tcW w:w="0" w:type="auto"/>
            <w:tcBorders>
              <w:top w:val="single" w:sz="4" w:space="0" w:color="auto"/>
              <w:left w:val="single" w:sz="4" w:space="0" w:color="auto"/>
              <w:bottom w:val="single" w:sz="4" w:space="0" w:color="auto"/>
              <w:right w:val="single" w:sz="4" w:space="0" w:color="auto"/>
            </w:tcBorders>
            <w:shd w:val="clear" w:color="000000" w:fill="FBEA84"/>
            <w:noWrap/>
            <w:vAlign w:val="bottom"/>
            <w:hideMark/>
          </w:tcPr>
          <w:p w14:paraId="084C594A" w14:textId="77777777" w:rsidR="00C96FB4" w:rsidRPr="00BC02ED" w:rsidRDefault="00C96FB4" w:rsidP="008A1901">
            <w:pPr>
              <w:jc w:val="center"/>
              <w:rPr>
                <w:color w:val="000000"/>
                <w:sz w:val="20"/>
                <w:szCs w:val="20"/>
              </w:rPr>
            </w:pPr>
            <w:r w:rsidRPr="00BC02ED">
              <w:rPr>
                <w:color w:val="000000"/>
                <w:sz w:val="20"/>
                <w:szCs w:val="20"/>
              </w:rPr>
              <w:t>2480</w:t>
            </w:r>
          </w:p>
        </w:tc>
        <w:tc>
          <w:tcPr>
            <w:tcW w:w="0" w:type="auto"/>
            <w:tcBorders>
              <w:top w:val="single" w:sz="4" w:space="0" w:color="auto"/>
              <w:left w:val="single" w:sz="4" w:space="0" w:color="auto"/>
              <w:bottom w:val="single" w:sz="4" w:space="0" w:color="auto"/>
              <w:right w:val="single" w:sz="4" w:space="0" w:color="auto"/>
            </w:tcBorders>
            <w:shd w:val="clear" w:color="000000" w:fill="FEEB84"/>
            <w:noWrap/>
            <w:vAlign w:val="bottom"/>
            <w:hideMark/>
          </w:tcPr>
          <w:p w14:paraId="740A1D42" w14:textId="77777777" w:rsidR="00C96FB4" w:rsidRPr="00BC02ED" w:rsidRDefault="00C96FB4" w:rsidP="008A1901">
            <w:pPr>
              <w:jc w:val="center"/>
              <w:rPr>
                <w:color w:val="000000"/>
                <w:sz w:val="20"/>
                <w:szCs w:val="20"/>
              </w:rPr>
            </w:pPr>
            <w:r w:rsidRPr="00BC02ED">
              <w:rPr>
                <w:color w:val="000000"/>
                <w:sz w:val="20"/>
                <w:szCs w:val="20"/>
              </w:rPr>
              <w:t>1711</w:t>
            </w:r>
          </w:p>
        </w:tc>
        <w:tc>
          <w:tcPr>
            <w:tcW w:w="0" w:type="auto"/>
            <w:tcBorders>
              <w:top w:val="nil"/>
              <w:left w:val="nil"/>
              <w:bottom w:val="single" w:sz="4" w:space="0" w:color="auto"/>
              <w:right w:val="single" w:sz="4" w:space="0" w:color="auto"/>
            </w:tcBorders>
            <w:shd w:val="clear" w:color="000000" w:fill="E2EFDA"/>
            <w:noWrap/>
            <w:vAlign w:val="bottom"/>
            <w:hideMark/>
          </w:tcPr>
          <w:p w14:paraId="431161B7" w14:textId="77777777" w:rsidR="00C96FB4" w:rsidRPr="00BC02ED" w:rsidRDefault="00C96FB4" w:rsidP="008A1901">
            <w:pPr>
              <w:jc w:val="right"/>
              <w:rPr>
                <w:color w:val="000000"/>
                <w:sz w:val="20"/>
                <w:szCs w:val="20"/>
              </w:rPr>
            </w:pPr>
            <w:r w:rsidRPr="00BC02ED">
              <w:rPr>
                <w:color w:val="000000"/>
                <w:sz w:val="20"/>
                <w:szCs w:val="20"/>
              </w:rPr>
              <w:t>7267</w:t>
            </w:r>
          </w:p>
        </w:tc>
        <w:tc>
          <w:tcPr>
            <w:tcW w:w="0" w:type="auto"/>
            <w:tcBorders>
              <w:top w:val="nil"/>
              <w:left w:val="nil"/>
              <w:bottom w:val="single" w:sz="4" w:space="0" w:color="auto"/>
              <w:right w:val="single" w:sz="4" w:space="0" w:color="auto"/>
            </w:tcBorders>
            <w:shd w:val="clear" w:color="000000" w:fill="E2EFDA"/>
            <w:noWrap/>
            <w:vAlign w:val="bottom"/>
            <w:hideMark/>
          </w:tcPr>
          <w:p w14:paraId="0CDE8353" w14:textId="77777777" w:rsidR="00C96FB4" w:rsidRPr="00BC02ED" w:rsidRDefault="00C96FB4" w:rsidP="008A1901">
            <w:pPr>
              <w:jc w:val="center"/>
              <w:rPr>
                <w:color w:val="000000"/>
                <w:sz w:val="20"/>
                <w:szCs w:val="20"/>
              </w:rPr>
            </w:pPr>
            <w:r w:rsidRPr="00BC02ED">
              <w:rPr>
                <w:color w:val="000000"/>
                <w:sz w:val="20"/>
                <w:szCs w:val="20"/>
              </w:rPr>
              <w:t>2580,8</w:t>
            </w:r>
          </w:p>
        </w:tc>
        <w:tc>
          <w:tcPr>
            <w:tcW w:w="0" w:type="auto"/>
            <w:tcBorders>
              <w:top w:val="nil"/>
              <w:left w:val="nil"/>
              <w:bottom w:val="single" w:sz="4" w:space="0" w:color="auto"/>
              <w:right w:val="single" w:sz="4" w:space="0" w:color="auto"/>
            </w:tcBorders>
            <w:shd w:val="clear" w:color="000000" w:fill="E2EFDA"/>
            <w:noWrap/>
            <w:vAlign w:val="bottom"/>
            <w:hideMark/>
          </w:tcPr>
          <w:p w14:paraId="4BAB3242" w14:textId="77777777" w:rsidR="00C96FB4" w:rsidRPr="00BC02ED" w:rsidRDefault="00C96FB4" w:rsidP="008A1901">
            <w:pPr>
              <w:jc w:val="center"/>
              <w:rPr>
                <w:color w:val="000000"/>
                <w:sz w:val="20"/>
                <w:szCs w:val="20"/>
              </w:rPr>
            </w:pPr>
            <w:r w:rsidRPr="00BC02ED">
              <w:rPr>
                <w:color w:val="000000"/>
                <w:sz w:val="20"/>
                <w:szCs w:val="20"/>
              </w:rPr>
              <w:t>2336,7</w:t>
            </w:r>
          </w:p>
        </w:tc>
        <w:tc>
          <w:tcPr>
            <w:tcW w:w="0" w:type="auto"/>
            <w:tcBorders>
              <w:top w:val="single" w:sz="4" w:space="0" w:color="auto"/>
              <w:left w:val="single" w:sz="4" w:space="0" w:color="auto"/>
              <w:bottom w:val="single" w:sz="4" w:space="0" w:color="auto"/>
              <w:right w:val="single" w:sz="4" w:space="0" w:color="auto"/>
            </w:tcBorders>
            <w:shd w:val="clear" w:color="000000" w:fill="E2EFDA"/>
            <w:noWrap/>
            <w:vAlign w:val="bottom"/>
            <w:hideMark/>
          </w:tcPr>
          <w:p w14:paraId="01B3DC35" w14:textId="77777777" w:rsidR="00C96FB4" w:rsidRPr="00BC02ED" w:rsidRDefault="00C96FB4" w:rsidP="008A1901">
            <w:pPr>
              <w:jc w:val="center"/>
              <w:rPr>
                <w:b/>
                <w:bCs/>
                <w:color w:val="00B050"/>
                <w:sz w:val="20"/>
                <w:szCs w:val="20"/>
              </w:rPr>
            </w:pPr>
            <w:r w:rsidRPr="00BC02ED">
              <w:rPr>
                <w:b/>
                <w:bCs/>
                <w:color w:val="00B050"/>
                <w:sz w:val="20"/>
                <w:szCs w:val="20"/>
              </w:rPr>
              <w:t></w:t>
            </w:r>
          </w:p>
        </w:tc>
        <w:tc>
          <w:tcPr>
            <w:tcW w:w="0" w:type="auto"/>
            <w:tcBorders>
              <w:top w:val="nil"/>
              <w:left w:val="nil"/>
              <w:bottom w:val="single" w:sz="4" w:space="0" w:color="auto"/>
              <w:right w:val="single" w:sz="8" w:space="0" w:color="auto"/>
            </w:tcBorders>
            <w:shd w:val="clear" w:color="000000" w:fill="E2EFDA"/>
            <w:noWrap/>
            <w:vAlign w:val="bottom"/>
            <w:hideMark/>
          </w:tcPr>
          <w:p w14:paraId="6C1382A4" w14:textId="77777777" w:rsidR="00C96FB4" w:rsidRPr="00BC02ED" w:rsidRDefault="00C96FB4" w:rsidP="008A1901">
            <w:pPr>
              <w:jc w:val="center"/>
              <w:rPr>
                <w:color w:val="000000"/>
                <w:sz w:val="20"/>
                <w:szCs w:val="20"/>
              </w:rPr>
            </w:pPr>
            <w:r w:rsidRPr="00BC02ED">
              <w:rPr>
                <w:color w:val="000000"/>
                <w:sz w:val="20"/>
                <w:szCs w:val="20"/>
              </w:rPr>
              <w:t>1,25%</w:t>
            </w:r>
          </w:p>
        </w:tc>
      </w:tr>
      <w:tr w:rsidR="00C96FB4" w:rsidRPr="00BC02ED" w14:paraId="74A43E5C" w14:textId="77777777" w:rsidTr="006001A2">
        <w:trPr>
          <w:trHeight w:val="300"/>
          <w:jc w:val="center"/>
        </w:trPr>
        <w:tc>
          <w:tcPr>
            <w:tcW w:w="0" w:type="auto"/>
            <w:tcBorders>
              <w:top w:val="nil"/>
              <w:left w:val="single" w:sz="8" w:space="0" w:color="auto"/>
              <w:bottom w:val="single" w:sz="8" w:space="0" w:color="auto"/>
              <w:right w:val="single" w:sz="4" w:space="0" w:color="auto"/>
            </w:tcBorders>
            <w:shd w:val="clear" w:color="000000" w:fill="E2EFDA"/>
            <w:noWrap/>
            <w:vAlign w:val="bottom"/>
            <w:hideMark/>
          </w:tcPr>
          <w:p w14:paraId="49DA9255" w14:textId="77777777" w:rsidR="00C96FB4" w:rsidRPr="00BC02ED" w:rsidRDefault="00C96FB4" w:rsidP="008A1901">
            <w:pPr>
              <w:jc w:val="left"/>
              <w:rPr>
                <w:color w:val="000000"/>
                <w:sz w:val="20"/>
                <w:szCs w:val="20"/>
              </w:rPr>
            </w:pPr>
            <w:r w:rsidRPr="00BC02ED">
              <w:rPr>
                <w:color w:val="000000"/>
                <w:sz w:val="20"/>
                <w:szCs w:val="20"/>
              </w:rPr>
              <w:t>Reconocimientos Sin Tramitar</w:t>
            </w:r>
          </w:p>
        </w:tc>
        <w:tc>
          <w:tcPr>
            <w:tcW w:w="0" w:type="auto"/>
            <w:tcBorders>
              <w:top w:val="single" w:sz="4" w:space="0" w:color="auto"/>
              <w:left w:val="single" w:sz="4" w:space="0" w:color="auto"/>
              <w:bottom w:val="single" w:sz="8" w:space="0" w:color="auto"/>
              <w:right w:val="single" w:sz="4" w:space="0" w:color="auto"/>
            </w:tcBorders>
            <w:shd w:val="clear" w:color="000000" w:fill="FA9673"/>
            <w:noWrap/>
            <w:vAlign w:val="bottom"/>
            <w:hideMark/>
          </w:tcPr>
          <w:p w14:paraId="612C994C" w14:textId="77777777" w:rsidR="00C96FB4" w:rsidRPr="00BC02ED" w:rsidRDefault="00C96FB4" w:rsidP="008A1901">
            <w:pPr>
              <w:jc w:val="center"/>
              <w:rPr>
                <w:color w:val="000000"/>
                <w:sz w:val="20"/>
                <w:szCs w:val="20"/>
              </w:rPr>
            </w:pPr>
            <w:r w:rsidRPr="00BC02ED">
              <w:rPr>
                <w:color w:val="000000"/>
                <w:sz w:val="20"/>
                <w:szCs w:val="20"/>
              </w:rPr>
              <w:t>415</w:t>
            </w:r>
          </w:p>
        </w:tc>
        <w:tc>
          <w:tcPr>
            <w:tcW w:w="0" w:type="auto"/>
            <w:tcBorders>
              <w:top w:val="single" w:sz="4" w:space="0" w:color="auto"/>
              <w:left w:val="single" w:sz="4" w:space="0" w:color="auto"/>
              <w:bottom w:val="single" w:sz="8" w:space="0" w:color="auto"/>
              <w:right w:val="single" w:sz="4" w:space="0" w:color="auto"/>
            </w:tcBorders>
            <w:shd w:val="clear" w:color="000000" w:fill="F86E6B"/>
            <w:noWrap/>
            <w:vAlign w:val="bottom"/>
            <w:hideMark/>
          </w:tcPr>
          <w:p w14:paraId="0701F153" w14:textId="77777777" w:rsidR="00C96FB4" w:rsidRPr="00BC02ED" w:rsidRDefault="00C96FB4" w:rsidP="008A1901">
            <w:pPr>
              <w:jc w:val="center"/>
              <w:rPr>
                <w:color w:val="000000"/>
                <w:sz w:val="20"/>
                <w:szCs w:val="20"/>
              </w:rPr>
            </w:pPr>
            <w:r w:rsidRPr="00BC02ED">
              <w:rPr>
                <w:color w:val="000000"/>
                <w:sz w:val="20"/>
                <w:szCs w:val="20"/>
              </w:rPr>
              <w:t>58</w:t>
            </w:r>
          </w:p>
        </w:tc>
        <w:tc>
          <w:tcPr>
            <w:tcW w:w="0" w:type="auto"/>
            <w:tcBorders>
              <w:top w:val="single" w:sz="4" w:space="0" w:color="auto"/>
              <w:left w:val="single" w:sz="4" w:space="0" w:color="auto"/>
              <w:bottom w:val="single" w:sz="8" w:space="0" w:color="auto"/>
              <w:right w:val="single" w:sz="4" w:space="0" w:color="auto"/>
            </w:tcBorders>
            <w:shd w:val="clear" w:color="000000" w:fill="F86A6B"/>
            <w:noWrap/>
            <w:vAlign w:val="bottom"/>
            <w:hideMark/>
          </w:tcPr>
          <w:p w14:paraId="7093A22A" w14:textId="77777777" w:rsidR="00C96FB4" w:rsidRPr="00BC02ED" w:rsidRDefault="00C96FB4" w:rsidP="008A1901">
            <w:pPr>
              <w:jc w:val="center"/>
              <w:rPr>
                <w:color w:val="000000"/>
                <w:sz w:val="20"/>
                <w:szCs w:val="20"/>
              </w:rPr>
            </w:pPr>
            <w:r w:rsidRPr="00BC02ED">
              <w:rPr>
                <w:color w:val="000000"/>
                <w:sz w:val="20"/>
                <w:szCs w:val="20"/>
              </w:rPr>
              <w:t>13</w:t>
            </w:r>
          </w:p>
        </w:tc>
        <w:tc>
          <w:tcPr>
            <w:tcW w:w="0" w:type="auto"/>
            <w:tcBorders>
              <w:top w:val="nil"/>
              <w:left w:val="nil"/>
              <w:bottom w:val="single" w:sz="8" w:space="0" w:color="auto"/>
              <w:right w:val="single" w:sz="4" w:space="0" w:color="auto"/>
            </w:tcBorders>
            <w:shd w:val="clear" w:color="000000" w:fill="E2EFDA"/>
            <w:noWrap/>
            <w:vAlign w:val="bottom"/>
            <w:hideMark/>
          </w:tcPr>
          <w:p w14:paraId="6AC11B1E" w14:textId="77777777" w:rsidR="00C96FB4" w:rsidRPr="00BC02ED" w:rsidRDefault="00C96FB4" w:rsidP="008A1901">
            <w:pPr>
              <w:jc w:val="right"/>
              <w:rPr>
                <w:color w:val="000000"/>
                <w:sz w:val="20"/>
                <w:szCs w:val="20"/>
              </w:rPr>
            </w:pPr>
            <w:r w:rsidRPr="00BC02ED">
              <w:rPr>
                <w:color w:val="000000"/>
                <w:sz w:val="20"/>
                <w:szCs w:val="20"/>
              </w:rPr>
              <w:t>486</w:t>
            </w:r>
          </w:p>
        </w:tc>
        <w:tc>
          <w:tcPr>
            <w:tcW w:w="0" w:type="auto"/>
            <w:tcBorders>
              <w:top w:val="nil"/>
              <w:left w:val="nil"/>
              <w:bottom w:val="single" w:sz="8" w:space="0" w:color="auto"/>
              <w:right w:val="single" w:sz="4" w:space="0" w:color="auto"/>
            </w:tcBorders>
            <w:shd w:val="clear" w:color="000000" w:fill="E2EFDA"/>
            <w:noWrap/>
            <w:vAlign w:val="bottom"/>
            <w:hideMark/>
          </w:tcPr>
          <w:p w14:paraId="0D3A4377" w14:textId="77777777" w:rsidR="00C96FB4" w:rsidRPr="00BC02ED" w:rsidRDefault="00C96FB4" w:rsidP="008A1901">
            <w:pPr>
              <w:jc w:val="center"/>
              <w:rPr>
                <w:color w:val="000000"/>
                <w:sz w:val="20"/>
                <w:szCs w:val="20"/>
              </w:rPr>
            </w:pPr>
            <w:r w:rsidRPr="00BC02ED">
              <w:rPr>
                <w:color w:val="000000"/>
                <w:sz w:val="20"/>
                <w:szCs w:val="20"/>
              </w:rPr>
              <w:t>163,2</w:t>
            </w:r>
          </w:p>
        </w:tc>
        <w:tc>
          <w:tcPr>
            <w:tcW w:w="0" w:type="auto"/>
            <w:tcBorders>
              <w:top w:val="nil"/>
              <w:left w:val="nil"/>
              <w:bottom w:val="single" w:sz="8" w:space="0" w:color="auto"/>
              <w:right w:val="single" w:sz="4" w:space="0" w:color="auto"/>
            </w:tcBorders>
            <w:shd w:val="clear" w:color="000000" w:fill="E2EFDA"/>
            <w:noWrap/>
            <w:vAlign w:val="bottom"/>
            <w:hideMark/>
          </w:tcPr>
          <w:p w14:paraId="609C54D0" w14:textId="77777777" w:rsidR="00C96FB4" w:rsidRPr="00BC02ED" w:rsidRDefault="00C96FB4" w:rsidP="008A1901">
            <w:pPr>
              <w:jc w:val="center"/>
              <w:rPr>
                <w:color w:val="000000"/>
                <w:sz w:val="20"/>
                <w:szCs w:val="20"/>
              </w:rPr>
            </w:pPr>
            <w:r w:rsidRPr="00BC02ED">
              <w:rPr>
                <w:color w:val="000000"/>
                <w:sz w:val="20"/>
                <w:szCs w:val="20"/>
              </w:rPr>
              <w:t>194,1</w:t>
            </w:r>
          </w:p>
        </w:tc>
        <w:tc>
          <w:tcPr>
            <w:tcW w:w="0" w:type="auto"/>
            <w:tcBorders>
              <w:top w:val="single" w:sz="4" w:space="0" w:color="auto"/>
              <w:left w:val="single" w:sz="4" w:space="0" w:color="auto"/>
              <w:bottom w:val="single" w:sz="8" w:space="0" w:color="auto"/>
              <w:right w:val="single" w:sz="4" w:space="0" w:color="auto"/>
            </w:tcBorders>
            <w:shd w:val="clear" w:color="000000" w:fill="E2EFDA"/>
            <w:noWrap/>
            <w:vAlign w:val="bottom"/>
            <w:hideMark/>
          </w:tcPr>
          <w:p w14:paraId="686E9550" w14:textId="77777777" w:rsidR="00C96FB4" w:rsidRPr="00BC02ED" w:rsidRDefault="00C96FB4" w:rsidP="008A1901">
            <w:pPr>
              <w:jc w:val="center"/>
              <w:rPr>
                <w:b/>
                <w:bCs/>
                <w:color w:val="00B050"/>
                <w:sz w:val="20"/>
                <w:szCs w:val="20"/>
              </w:rPr>
            </w:pPr>
            <w:r w:rsidRPr="00BC02ED">
              <w:rPr>
                <w:b/>
                <w:bCs/>
                <w:color w:val="00B050"/>
                <w:sz w:val="20"/>
                <w:szCs w:val="20"/>
              </w:rPr>
              <w:t></w:t>
            </w:r>
          </w:p>
        </w:tc>
        <w:tc>
          <w:tcPr>
            <w:tcW w:w="0" w:type="auto"/>
            <w:tcBorders>
              <w:top w:val="nil"/>
              <w:left w:val="nil"/>
              <w:bottom w:val="single" w:sz="8" w:space="0" w:color="auto"/>
              <w:right w:val="single" w:sz="8" w:space="0" w:color="auto"/>
            </w:tcBorders>
            <w:shd w:val="clear" w:color="000000" w:fill="E2EFDA"/>
            <w:noWrap/>
            <w:vAlign w:val="bottom"/>
            <w:hideMark/>
          </w:tcPr>
          <w:p w14:paraId="75631186" w14:textId="77777777" w:rsidR="00C96FB4" w:rsidRPr="00BC02ED" w:rsidRDefault="00C96FB4" w:rsidP="008A1901">
            <w:pPr>
              <w:jc w:val="center"/>
              <w:rPr>
                <w:color w:val="000000"/>
                <w:sz w:val="20"/>
                <w:szCs w:val="20"/>
              </w:rPr>
            </w:pPr>
            <w:r w:rsidRPr="00BC02ED">
              <w:rPr>
                <w:color w:val="000000"/>
                <w:sz w:val="20"/>
                <w:szCs w:val="20"/>
              </w:rPr>
              <w:t>0,08%</w:t>
            </w:r>
          </w:p>
        </w:tc>
      </w:tr>
      <w:tr w:rsidR="00C96FB4" w:rsidRPr="00BC02ED" w14:paraId="54328CFF" w14:textId="77777777" w:rsidTr="006001A2">
        <w:trPr>
          <w:trHeight w:val="300"/>
          <w:jc w:val="center"/>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5BF932DA" w14:textId="3D9A3E04" w:rsidR="00C96FB4" w:rsidRPr="00BC02ED" w:rsidRDefault="00C96FB4" w:rsidP="008A1901">
            <w:pPr>
              <w:jc w:val="left"/>
              <w:rPr>
                <w:color w:val="000000"/>
                <w:sz w:val="20"/>
                <w:szCs w:val="20"/>
              </w:rPr>
            </w:pPr>
            <w:r w:rsidRPr="00BC02ED">
              <w:rPr>
                <w:color w:val="000000"/>
                <w:sz w:val="20"/>
                <w:szCs w:val="20"/>
              </w:rPr>
              <w:t>Total, Unidad Reseña</w:t>
            </w:r>
          </w:p>
        </w:tc>
        <w:tc>
          <w:tcPr>
            <w:tcW w:w="0" w:type="auto"/>
            <w:tcBorders>
              <w:top w:val="nil"/>
              <w:left w:val="nil"/>
              <w:bottom w:val="single" w:sz="8" w:space="0" w:color="auto"/>
              <w:right w:val="single" w:sz="4" w:space="0" w:color="auto"/>
            </w:tcBorders>
            <w:shd w:val="clear" w:color="000000" w:fill="FFF2CC"/>
            <w:noWrap/>
            <w:vAlign w:val="bottom"/>
            <w:hideMark/>
          </w:tcPr>
          <w:p w14:paraId="0220B089" w14:textId="77777777" w:rsidR="00C96FB4" w:rsidRPr="00BC02ED" w:rsidRDefault="00C96FB4" w:rsidP="008A1901">
            <w:pPr>
              <w:jc w:val="center"/>
              <w:rPr>
                <w:color w:val="000000"/>
                <w:sz w:val="20"/>
                <w:szCs w:val="20"/>
              </w:rPr>
            </w:pPr>
            <w:r w:rsidRPr="00BC02ED">
              <w:rPr>
                <w:color w:val="000000"/>
                <w:sz w:val="20"/>
                <w:szCs w:val="20"/>
              </w:rPr>
              <w:t>144229</w:t>
            </w:r>
          </w:p>
        </w:tc>
        <w:tc>
          <w:tcPr>
            <w:tcW w:w="0" w:type="auto"/>
            <w:tcBorders>
              <w:top w:val="nil"/>
              <w:left w:val="nil"/>
              <w:bottom w:val="single" w:sz="8" w:space="0" w:color="auto"/>
              <w:right w:val="single" w:sz="4" w:space="0" w:color="auto"/>
            </w:tcBorders>
            <w:shd w:val="clear" w:color="000000" w:fill="FFF2CC"/>
            <w:noWrap/>
            <w:vAlign w:val="bottom"/>
            <w:hideMark/>
          </w:tcPr>
          <w:p w14:paraId="3B213B5B" w14:textId="77777777" w:rsidR="00C96FB4" w:rsidRPr="00BC02ED" w:rsidRDefault="00C96FB4" w:rsidP="008A1901">
            <w:pPr>
              <w:jc w:val="center"/>
              <w:rPr>
                <w:color w:val="000000"/>
                <w:sz w:val="20"/>
                <w:szCs w:val="20"/>
              </w:rPr>
            </w:pPr>
            <w:r w:rsidRPr="00BC02ED">
              <w:rPr>
                <w:color w:val="000000"/>
                <w:sz w:val="20"/>
                <w:szCs w:val="20"/>
              </w:rPr>
              <w:t>185620</w:t>
            </w:r>
          </w:p>
        </w:tc>
        <w:tc>
          <w:tcPr>
            <w:tcW w:w="0" w:type="auto"/>
            <w:tcBorders>
              <w:top w:val="nil"/>
              <w:left w:val="nil"/>
              <w:bottom w:val="single" w:sz="8" w:space="0" w:color="auto"/>
              <w:right w:val="single" w:sz="4" w:space="0" w:color="auto"/>
            </w:tcBorders>
            <w:shd w:val="clear" w:color="000000" w:fill="FFF2CC"/>
            <w:noWrap/>
            <w:vAlign w:val="bottom"/>
            <w:hideMark/>
          </w:tcPr>
          <w:p w14:paraId="04EEE5C3" w14:textId="77777777" w:rsidR="00C96FB4" w:rsidRPr="00BC02ED" w:rsidRDefault="00C96FB4" w:rsidP="008A1901">
            <w:pPr>
              <w:jc w:val="center"/>
              <w:rPr>
                <w:color w:val="000000"/>
                <w:sz w:val="20"/>
                <w:szCs w:val="20"/>
              </w:rPr>
            </w:pPr>
            <w:r w:rsidRPr="00BC02ED">
              <w:rPr>
                <w:color w:val="000000"/>
                <w:sz w:val="20"/>
                <w:szCs w:val="20"/>
              </w:rPr>
              <w:t>207679</w:t>
            </w:r>
          </w:p>
        </w:tc>
        <w:tc>
          <w:tcPr>
            <w:tcW w:w="0" w:type="auto"/>
            <w:tcBorders>
              <w:top w:val="nil"/>
              <w:left w:val="nil"/>
              <w:bottom w:val="single" w:sz="8" w:space="0" w:color="auto"/>
              <w:right w:val="nil"/>
            </w:tcBorders>
            <w:shd w:val="clear" w:color="000000" w:fill="FFF2CC"/>
            <w:noWrap/>
            <w:vAlign w:val="bottom"/>
            <w:hideMark/>
          </w:tcPr>
          <w:p w14:paraId="5BF109D5" w14:textId="77777777" w:rsidR="00C96FB4" w:rsidRPr="00BC02ED" w:rsidRDefault="00C96FB4" w:rsidP="008A1901">
            <w:pPr>
              <w:jc w:val="right"/>
              <w:rPr>
                <w:color w:val="000000"/>
                <w:sz w:val="20"/>
                <w:szCs w:val="20"/>
              </w:rPr>
            </w:pPr>
            <w:r w:rsidRPr="00BC02ED">
              <w:rPr>
                <w:color w:val="000000"/>
                <w:sz w:val="20"/>
                <w:szCs w:val="20"/>
              </w:rPr>
              <w:t>537528</w:t>
            </w:r>
          </w:p>
        </w:tc>
        <w:tc>
          <w:tcPr>
            <w:tcW w:w="0" w:type="auto"/>
            <w:tcBorders>
              <w:top w:val="nil"/>
              <w:left w:val="nil"/>
              <w:bottom w:val="single" w:sz="8" w:space="0" w:color="auto"/>
              <w:right w:val="single" w:sz="4" w:space="0" w:color="auto"/>
            </w:tcBorders>
            <w:shd w:val="clear" w:color="000000" w:fill="FFF2CC"/>
            <w:noWrap/>
            <w:vAlign w:val="bottom"/>
            <w:hideMark/>
          </w:tcPr>
          <w:p w14:paraId="49131FB9" w14:textId="77777777" w:rsidR="00C96FB4" w:rsidRPr="00BC02ED" w:rsidRDefault="00C96FB4" w:rsidP="008A1901">
            <w:pPr>
              <w:jc w:val="center"/>
              <w:rPr>
                <w:color w:val="000000"/>
                <w:sz w:val="20"/>
                <w:szCs w:val="20"/>
              </w:rPr>
            </w:pPr>
            <w:r w:rsidRPr="00BC02ED">
              <w:rPr>
                <w:color w:val="000000"/>
                <w:sz w:val="20"/>
                <w:szCs w:val="20"/>
              </w:rPr>
              <w:t>198405,5</w:t>
            </w:r>
          </w:p>
        </w:tc>
        <w:tc>
          <w:tcPr>
            <w:tcW w:w="0" w:type="auto"/>
            <w:tcBorders>
              <w:top w:val="nil"/>
              <w:left w:val="nil"/>
              <w:bottom w:val="single" w:sz="8" w:space="0" w:color="auto"/>
              <w:right w:val="single" w:sz="4" w:space="0" w:color="auto"/>
            </w:tcBorders>
            <w:shd w:val="clear" w:color="000000" w:fill="FFF2CC"/>
            <w:noWrap/>
            <w:vAlign w:val="bottom"/>
            <w:hideMark/>
          </w:tcPr>
          <w:p w14:paraId="1D0BA177" w14:textId="77777777" w:rsidR="00C96FB4" w:rsidRPr="00BC02ED" w:rsidRDefault="00C96FB4" w:rsidP="008A1901">
            <w:pPr>
              <w:jc w:val="center"/>
              <w:rPr>
                <w:color w:val="000000"/>
                <w:sz w:val="20"/>
                <w:szCs w:val="20"/>
              </w:rPr>
            </w:pPr>
            <w:r w:rsidRPr="00BC02ED">
              <w:rPr>
                <w:color w:val="000000"/>
                <w:sz w:val="20"/>
                <w:szCs w:val="20"/>
              </w:rPr>
              <w:t>145893,1</w:t>
            </w:r>
          </w:p>
        </w:tc>
        <w:tc>
          <w:tcPr>
            <w:tcW w:w="0" w:type="auto"/>
            <w:tcBorders>
              <w:top w:val="nil"/>
              <w:left w:val="single" w:sz="4" w:space="0" w:color="auto"/>
              <w:bottom w:val="single" w:sz="8" w:space="0" w:color="auto"/>
              <w:right w:val="single" w:sz="4" w:space="0" w:color="auto"/>
            </w:tcBorders>
            <w:shd w:val="clear" w:color="000000" w:fill="FFF2CC"/>
            <w:noWrap/>
            <w:vAlign w:val="bottom"/>
            <w:hideMark/>
          </w:tcPr>
          <w:p w14:paraId="623E18E3" w14:textId="77777777" w:rsidR="00C96FB4" w:rsidRPr="00BC02ED" w:rsidRDefault="00C96FB4" w:rsidP="008A1901">
            <w:pPr>
              <w:jc w:val="center"/>
              <w:rPr>
                <w:b/>
                <w:bCs/>
                <w:color w:val="C00000"/>
                <w:sz w:val="20"/>
                <w:szCs w:val="20"/>
              </w:rPr>
            </w:pPr>
            <w:r w:rsidRPr="00BC02ED">
              <w:rPr>
                <w:b/>
                <w:bCs/>
                <w:color w:val="C00000"/>
                <w:sz w:val="20"/>
                <w:szCs w:val="20"/>
              </w:rPr>
              <w:t></w:t>
            </w:r>
          </w:p>
        </w:tc>
        <w:tc>
          <w:tcPr>
            <w:tcW w:w="0" w:type="auto"/>
            <w:tcBorders>
              <w:top w:val="nil"/>
              <w:left w:val="nil"/>
              <w:bottom w:val="single" w:sz="8" w:space="0" w:color="auto"/>
              <w:right w:val="single" w:sz="8" w:space="0" w:color="auto"/>
            </w:tcBorders>
            <w:shd w:val="clear" w:color="000000" w:fill="FFF2CC"/>
            <w:noWrap/>
            <w:vAlign w:val="bottom"/>
            <w:hideMark/>
          </w:tcPr>
          <w:p w14:paraId="034DA153" w14:textId="77777777" w:rsidR="00C96FB4" w:rsidRPr="00BC02ED" w:rsidRDefault="00C96FB4" w:rsidP="008A1901">
            <w:pPr>
              <w:jc w:val="center"/>
              <w:rPr>
                <w:color w:val="000000"/>
                <w:sz w:val="20"/>
                <w:szCs w:val="20"/>
              </w:rPr>
            </w:pPr>
            <w:r w:rsidRPr="00BC02ED">
              <w:rPr>
                <w:color w:val="000000"/>
                <w:sz w:val="20"/>
                <w:szCs w:val="20"/>
              </w:rPr>
              <w:t>92,39%</w:t>
            </w:r>
          </w:p>
        </w:tc>
      </w:tr>
      <w:tr w:rsidR="00C96FB4" w:rsidRPr="00BC02ED" w14:paraId="47C98143" w14:textId="77777777" w:rsidTr="006001A2">
        <w:trPr>
          <w:trHeight w:val="300"/>
          <w:jc w:val="center"/>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3257F40C" w14:textId="308F803A" w:rsidR="00C96FB4" w:rsidRPr="00BC02ED" w:rsidRDefault="00C96FB4" w:rsidP="008A1901">
            <w:pPr>
              <w:jc w:val="left"/>
              <w:rPr>
                <w:color w:val="000000"/>
                <w:sz w:val="20"/>
                <w:szCs w:val="20"/>
              </w:rPr>
            </w:pPr>
            <w:r w:rsidRPr="00BC02ED">
              <w:rPr>
                <w:color w:val="000000"/>
                <w:sz w:val="20"/>
                <w:szCs w:val="20"/>
              </w:rPr>
              <w:t>Total, Unidad de Reconocimiento Fotográfico</w:t>
            </w:r>
          </w:p>
        </w:tc>
        <w:tc>
          <w:tcPr>
            <w:tcW w:w="0" w:type="auto"/>
            <w:tcBorders>
              <w:top w:val="nil"/>
              <w:left w:val="nil"/>
              <w:bottom w:val="single" w:sz="8" w:space="0" w:color="auto"/>
              <w:right w:val="single" w:sz="4" w:space="0" w:color="auto"/>
            </w:tcBorders>
            <w:shd w:val="clear" w:color="000000" w:fill="FFF2CC"/>
            <w:noWrap/>
            <w:vAlign w:val="bottom"/>
            <w:hideMark/>
          </w:tcPr>
          <w:p w14:paraId="733A3FEE" w14:textId="77777777" w:rsidR="00C96FB4" w:rsidRPr="00BC02ED" w:rsidRDefault="00C96FB4" w:rsidP="008A1901">
            <w:pPr>
              <w:jc w:val="center"/>
              <w:rPr>
                <w:color w:val="000000"/>
                <w:sz w:val="20"/>
                <w:szCs w:val="20"/>
              </w:rPr>
            </w:pPr>
            <w:r w:rsidRPr="00BC02ED">
              <w:rPr>
                <w:color w:val="000000"/>
                <w:sz w:val="20"/>
                <w:szCs w:val="20"/>
              </w:rPr>
              <w:t>16357</w:t>
            </w:r>
          </w:p>
        </w:tc>
        <w:tc>
          <w:tcPr>
            <w:tcW w:w="0" w:type="auto"/>
            <w:tcBorders>
              <w:top w:val="nil"/>
              <w:left w:val="nil"/>
              <w:bottom w:val="single" w:sz="8" w:space="0" w:color="auto"/>
              <w:right w:val="single" w:sz="4" w:space="0" w:color="auto"/>
            </w:tcBorders>
            <w:shd w:val="clear" w:color="000000" w:fill="FFF2CC"/>
            <w:noWrap/>
            <w:vAlign w:val="bottom"/>
            <w:hideMark/>
          </w:tcPr>
          <w:p w14:paraId="1CB389EB" w14:textId="77777777" w:rsidR="00C96FB4" w:rsidRPr="00BC02ED" w:rsidRDefault="00C96FB4" w:rsidP="008A1901">
            <w:pPr>
              <w:jc w:val="center"/>
              <w:rPr>
                <w:color w:val="000000"/>
                <w:sz w:val="20"/>
                <w:szCs w:val="20"/>
              </w:rPr>
            </w:pPr>
            <w:r w:rsidRPr="00BC02ED">
              <w:rPr>
                <w:color w:val="000000"/>
                <w:sz w:val="20"/>
                <w:szCs w:val="20"/>
              </w:rPr>
              <w:t>13926</w:t>
            </w:r>
          </w:p>
        </w:tc>
        <w:tc>
          <w:tcPr>
            <w:tcW w:w="0" w:type="auto"/>
            <w:tcBorders>
              <w:top w:val="nil"/>
              <w:left w:val="nil"/>
              <w:bottom w:val="single" w:sz="8" w:space="0" w:color="auto"/>
              <w:right w:val="single" w:sz="4" w:space="0" w:color="auto"/>
            </w:tcBorders>
            <w:shd w:val="clear" w:color="000000" w:fill="FFF2CC"/>
            <w:noWrap/>
            <w:vAlign w:val="bottom"/>
            <w:hideMark/>
          </w:tcPr>
          <w:p w14:paraId="2EBECAF9" w14:textId="77777777" w:rsidR="00C96FB4" w:rsidRPr="00BC02ED" w:rsidRDefault="00C96FB4" w:rsidP="008A1901">
            <w:pPr>
              <w:jc w:val="center"/>
              <w:rPr>
                <w:color w:val="000000"/>
                <w:sz w:val="20"/>
                <w:szCs w:val="20"/>
              </w:rPr>
            </w:pPr>
            <w:r w:rsidRPr="00BC02ED">
              <w:rPr>
                <w:color w:val="000000"/>
                <w:sz w:val="20"/>
                <w:szCs w:val="20"/>
              </w:rPr>
              <w:t>9952</w:t>
            </w:r>
          </w:p>
        </w:tc>
        <w:tc>
          <w:tcPr>
            <w:tcW w:w="0" w:type="auto"/>
            <w:tcBorders>
              <w:top w:val="nil"/>
              <w:left w:val="nil"/>
              <w:bottom w:val="single" w:sz="8" w:space="0" w:color="auto"/>
              <w:right w:val="nil"/>
            </w:tcBorders>
            <w:shd w:val="clear" w:color="000000" w:fill="FFF2CC"/>
            <w:noWrap/>
            <w:vAlign w:val="bottom"/>
            <w:hideMark/>
          </w:tcPr>
          <w:p w14:paraId="687D7AB0" w14:textId="77777777" w:rsidR="00C96FB4" w:rsidRPr="00BC02ED" w:rsidRDefault="00C96FB4" w:rsidP="008A1901">
            <w:pPr>
              <w:jc w:val="right"/>
              <w:rPr>
                <w:color w:val="000000"/>
                <w:sz w:val="20"/>
                <w:szCs w:val="20"/>
              </w:rPr>
            </w:pPr>
            <w:r w:rsidRPr="00BC02ED">
              <w:rPr>
                <w:color w:val="000000"/>
                <w:sz w:val="20"/>
                <w:szCs w:val="20"/>
              </w:rPr>
              <w:t>40235</w:t>
            </w:r>
          </w:p>
        </w:tc>
        <w:tc>
          <w:tcPr>
            <w:tcW w:w="0" w:type="auto"/>
            <w:tcBorders>
              <w:top w:val="nil"/>
              <w:left w:val="nil"/>
              <w:bottom w:val="single" w:sz="8" w:space="0" w:color="auto"/>
              <w:right w:val="single" w:sz="4" w:space="0" w:color="auto"/>
            </w:tcBorders>
            <w:shd w:val="clear" w:color="000000" w:fill="FFF2CC"/>
            <w:noWrap/>
            <w:vAlign w:val="bottom"/>
            <w:hideMark/>
          </w:tcPr>
          <w:p w14:paraId="30D88FAD" w14:textId="77777777" w:rsidR="00C96FB4" w:rsidRPr="00BC02ED" w:rsidRDefault="00C96FB4" w:rsidP="008A1901">
            <w:pPr>
              <w:jc w:val="center"/>
              <w:rPr>
                <w:color w:val="000000"/>
                <w:sz w:val="20"/>
                <w:szCs w:val="20"/>
              </w:rPr>
            </w:pPr>
            <w:r w:rsidRPr="00BC02ED">
              <w:rPr>
                <w:color w:val="000000"/>
                <w:sz w:val="20"/>
                <w:szCs w:val="20"/>
              </w:rPr>
              <w:t>14333,1</w:t>
            </w:r>
          </w:p>
        </w:tc>
        <w:tc>
          <w:tcPr>
            <w:tcW w:w="0" w:type="auto"/>
            <w:tcBorders>
              <w:top w:val="nil"/>
              <w:left w:val="nil"/>
              <w:bottom w:val="single" w:sz="8" w:space="0" w:color="auto"/>
              <w:right w:val="single" w:sz="4" w:space="0" w:color="auto"/>
            </w:tcBorders>
            <w:shd w:val="clear" w:color="000000" w:fill="FFF2CC"/>
            <w:noWrap/>
            <w:vAlign w:val="bottom"/>
            <w:hideMark/>
          </w:tcPr>
          <w:p w14:paraId="21D2B970" w14:textId="77777777" w:rsidR="00C96FB4" w:rsidRPr="00BC02ED" w:rsidRDefault="00C96FB4" w:rsidP="008A1901">
            <w:pPr>
              <w:jc w:val="center"/>
              <w:rPr>
                <w:color w:val="000000"/>
                <w:sz w:val="20"/>
                <w:szCs w:val="20"/>
              </w:rPr>
            </w:pPr>
            <w:r w:rsidRPr="00BC02ED">
              <w:rPr>
                <w:color w:val="000000"/>
                <w:sz w:val="20"/>
                <w:szCs w:val="20"/>
              </w:rPr>
              <w:t>12769,3</w:t>
            </w:r>
          </w:p>
        </w:tc>
        <w:tc>
          <w:tcPr>
            <w:tcW w:w="0" w:type="auto"/>
            <w:tcBorders>
              <w:top w:val="nil"/>
              <w:left w:val="single" w:sz="4" w:space="0" w:color="auto"/>
              <w:bottom w:val="single" w:sz="8" w:space="0" w:color="auto"/>
              <w:right w:val="single" w:sz="4" w:space="0" w:color="auto"/>
            </w:tcBorders>
            <w:shd w:val="clear" w:color="000000" w:fill="FFF2CC"/>
            <w:noWrap/>
            <w:vAlign w:val="bottom"/>
            <w:hideMark/>
          </w:tcPr>
          <w:p w14:paraId="2C20B91B" w14:textId="77777777" w:rsidR="00C96FB4" w:rsidRPr="00BC02ED" w:rsidRDefault="00C96FB4" w:rsidP="008A1901">
            <w:pPr>
              <w:jc w:val="center"/>
              <w:rPr>
                <w:b/>
                <w:bCs/>
                <w:color w:val="00B050"/>
                <w:sz w:val="20"/>
                <w:szCs w:val="20"/>
              </w:rPr>
            </w:pPr>
            <w:r w:rsidRPr="00BC02ED">
              <w:rPr>
                <w:b/>
                <w:bCs/>
                <w:color w:val="00B050"/>
                <w:sz w:val="20"/>
                <w:szCs w:val="20"/>
              </w:rPr>
              <w:t></w:t>
            </w:r>
          </w:p>
        </w:tc>
        <w:tc>
          <w:tcPr>
            <w:tcW w:w="0" w:type="auto"/>
            <w:tcBorders>
              <w:top w:val="nil"/>
              <w:left w:val="nil"/>
              <w:bottom w:val="single" w:sz="8" w:space="0" w:color="auto"/>
              <w:right w:val="single" w:sz="8" w:space="0" w:color="auto"/>
            </w:tcBorders>
            <w:shd w:val="clear" w:color="000000" w:fill="FFF2CC"/>
            <w:noWrap/>
            <w:vAlign w:val="bottom"/>
            <w:hideMark/>
          </w:tcPr>
          <w:p w14:paraId="7E6A1C38" w14:textId="77777777" w:rsidR="00C96FB4" w:rsidRPr="00BC02ED" w:rsidRDefault="00C96FB4" w:rsidP="008A1901">
            <w:pPr>
              <w:jc w:val="center"/>
              <w:rPr>
                <w:color w:val="000000"/>
                <w:sz w:val="20"/>
                <w:szCs w:val="20"/>
              </w:rPr>
            </w:pPr>
            <w:r w:rsidRPr="00BC02ED">
              <w:rPr>
                <w:color w:val="000000"/>
                <w:sz w:val="20"/>
                <w:szCs w:val="20"/>
              </w:rPr>
              <w:t>6,92%</w:t>
            </w:r>
          </w:p>
        </w:tc>
      </w:tr>
      <w:tr w:rsidR="00C96FB4" w:rsidRPr="00BC02ED" w14:paraId="398B969B" w14:textId="77777777" w:rsidTr="006001A2">
        <w:trPr>
          <w:trHeight w:val="300"/>
          <w:jc w:val="center"/>
        </w:trPr>
        <w:tc>
          <w:tcPr>
            <w:tcW w:w="0" w:type="auto"/>
            <w:tcBorders>
              <w:top w:val="nil"/>
              <w:left w:val="single" w:sz="8" w:space="0" w:color="auto"/>
              <w:bottom w:val="single" w:sz="8" w:space="0" w:color="auto"/>
              <w:right w:val="single" w:sz="4" w:space="0" w:color="auto"/>
            </w:tcBorders>
            <w:shd w:val="clear" w:color="000000" w:fill="FFC000"/>
            <w:noWrap/>
            <w:vAlign w:val="bottom"/>
            <w:hideMark/>
          </w:tcPr>
          <w:p w14:paraId="1870B6FE" w14:textId="77777777" w:rsidR="00C96FB4" w:rsidRPr="00BC02ED" w:rsidRDefault="00C96FB4" w:rsidP="008A1901">
            <w:pPr>
              <w:jc w:val="left"/>
              <w:rPr>
                <w:b/>
                <w:bCs/>
                <w:color w:val="000000"/>
                <w:sz w:val="20"/>
                <w:szCs w:val="20"/>
              </w:rPr>
            </w:pPr>
            <w:r w:rsidRPr="00BC02ED">
              <w:rPr>
                <w:b/>
                <w:bCs/>
                <w:color w:val="000000"/>
                <w:sz w:val="20"/>
                <w:szCs w:val="20"/>
              </w:rPr>
              <w:t>TOTAL</w:t>
            </w:r>
          </w:p>
        </w:tc>
        <w:tc>
          <w:tcPr>
            <w:tcW w:w="0" w:type="auto"/>
            <w:tcBorders>
              <w:top w:val="nil"/>
              <w:left w:val="nil"/>
              <w:bottom w:val="single" w:sz="8" w:space="0" w:color="auto"/>
              <w:right w:val="single" w:sz="4" w:space="0" w:color="auto"/>
            </w:tcBorders>
            <w:shd w:val="clear" w:color="000000" w:fill="FFC000"/>
            <w:noWrap/>
            <w:vAlign w:val="bottom"/>
            <w:hideMark/>
          </w:tcPr>
          <w:p w14:paraId="3728E4F9" w14:textId="77777777" w:rsidR="00C96FB4" w:rsidRPr="00BC02ED" w:rsidRDefault="00C96FB4" w:rsidP="008A1901">
            <w:pPr>
              <w:jc w:val="center"/>
              <w:rPr>
                <w:b/>
                <w:bCs/>
                <w:color w:val="000000"/>
                <w:sz w:val="20"/>
                <w:szCs w:val="20"/>
              </w:rPr>
            </w:pPr>
            <w:r w:rsidRPr="00BC02ED">
              <w:rPr>
                <w:b/>
                <w:bCs/>
                <w:color w:val="000000"/>
                <w:sz w:val="20"/>
                <w:szCs w:val="20"/>
              </w:rPr>
              <w:t>162603</w:t>
            </w:r>
          </w:p>
        </w:tc>
        <w:tc>
          <w:tcPr>
            <w:tcW w:w="0" w:type="auto"/>
            <w:tcBorders>
              <w:top w:val="nil"/>
              <w:left w:val="nil"/>
              <w:bottom w:val="single" w:sz="8" w:space="0" w:color="auto"/>
              <w:right w:val="single" w:sz="4" w:space="0" w:color="auto"/>
            </w:tcBorders>
            <w:shd w:val="clear" w:color="000000" w:fill="FFC000"/>
            <w:noWrap/>
            <w:vAlign w:val="bottom"/>
            <w:hideMark/>
          </w:tcPr>
          <w:p w14:paraId="36E4EEDD" w14:textId="77777777" w:rsidR="00C96FB4" w:rsidRPr="00BC02ED" w:rsidRDefault="00C96FB4" w:rsidP="008A1901">
            <w:pPr>
              <w:jc w:val="center"/>
              <w:rPr>
                <w:b/>
                <w:bCs/>
                <w:color w:val="000000"/>
                <w:sz w:val="20"/>
                <w:szCs w:val="20"/>
              </w:rPr>
            </w:pPr>
            <w:r w:rsidRPr="00BC02ED">
              <w:rPr>
                <w:b/>
                <w:bCs/>
                <w:color w:val="000000"/>
                <w:sz w:val="20"/>
                <w:szCs w:val="20"/>
              </w:rPr>
              <w:t>201564</w:t>
            </w:r>
          </w:p>
        </w:tc>
        <w:tc>
          <w:tcPr>
            <w:tcW w:w="0" w:type="auto"/>
            <w:tcBorders>
              <w:top w:val="nil"/>
              <w:left w:val="nil"/>
              <w:bottom w:val="single" w:sz="8" w:space="0" w:color="auto"/>
              <w:right w:val="single" w:sz="4" w:space="0" w:color="auto"/>
            </w:tcBorders>
            <w:shd w:val="clear" w:color="000000" w:fill="FFC000"/>
            <w:noWrap/>
            <w:vAlign w:val="bottom"/>
            <w:hideMark/>
          </w:tcPr>
          <w:p w14:paraId="07AC55ED" w14:textId="77777777" w:rsidR="00C96FB4" w:rsidRPr="00BC02ED" w:rsidRDefault="00C96FB4" w:rsidP="008A1901">
            <w:pPr>
              <w:jc w:val="center"/>
              <w:rPr>
                <w:b/>
                <w:bCs/>
                <w:color w:val="000000"/>
                <w:sz w:val="20"/>
                <w:szCs w:val="20"/>
              </w:rPr>
            </w:pPr>
            <w:r w:rsidRPr="00BC02ED">
              <w:rPr>
                <w:b/>
                <w:bCs/>
                <w:color w:val="000000"/>
                <w:sz w:val="20"/>
                <w:szCs w:val="20"/>
              </w:rPr>
              <w:t>217631</w:t>
            </w:r>
          </w:p>
        </w:tc>
        <w:tc>
          <w:tcPr>
            <w:tcW w:w="0" w:type="auto"/>
            <w:tcBorders>
              <w:top w:val="nil"/>
              <w:left w:val="nil"/>
              <w:bottom w:val="single" w:sz="8" w:space="0" w:color="auto"/>
              <w:right w:val="single" w:sz="8" w:space="0" w:color="auto"/>
            </w:tcBorders>
            <w:shd w:val="clear" w:color="000000" w:fill="FFC000"/>
            <w:noWrap/>
            <w:vAlign w:val="bottom"/>
            <w:hideMark/>
          </w:tcPr>
          <w:p w14:paraId="79691D11" w14:textId="77777777" w:rsidR="00C96FB4" w:rsidRPr="00BC02ED" w:rsidRDefault="00C96FB4" w:rsidP="008A1901">
            <w:pPr>
              <w:jc w:val="right"/>
              <w:rPr>
                <w:b/>
                <w:bCs/>
                <w:color w:val="000000"/>
                <w:sz w:val="20"/>
                <w:szCs w:val="20"/>
              </w:rPr>
            </w:pPr>
            <w:r w:rsidRPr="00BC02ED">
              <w:rPr>
                <w:b/>
                <w:bCs/>
                <w:color w:val="000000"/>
                <w:sz w:val="20"/>
                <w:szCs w:val="20"/>
              </w:rPr>
              <w:t>581798</w:t>
            </w:r>
          </w:p>
        </w:tc>
        <w:tc>
          <w:tcPr>
            <w:tcW w:w="0" w:type="auto"/>
            <w:tcBorders>
              <w:top w:val="nil"/>
              <w:left w:val="nil"/>
              <w:bottom w:val="single" w:sz="8" w:space="0" w:color="auto"/>
              <w:right w:val="single" w:sz="4" w:space="0" w:color="auto"/>
            </w:tcBorders>
            <w:shd w:val="clear" w:color="000000" w:fill="FFC000"/>
            <w:noWrap/>
            <w:vAlign w:val="bottom"/>
            <w:hideMark/>
          </w:tcPr>
          <w:p w14:paraId="508D0950" w14:textId="77777777" w:rsidR="00C96FB4" w:rsidRPr="00BC02ED" w:rsidRDefault="00C96FB4" w:rsidP="008A1901">
            <w:pPr>
              <w:jc w:val="center"/>
              <w:rPr>
                <w:color w:val="000000"/>
                <w:sz w:val="20"/>
                <w:szCs w:val="20"/>
              </w:rPr>
            </w:pPr>
            <w:r w:rsidRPr="00BC02ED">
              <w:rPr>
                <w:color w:val="000000"/>
                <w:sz w:val="20"/>
                <w:szCs w:val="20"/>
              </w:rPr>
              <w:t>214083,7</w:t>
            </w:r>
          </w:p>
        </w:tc>
        <w:tc>
          <w:tcPr>
            <w:tcW w:w="0" w:type="auto"/>
            <w:tcBorders>
              <w:top w:val="nil"/>
              <w:left w:val="nil"/>
              <w:bottom w:val="single" w:sz="8" w:space="0" w:color="auto"/>
              <w:right w:val="single" w:sz="4" w:space="0" w:color="auto"/>
            </w:tcBorders>
            <w:shd w:val="clear" w:color="000000" w:fill="FFC000"/>
            <w:noWrap/>
            <w:vAlign w:val="bottom"/>
            <w:hideMark/>
          </w:tcPr>
          <w:p w14:paraId="3B7F1A61" w14:textId="77777777" w:rsidR="00C96FB4" w:rsidRPr="00BC02ED" w:rsidRDefault="00C96FB4" w:rsidP="008A1901">
            <w:pPr>
              <w:jc w:val="center"/>
              <w:rPr>
                <w:color w:val="000000"/>
                <w:sz w:val="20"/>
                <w:szCs w:val="20"/>
              </w:rPr>
            </w:pPr>
            <w:r w:rsidRPr="00BC02ED">
              <w:rPr>
                <w:color w:val="000000"/>
                <w:sz w:val="20"/>
                <w:szCs w:val="20"/>
              </w:rPr>
              <w:t>160125,2</w:t>
            </w:r>
          </w:p>
        </w:tc>
        <w:tc>
          <w:tcPr>
            <w:tcW w:w="0" w:type="auto"/>
            <w:tcBorders>
              <w:top w:val="single" w:sz="8" w:space="0" w:color="auto"/>
              <w:left w:val="single" w:sz="4" w:space="0" w:color="auto"/>
              <w:bottom w:val="single" w:sz="8" w:space="0" w:color="auto"/>
              <w:right w:val="single" w:sz="4" w:space="0" w:color="auto"/>
            </w:tcBorders>
            <w:shd w:val="clear" w:color="000000" w:fill="FFC000"/>
            <w:noWrap/>
            <w:vAlign w:val="bottom"/>
            <w:hideMark/>
          </w:tcPr>
          <w:p w14:paraId="1623D1A2" w14:textId="77777777" w:rsidR="00C96FB4" w:rsidRPr="00BC02ED" w:rsidRDefault="00C96FB4" w:rsidP="008A1901">
            <w:pPr>
              <w:jc w:val="center"/>
              <w:rPr>
                <w:b/>
                <w:bCs/>
                <w:color w:val="C00000"/>
                <w:sz w:val="20"/>
                <w:szCs w:val="20"/>
              </w:rPr>
            </w:pPr>
            <w:r w:rsidRPr="00BC02ED">
              <w:rPr>
                <w:b/>
                <w:bCs/>
                <w:color w:val="C00000"/>
                <w:sz w:val="20"/>
                <w:szCs w:val="20"/>
              </w:rPr>
              <w:t></w:t>
            </w:r>
          </w:p>
        </w:tc>
        <w:tc>
          <w:tcPr>
            <w:tcW w:w="0" w:type="auto"/>
            <w:tcBorders>
              <w:top w:val="nil"/>
              <w:left w:val="nil"/>
              <w:bottom w:val="single" w:sz="8" w:space="0" w:color="auto"/>
              <w:right w:val="single" w:sz="8" w:space="0" w:color="auto"/>
            </w:tcBorders>
            <w:shd w:val="clear" w:color="000000" w:fill="FFC000"/>
            <w:noWrap/>
            <w:vAlign w:val="bottom"/>
            <w:hideMark/>
          </w:tcPr>
          <w:p w14:paraId="772DF7E2" w14:textId="77777777" w:rsidR="00C96FB4" w:rsidRPr="00BC02ED" w:rsidRDefault="00C96FB4" w:rsidP="008A1901">
            <w:pPr>
              <w:jc w:val="center"/>
              <w:rPr>
                <w:b/>
                <w:bCs/>
                <w:color w:val="000000"/>
                <w:sz w:val="20"/>
                <w:szCs w:val="20"/>
              </w:rPr>
            </w:pPr>
            <w:r w:rsidRPr="00BC02ED">
              <w:rPr>
                <w:b/>
                <w:bCs/>
                <w:color w:val="000000"/>
                <w:sz w:val="20"/>
                <w:szCs w:val="20"/>
              </w:rPr>
              <w:t>100%</w:t>
            </w:r>
          </w:p>
        </w:tc>
      </w:tr>
    </w:tbl>
    <w:p w14:paraId="601A15C9" w14:textId="6C05F955" w:rsidR="00551458" w:rsidRPr="00BC02ED" w:rsidRDefault="00551458" w:rsidP="006001A2">
      <w:pPr>
        <w:rPr>
          <w:sz w:val="18"/>
          <w:szCs w:val="18"/>
        </w:rPr>
      </w:pPr>
      <w:r w:rsidRPr="00BC02ED">
        <w:rPr>
          <w:sz w:val="18"/>
          <w:szCs w:val="18"/>
        </w:rPr>
        <w:t>Notas: Año 2019 corresponde a información brindada hasta el mes de setiembre.</w:t>
      </w:r>
      <w:r w:rsidR="007F4F95" w:rsidRPr="00BC02ED">
        <w:rPr>
          <w:sz w:val="18"/>
          <w:szCs w:val="18"/>
        </w:rPr>
        <w:t xml:space="preserve"> Relleno Verde Actividades correspondientes a Reconocimiento Fotográfico. Relleno Azul, actividades con importante peso en el total de la carga de trabajo en cuanto a frecuencia. </w:t>
      </w:r>
      <w:r w:rsidRPr="00BC02ED">
        <w:rPr>
          <w:sz w:val="18"/>
          <w:szCs w:val="18"/>
        </w:rPr>
        <w:t>Los Datos del Promedio, Desviación Estándar y Tendencia, fueron calculados con una proyección del año 2019, considerando la tendencia hasta el mes de setiembre 2019.</w:t>
      </w:r>
      <w:r w:rsidR="000D453B" w:rsidRPr="00BC02ED">
        <w:rPr>
          <w:sz w:val="18"/>
          <w:szCs w:val="18"/>
        </w:rPr>
        <w:t xml:space="preserve"> La tendencia corresponde a una comparación entre el año 2018 y lo proyectado para el 2019.</w:t>
      </w:r>
    </w:p>
    <w:p w14:paraId="5C5AB876" w14:textId="120132E7" w:rsidR="000D453B" w:rsidRPr="00BC02ED" w:rsidRDefault="00551458" w:rsidP="006001A2">
      <w:pPr>
        <w:rPr>
          <w:b/>
        </w:rPr>
        <w:sectPr w:rsidR="000D453B" w:rsidRPr="00BC02ED" w:rsidSect="00755291">
          <w:footerReference w:type="default" r:id="rId65"/>
          <w:pgSz w:w="15842" w:h="12242" w:orient="landscape" w:code="1"/>
          <w:pgMar w:top="1134" w:right="1134" w:bottom="1134" w:left="709" w:header="709" w:footer="709" w:gutter="0"/>
          <w:cols w:space="708"/>
          <w:docGrid w:linePitch="360"/>
        </w:sectPr>
      </w:pPr>
      <w:r w:rsidRPr="00BC02ED">
        <w:rPr>
          <w:sz w:val="18"/>
          <w:szCs w:val="18"/>
        </w:rPr>
        <w:t>Fuente: Elaboración propia a partir de estadísticas suministradas por el archivo Criminal</w:t>
      </w:r>
      <w:r w:rsidR="00C3771E" w:rsidRPr="00BC02ED">
        <w:rPr>
          <w:sz w:val="18"/>
          <w:szCs w:val="18"/>
        </w:rPr>
        <w:t>.</w:t>
      </w:r>
    </w:p>
    <w:p w14:paraId="2A3DE1D3" w14:textId="5E7191D2" w:rsidR="004B7424" w:rsidRPr="00BC02ED" w:rsidRDefault="00E5403F" w:rsidP="00E5403F">
      <w:r w:rsidRPr="00BC02ED">
        <w:lastRenderedPageBreak/>
        <w:t>Las actividades que representan mayor volumen durante el periodo analizado son: Otras Listas (20,5%), Fotografías Tomadas (16,6%), Fotografías Incorporadas (4,8%), Registros de Detención (TRIBUNALES), Actualizados (4,2%), Expedientes Validados en ECU (4,1%), Registros de Detención Tramitados  (4,%), Registros de Detención Recibidos (3,9%), Expedientes Delegación Tramitados (3,8%), Decadactilares Revisadas (3,7%) y Expedientes Entregados por S.R.D. (3,4%), las cuales representan el 69,11% del total</w:t>
      </w:r>
      <w:r w:rsidR="004B7424" w:rsidRPr="00BC02ED">
        <w:t xml:space="preserve">; Siendo las 3 primeras mencionas las que mayora variación han tenido, y en donde las “Otras Listas” a setiembre presenta una variación del 123,68% respecto al total del año 2018. </w:t>
      </w:r>
    </w:p>
    <w:p w14:paraId="119C215A" w14:textId="77777777" w:rsidR="00E5403F" w:rsidRPr="00BC02ED" w:rsidRDefault="00E5403F" w:rsidP="00E5403F"/>
    <w:p w14:paraId="59119945" w14:textId="757B2DE2" w:rsidR="006D5D65" w:rsidRPr="00BC02ED" w:rsidRDefault="000D453B" w:rsidP="006001A2">
      <w:r w:rsidRPr="00BC02ED">
        <w:t>Tal como se aprecia en términos generales existe una tendencia creciente, incluso esta es</w:t>
      </w:r>
      <w:r w:rsidR="007F4F95" w:rsidRPr="00BC02ED">
        <w:t xml:space="preserve"> aún más</w:t>
      </w:r>
      <w:r w:rsidRPr="00BC02ED">
        <w:t xml:space="preserve"> marcada en el año 2019, donde a setiembre 2019 en muchos rubros se ha superado al año anterior</w:t>
      </w:r>
      <w:r w:rsidR="000A72C1" w:rsidRPr="00BC02ED">
        <w:t xml:space="preserve"> y </w:t>
      </w:r>
      <w:r w:rsidR="00E5403F" w:rsidRPr="00BC02ED">
        <w:t xml:space="preserve">en general </w:t>
      </w:r>
      <w:r w:rsidR="000A72C1" w:rsidRPr="00BC02ED">
        <w:t>p</w:t>
      </w:r>
      <w:r w:rsidR="006D5D65" w:rsidRPr="00BC02ED">
        <w:t xml:space="preserve">resenta un aumento nominal de 16067 actividades y porcentual de 7,97%, este dato es </w:t>
      </w:r>
      <w:r w:rsidR="00E5403F" w:rsidRPr="00BC02ED">
        <w:t>aún más significativo</w:t>
      </w:r>
      <w:r w:rsidR="006D5D65" w:rsidRPr="00BC02ED">
        <w:t xml:space="preserve"> </w:t>
      </w:r>
      <w:r w:rsidRPr="00BC02ED">
        <w:t>si</w:t>
      </w:r>
      <w:r w:rsidR="006D5D65" w:rsidRPr="00BC02ED">
        <w:t xml:space="preserve"> </w:t>
      </w:r>
      <w:r w:rsidR="00E5403F" w:rsidRPr="00BC02ED">
        <w:t xml:space="preserve">se </w:t>
      </w:r>
      <w:r w:rsidR="006D5D65" w:rsidRPr="00BC02ED">
        <w:t>considera</w:t>
      </w:r>
      <w:r w:rsidRPr="00BC02ED">
        <w:t xml:space="preserve"> </w:t>
      </w:r>
      <w:r w:rsidR="00E5403F" w:rsidRPr="00BC02ED">
        <w:t xml:space="preserve">la </w:t>
      </w:r>
      <w:r w:rsidR="006D5D65" w:rsidRPr="00BC02ED">
        <w:t>proyección</w:t>
      </w:r>
      <w:r w:rsidRPr="00BC02ED">
        <w:t xml:space="preserve"> al cierre </w:t>
      </w:r>
      <w:r w:rsidR="006D5D65" w:rsidRPr="00BC02ED">
        <w:t>diciembre 2019.</w:t>
      </w:r>
    </w:p>
    <w:p w14:paraId="776B27FC" w14:textId="77777777" w:rsidR="006D5D65" w:rsidRPr="00BC02ED" w:rsidRDefault="006D5D65" w:rsidP="006001A2"/>
    <w:p w14:paraId="3FD31DCB" w14:textId="445F66E2" w:rsidR="000D453B" w:rsidRPr="00BC02ED" w:rsidRDefault="006D5D65" w:rsidP="006D5D65">
      <w:r w:rsidRPr="00BC02ED">
        <w:t xml:space="preserve">Esto </w:t>
      </w:r>
      <w:r w:rsidR="00CA4792" w:rsidRPr="00BC02ED">
        <w:t xml:space="preserve">sugiere un aumento en la productividad de la Unidad sin embargo hay que considerar el refuerzo recibido con 2 PCGS para el año 2019, considerando los 22 recursos ordinarios y los 2 PCGS (2019) se presenta </w:t>
      </w:r>
      <w:r w:rsidRPr="00BC02ED">
        <w:t>la siguiente información</w:t>
      </w:r>
      <w:r w:rsidR="00CA4792" w:rsidRPr="00BC02ED">
        <w:t>:</w:t>
      </w:r>
    </w:p>
    <w:p w14:paraId="1AFAC438" w14:textId="77777777" w:rsidR="008A1901" w:rsidRPr="00BC02ED" w:rsidRDefault="008A1901" w:rsidP="006001A2"/>
    <w:p w14:paraId="75267CA1" w14:textId="67741F0F" w:rsidR="00CA4792" w:rsidRPr="00BC02ED" w:rsidRDefault="008A1901" w:rsidP="006001A2">
      <w:pPr>
        <w:pStyle w:val="Figura"/>
        <w:rPr>
          <w:rFonts w:ascii="Book Antiqua" w:hAnsi="Book Antiqua"/>
        </w:rPr>
      </w:pPr>
      <w:r w:rsidRPr="00BC02ED">
        <w:rPr>
          <w:rFonts w:ascii="Book Antiqua" w:hAnsi="Book Antiqua"/>
        </w:rPr>
        <w:t>Figura 13</w:t>
      </w:r>
    </w:p>
    <w:p w14:paraId="6CD85E02" w14:textId="27856AD0" w:rsidR="008A1901" w:rsidRPr="00BC02ED" w:rsidRDefault="008A1901" w:rsidP="006001A2">
      <w:pPr>
        <w:pStyle w:val="Figura"/>
        <w:rPr>
          <w:rFonts w:ascii="Book Antiqua" w:hAnsi="Book Antiqua"/>
        </w:rPr>
      </w:pPr>
      <w:r w:rsidRPr="00BC02ED">
        <w:rPr>
          <w:rFonts w:ascii="Book Antiqua" w:hAnsi="Book Antiqua"/>
        </w:rPr>
        <w:t xml:space="preserve">Rendimiento Histórico Unidad Capturas (cantidad de Actividades) </w:t>
      </w:r>
    </w:p>
    <w:p w14:paraId="1B9214EE" w14:textId="3861ABE2" w:rsidR="006D5D65" w:rsidRPr="00BC02ED" w:rsidRDefault="006D5D65" w:rsidP="00AF02FD">
      <w:pPr>
        <w:pStyle w:val="Cuadro"/>
        <w:ind w:left="-426"/>
        <w:jc w:val="center"/>
      </w:pPr>
      <w:r w:rsidRPr="00BC02ED">
        <w:rPr>
          <w:noProof/>
        </w:rPr>
        <w:drawing>
          <wp:inline distT="0" distB="0" distL="0" distR="0" wp14:anchorId="0489C03D" wp14:editId="37C31971">
            <wp:extent cx="6995401" cy="2797628"/>
            <wp:effectExtent l="0" t="0" r="0" b="317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041650" cy="2816124"/>
                    </a:xfrm>
                    <a:prstGeom prst="rect">
                      <a:avLst/>
                    </a:prstGeom>
                    <a:noFill/>
                  </pic:spPr>
                </pic:pic>
              </a:graphicData>
            </a:graphic>
          </wp:inline>
        </w:drawing>
      </w:r>
    </w:p>
    <w:p w14:paraId="38069F96" w14:textId="2F626D27" w:rsidR="00053206" w:rsidRPr="00BC02ED" w:rsidRDefault="00053206" w:rsidP="006D5D65">
      <w:pPr>
        <w:rPr>
          <w:b/>
          <w:bCs/>
          <w:sz w:val="20"/>
          <w:szCs w:val="20"/>
        </w:rPr>
      </w:pPr>
      <w:r w:rsidRPr="00BC02ED">
        <w:rPr>
          <w:b/>
          <w:bCs/>
          <w:sz w:val="20"/>
          <w:szCs w:val="20"/>
        </w:rPr>
        <w:t xml:space="preserve">Notas: El </w:t>
      </w:r>
      <w:r w:rsidR="00EF034C" w:rsidRPr="00BC02ED">
        <w:rPr>
          <w:b/>
          <w:bCs/>
          <w:sz w:val="20"/>
          <w:szCs w:val="20"/>
        </w:rPr>
        <w:t>cálculo</w:t>
      </w:r>
      <w:r w:rsidRPr="00BC02ED">
        <w:rPr>
          <w:b/>
          <w:bCs/>
          <w:sz w:val="20"/>
          <w:szCs w:val="20"/>
        </w:rPr>
        <w:t xml:space="preserve"> para los meses de enero 2017 a diciembre 2018 se realiza con 22 colaboradores, posterior a esto se calcula 24 recursos, considerando 2 PCGS.</w:t>
      </w:r>
      <w:r w:rsidR="00EF034C" w:rsidRPr="00BC02ED">
        <w:rPr>
          <w:b/>
          <w:bCs/>
          <w:sz w:val="20"/>
          <w:szCs w:val="20"/>
        </w:rPr>
        <w:t xml:space="preserve"> Al ser el 2020 un año muy diferente producto de la Pandemia por Covid-19 y que podría presentar un comportamiento erróneo, se han conservado los datos históricos de esos años.</w:t>
      </w:r>
    </w:p>
    <w:p w14:paraId="73BEAD4A" w14:textId="482BF328" w:rsidR="000D453B" w:rsidRPr="00BC02ED" w:rsidRDefault="006D5D65" w:rsidP="006D5D65">
      <w:pPr>
        <w:rPr>
          <w:b/>
          <w:bCs/>
          <w:sz w:val="20"/>
          <w:szCs w:val="20"/>
        </w:rPr>
      </w:pPr>
      <w:r w:rsidRPr="00BC02ED">
        <w:rPr>
          <w:b/>
          <w:bCs/>
          <w:sz w:val="20"/>
          <w:szCs w:val="20"/>
        </w:rPr>
        <w:t>Fuente: Elaboración propia, a partir de datos suministrados Archivo Criminal.</w:t>
      </w:r>
    </w:p>
    <w:p w14:paraId="522EBB22" w14:textId="77777777" w:rsidR="00194031" w:rsidRDefault="00194031" w:rsidP="00EF034C">
      <w:pPr>
        <w:pStyle w:val="Cuadro"/>
        <w:jc w:val="center"/>
      </w:pPr>
    </w:p>
    <w:p w14:paraId="28F11329" w14:textId="77777777" w:rsidR="00194031" w:rsidRDefault="00194031" w:rsidP="00EF034C">
      <w:pPr>
        <w:pStyle w:val="Cuadro"/>
        <w:jc w:val="center"/>
      </w:pPr>
    </w:p>
    <w:p w14:paraId="2FB850E1" w14:textId="65CDF306" w:rsidR="00C64301" w:rsidRPr="00BC02ED" w:rsidRDefault="00C64301" w:rsidP="00EF034C">
      <w:pPr>
        <w:pStyle w:val="Cuadro"/>
        <w:jc w:val="center"/>
      </w:pPr>
      <w:r w:rsidRPr="00BC02ED">
        <w:t>Cuadro 1</w:t>
      </w:r>
      <w:r w:rsidR="002F3703" w:rsidRPr="00BC02ED">
        <w:t>9</w:t>
      </w:r>
    </w:p>
    <w:p w14:paraId="1B7B3E74" w14:textId="1992CC67" w:rsidR="00C64301" w:rsidRPr="00BC02ED" w:rsidRDefault="00C64301" w:rsidP="00EF034C">
      <w:pPr>
        <w:pStyle w:val="Cuadro"/>
        <w:jc w:val="center"/>
      </w:pPr>
      <w:r w:rsidRPr="00BC02ED">
        <w:t>Resumen Estadísticos básicos anuales</w:t>
      </w:r>
    </w:p>
    <w:p w14:paraId="3151C6F7" w14:textId="2DABA2A7" w:rsidR="00C64301" w:rsidRPr="00BC02ED" w:rsidRDefault="00B93372" w:rsidP="00C64301">
      <w:pPr>
        <w:jc w:val="center"/>
        <w:rPr>
          <w:b/>
          <w:bCs/>
          <w:sz w:val="20"/>
          <w:szCs w:val="20"/>
        </w:rPr>
      </w:pPr>
      <w:r w:rsidRPr="00BC02ED">
        <w:rPr>
          <w:noProof/>
        </w:rPr>
        <w:drawing>
          <wp:inline distT="0" distB="0" distL="0" distR="0" wp14:anchorId="4BD02D84" wp14:editId="747E55B9">
            <wp:extent cx="4991100" cy="581025"/>
            <wp:effectExtent l="0" t="0" r="0" b="9525"/>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991100" cy="581025"/>
                    </a:xfrm>
                    <a:prstGeom prst="rect">
                      <a:avLst/>
                    </a:prstGeom>
                    <a:noFill/>
                    <a:ln>
                      <a:noFill/>
                    </a:ln>
                  </pic:spPr>
                </pic:pic>
              </a:graphicData>
            </a:graphic>
          </wp:inline>
        </w:drawing>
      </w:r>
    </w:p>
    <w:p w14:paraId="213B76D2" w14:textId="77777777" w:rsidR="0041722A" w:rsidRPr="00BC02ED" w:rsidRDefault="0041722A" w:rsidP="006D5D65">
      <w:pPr>
        <w:rPr>
          <w:highlight w:val="cyan"/>
        </w:rPr>
      </w:pPr>
    </w:p>
    <w:p w14:paraId="02D4C052" w14:textId="0049908F" w:rsidR="00FF5660" w:rsidRPr="00BC02ED" w:rsidRDefault="00BD7C2C" w:rsidP="006D5D65">
      <w:pPr>
        <w:rPr>
          <w:b/>
          <w:bCs/>
        </w:rPr>
      </w:pPr>
      <w:r w:rsidRPr="00BC02ED">
        <w:t>Se observa en cuanto al rendimiento</w:t>
      </w:r>
      <w:r w:rsidR="004A510B" w:rsidRPr="00BC02ED">
        <w:t xml:space="preserve"> considerando la cantidad de personal constante</w:t>
      </w:r>
      <w:r w:rsidR="00053206" w:rsidRPr="00BC02ED">
        <w:t xml:space="preserve"> </w:t>
      </w:r>
      <w:r w:rsidR="004A510B" w:rsidRPr="00BC02ED">
        <w:t>este se mantiene con estabilidad</w:t>
      </w:r>
      <w:r w:rsidR="00C64301" w:rsidRPr="00BC02ED">
        <w:t>, presenta una tendencia levemente creciente, esto se aprecia al observar el promedio histórico (463 actividades mensuales por colaborador) vs 489 (a setiembre 2019), de igual forma la estabilidad y poca variabilidad del año 2019,</w:t>
      </w:r>
      <w:r w:rsidR="00B93372" w:rsidRPr="00BC02ED">
        <w:t xml:space="preserve"> </w:t>
      </w:r>
      <w:r w:rsidR="00C64301" w:rsidRPr="00BC02ED">
        <w:t xml:space="preserve">con una desviación estándar de </w:t>
      </w:r>
      <w:r w:rsidR="00B93372" w:rsidRPr="00BC02ED">
        <w:t>45</w:t>
      </w:r>
      <w:r w:rsidR="00C64301" w:rsidRPr="00BC02ED">
        <w:t>,</w:t>
      </w:r>
      <w:r w:rsidR="00B93372" w:rsidRPr="00BC02ED">
        <w:t xml:space="preserve">9 , muy por debajo de los otros años, lo cual indica cierta estabilidad en el proceso, siendo rescatable el rendimiento obtenido en agosto 2017, el cual es un dato atípico con 832 actividades mensuales por colaborador.  </w:t>
      </w:r>
      <w:r w:rsidR="004A510B" w:rsidRPr="00BC02ED">
        <w:t xml:space="preserve"> </w:t>
      </w:r>
    </w:p>
    <w:p w14:paraId="34D11C60" w14:textId="77777777" w:rsidR="00FF5660" w:rsidRPr="00BC02ED" w:rsidRDefault="00FF5660" w:rsidP="006D5D65">
      <w:pPr>
        <w:rPr>
          <w:b/>
          <w:bCs/>
        </w:rPr>
      </w:pPr>
    </w:p>
    <w:p w14:paraId="21511DE3" w14:textId="77777777" w:rsidR="006D5D65" w:rsidRPr="00BC02ED" w:rsidRDefault="006D5D65" w:rsidP="006D5D65">
      <w:pPr>
        <w:rPr>
          <w:rFonts w:cs="Arial"/>
        </w:rPr>
      </w:pPr>
      <w:r w:rsidRPr="00BC02ED">
        <w:rPr>
          <w:rFonts w:cs="Arial"/>
        </w:rPr>
        <w:t>Es importante mencionar que la Unidad de Reseñas ejecuta una labor medular para el Organismo de Investigación Judicial ya que le corresponde tramitar la reseña de personas que son aprehendidas, es decir, registrar información personal y física (calidades, huellas, cicatrices, tatuajes) de las personas que se presume cometieron algún delito y con ello se obtiene un banco de datos que permitan identificar a un presunto responsable cuando no se dispone de los documentos de identidad.</w:t>
      </w:r>
    </w:p>
    <w:p w14:paraId="5651F5D7" w14:textId="77777777" w:rsidR="006D5D65" w:rsidRPr="00BC02ED" w:rsidRDefault="006D5D65" w:rsidP="006D5D65">
      <w:pPr>
        <w:rPr>
          <w:b/>
          <w:bCs/>
        </w:rPr>
      </w:pPr>
    </w:p>
    <w:p w14:paraId="270068F1" w14:textId="77777777" w:rsidR="00FF5660" w:rsidRPr="00BC02ED" w:rsidRDefault="00FF5660" w:rsidP="00FF5660">
      <w:pPr>
        <w:rPr>
          <w:rFonts w:cs="Arial"/>
        </w:rPr>
      </w:pPr>
      <w:r w:rsidRPr="00BC02ED">
        <w:rPr>
          <w:rFonts w:cs="Arial"/>
        </w:rPr>
        <w:t xml:space="preserve">Para llevar a cabo esta actividad, la información se capta a través del Sistema del Expediente Criminal Único (E.C.U.), el formulario F-95, entre otros; también existen procedimientos establecidas por la Oficina de Planes y Operaciones expuestos en el “Manual de Disposiciones Administrativas” y aplicadas para el Organismo de Investigación Judicial. </w:t>
      </w:r>
    </w:p>
    <w:p w14:paraId="5B65271C" w14:textId="77777777" w:rsidR="006727BF" w:rsidRPr="00BC02ED" w:rsidRDefault="006727BF">
      <w:pPr>
        <w:rPr>
          <w:rFonts w:cs="Arial"/>
        </w:rPr>
      </w:pPr>
    </w:p>
    <w:p w14:paraId="045325D6" w14:textId="2C7B3341" w:rsidR="00B94397" w:rsidRPr="00BC02ED" w:rsidRDefault="00174A5C" w:rsidP="00CA5B80">
      <w:pPr>
        <w:rPr>
          <w:rFonts w:cs="Arial"/>
        </w:rPr>
      </w:pPr>
      <w:r w:rsidRPr="00BC02ED">
        <w:rPr>
          <w:rFonts w:cs="Arial"/>
        </w:rPr>
        <w:t>L</w:t>
      </w:r>
      <w:r w:rsidR="00B94397" w:rsidRPr="00BC02ED">
        <w:rPr>
          <w:rFonts w:cs="Arial"/>
        </w:rPr>
        <w:t>a tramitación</w:t>
      </w:r>
      <w:r w:rsidRPr="00BC02ED">
        <w:rPr>
          <w:rFonts w:cs="Arial"/>
        </w:rPr>
        <w:t>,</w:t>
      </w:r>
      <w:r w:rsidR="00B94397" w:rsidRPr="00BC02ED">
        <w:rPr>
          <w:rFonts w:cs="Arial"/>
        </w:rPr>
        <w:t xml:space="preserve"> env</w:t>
      </w:r>
      <w:r w:rsidR="00BE11EB" w:rsidRPr="00BC02ED">
        <w:rPr>
          <w:rFonts w:cs="Arial"/>
        </w:rPr>
        <w:t>ío</w:t>
      </w:r>
      <w:r w:rsidR="00B94397" w:rsidRPr="00BC02ED">
        <w:rPr>
          <w:rFonts w:cs="Arial"/>
        </w:rPr>
        <w:t xml:space="preserve"> de las reseñas policiales y demás documentación a la oficina del Archivo Criminal central,</w:t>
      </w:r>
      <w:r w:rsidR="00BE11EB" w:rsidRPr="00BC02ED">
        <w:rPr>
          <w:rFonts w:cs="Arial"/>
        </w:rPr>
        <w:t xml:space="preserve"> se </w:t>
      </w:r>
      <w:r w:rsidRPr="00BC02ED">
        <w:rPr>
          <w:rFonts w:cs="Arial"/>
        </w:rPr>
        <w:t xml:space="preserve">realiza con base en lo descrito en </w:t>
      </w:r>
      <w:r w:rsidR="002D159D" w:rsidRPr="00BC02ED">
        <w:rPr>
          <w:rFonts w:cs="Arial"/>
        </w:rPr>
        <w:t>e</w:t>
      </w:r>
      <w:r w:rsidR="00B94397" w:rsidRPr="00BC02ED">
        <w:rPr>
          <w:rFonts w:cs="Arial"/>
        </w:rPr>
        <w:t xml:space="preserve">l manual de procedimientos “Normas y Procedimientos para Archivos Criminales Regionales”, lineamientos de la Secretaría y Dirección General del Organismo de Investigación Judicial y el Consejo Superior a través de circulares y memorandos.  </w:t>
      </w:r>
    </w:p>
    <w:p w14:paraId="04DF4390" w14:textId="77777777" w:rsidR="00851029" w:rsidRPr="00BC02ED" w:rsidRDefault="00851029" w:rsidP="00CA5B80">
      <w:pPr>
        <w:rPr>
          <w:rFonts w:cs="Arial"/>
        </w:rPr>
      </w:pPr>
    </w:p>
    <w:p w14:paraId="042F8B5F" w14:textId="114621CE" w:rsidR="003C71C5" w:rsidRPr="00BC02ED" w:rsidRDefault="00650BF1">
      <w:pPr>
        <w:rPr>
          <w:rFonts w:cs="Arial"/>
        </w:rPr>
      </w:pPr>
      <w:r w:rsidRPr="00BC02ED">
        <w:rPr>
          <w:rFonts w:cs="Arial"/>
        </w:rPr>
        <w:t>Esta actividad no solo es realizada en San José, sino que también se lleva a cabo por un Perito Judicial 1 destacado en las Delegaciones Regionales del OIJ</w:t>
      </w:r>
      <w:r w:rsidR="00B5048D" w:rsidRPr="00BC02ED">
        <w:rPr>
          <w:rStyle w:val="Refdenotaalpie"/>
          <w:rFonts w:cs="Arial"/>
        </w:rPr>
        <w:footnoteReference w:id="14"/>
      </w:r>
      <w:r w:rsidRPr="00BC02ED">
        <w:rPr>
          <w:rFonts w:cs="Arial"/>
        </w:rPr>
        <w:t xml:space="preserve">,  </w:t>
      </w:r>
      <w:r w:rsidR="000C3C60" w:rsidRPr="00BC02ED">
        <w:rPr>
          <w:rFonts w:cs="Arial"/>
        </w:rPr>
        <w:t xml:space="preserve">a fin de </w:t>
      </w:r>
      <w:r w:rsidR="000C3C60" w:rsidRPr="00BC02ED">
        <w:rPr>
          <w:rFonts w:cs="Arial"/>
        </w:rPr>
        <w:lastRenderedPageBreak/>
        <w:t xml:space="preserve">captar </w:t>
      </w:r>
      <w:r w:rsidR="003631BD" w:rsidRPr="00BC02ED">
        <w:rPr>
          <w:rFonts w:cs="Arial"/>
        </w:rPr>
        <w:t xml:space="preserve">de manera </w:t>
      </w:r>
      <w:r w:rsidR="000C3C60" w:rsidRPr="00BC02ED">
        <w:rPr>
          <w:rFonts w:cs="Arial"/>
        </w:rPr>
        <w:t xml:space="preserve">correcta </w:t>
      </w:r>
      <w:r w:rsidR="003631BD" w:rsidRPr="00BC02ED">
        <w:rPr>
          <w:rFonts w:cs="Arial"/>
        </w:rPr>
        <w:t>la información y poder</w:t>
      </w:r>
      <w:r w:rsidR="000C3C60" w:rsidRPr="00BC02ED">
        <w:rPr>
          <w:rFonts w:cs="Arial"/>
        </w:rPr>
        <w:t xml:space="preserve"> alimentar las bases de datos</w:t>
      </w:r>
      <w:r w:rsidR="003631BD" w:rsidRPr="00BC02ED">
        <w:rPr>
          <w:rFonts w:cs="Arial"/>
        </w:rPr>
        <w:t xml:space="preserve"> con información fidedigna</w:t>
      </w:r>
      <w:r w:rsidR="000C3C60" w:rsidRPr="00BC02ED">
        <w:rPr>
          <w:rFonts w:cs="Arial"/>
        </w:rPr>
        <w:t>.</w:t>
      </w:r>
      <w:r w:rsidR="00F66626" w:rsidRPr="00BC02ED">
        <w:rPr>
          <w:rFonts w:cs="Arial"/>
        </w:rPr>
        <w:t xml:space="preserve"> </w:t>
      </w:r>
    </w:p>
    <w:p w14:paraId="0C3F05F1" w14:textId="4378C78A" w:rsidR="003C71C5" w:rsidRDefault="003C71C5">
      <w:pPr>
        <w:rPr>
          <w:rFonts w:cs="Arial"/>
        </w:rPr>
      </w:pPr>
    </w:p>
    <w:p w14:paraId="0B8BC317" w14:textId="77777777" w:rsidR="00194031" w:rsidRPr="00BC02ED" w:rsidRDefault="00194031">
      <w:pPr>
        <w:rPr>
          <w:rFonts w:cs="Arial"/>
        </w:rPr>
      </w:pPr>
    </w:p>
    <w:p w14:paraId="4298D1C2" w14:textId="13D6568F" w:rsidR="00F42E48" w:rsidRPr="00BC02ED" w:rsidRDefault="00F42E48" w:rsidP="00686C10">
      <w:pPr>
        <w:pStyle w:val="Ttulo4"/>
      </w:pPr>
      <w:r w:rsidRPr="00BC02ED">
        <w:t xml:space="preserve">Labores de los Peritos Judiciales 1 </w:t>
      </w:r>
      <w:r w:rsidR="00AB70AE" w:rsidRPr="00BC02ED">
        <w:t>en Sedes Regionales</w:t>
      </w:r>
      <w:r w:rsidR="00423697" w:rsidRPr="00BC02ED">
        <w:t xml:space="preserve">, </w:t>
      </w:r>
      <w:r w:rsidRPr="00BC02ED">
        <w:t>según el Manual Descriptivo de Puestos</w:t>
      </w:r>
    </w:p>
    <w:p w14:paraId="7BB3C5FB" w14:textId="77777777" w:rsidR="00F42E48" w:rsidRPr="00BC02ED" w:rsidRDefault="00F42E48" w:rsidP="00F42E48">
      <w:pPr>
        <w:rPr>
          <w:rFonts w:cs="Arial"/>
        </w:rPr>
      </w:pPr>
    </w:p>
    <w:p w14:paraId="3ABF2B77" w14:textId="77777777" w:rsidR="00F42E48" w:rsidRPr="00BC02ED" w:rsidRDefault="00F42E48" w:rsidP="00F42E48">
      <w:pPr>
        <w:rPr>
          <w:rFonts w:cs="Arial"/>
        </w:rPr>
      </w:pPr>
      <w:r w:rsidRPr="00BC02ED">
        <w:rPr>
          <w:rFonts w:cs="Arial"/>
        </w:rPr>
        <w:t>De seguido se detallan algunas de las labores descritas en el Manual Descriptivo de Puestos elaborado por la Dirección de Gestión Humana, que están relacionadas con el puesto de Perito Judicial 1 que se ubican en las zonas regionales del país.</w:t>
      </w:r>
    </w:p>
    <w:p w14:paraId="52F342AE" w14:textId="77777777" w:rsidR="00F42E48" w:rsidRPr="00BC02ED" w:rsidRDefault="00F42E48" w:rsidP="00F42E48">
      <w:pPr>
        <w:rPr>
          <w:rFonts w:cs="Arial"/>
        </w:rPr>
      </w:pPr>
    </w:p>
    <w:tbl>
      <w:tblPr>
        <w:tblStyle w:val="Tablaconcuadrcula6concolores-nfasis4"/>
        <w:tblW w:w="0" w:type="auto"/>
        <w:tblInd w:w="704" w:type="dxa"/>
        <w:tblLook w:val="04A0" w:firstRow="1" w:lastRow="0" w:firstColumn="1" w:lastColumn="0" w:noHBand="0" w:noVBand="1"/>
      </w:tblPr>
      <w:tblGrid>
        <w:gridCol w:w="4070"/>
        <w:gridCol w:w="4056"/>
      </w:tblGrid>
      <w:tr w:rsidR="00194031" w:rsidRPr="00194031" w14:paraId="4920694E" w14:textId="77777777" w:rsidTr="001940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8" w:type="dxa"/>
            <w:vAlign w:val="center"/>
          </w:tcPr>
          <w:p w14:paraId="5951EDDE" w14:textId="77777777" w:rsidR="00F42E48" w:rsidRPr="00194031" w:rsidRDefault="00F42E48" w:rsidP="00194031">
            <w:pPr>
              <w:pStyle w:val="Prrafodelista"/>
              <w:numPr>
                <w:ilvl w:val="0"/>
                <w:numId w:val="42"/>
              </w:numPr>
              <w:ind w:left="318"/>
              <w:jc w:val="left"/>
              <w:rPr>
                <w:rFonts w:cs="Arial"/>
                <w:b w:val="0"/>
                <w:bCs w:val="0"/>
                <w:color w:val="auto"/>
                <w:sz w:val="20"/>
                <w:szCs w:val="20"/>
              </w:rPr>
            </w:pPr>
            <w:r w:rsidRPr="00194031">
              <w:rPr>
                <w:rFonts w:cs="Arial"/>
                <w:b w:val="0"/>
                <w:bCs w:val="0"/>
                <w:iCs/>
                <w:color w:val="auto"/>
                <w:sz w:val="20"/>
                <w:szCs w:val="20"/>
              </w:rPr>
              <w:t>Estudiar, analizar y comparar impresiones lofoscópicas.</w:t>
            </w:r>
          </w:p>
        </w:tc>
        <w:tc>
          <w:tcPr>
            <w:tcW w:w="4227" w:type="dxa"/>
            <w:vAlign w:val="center"/>
          </w:tcPr>
          <w:p w14:paraId="371F43A0" w14:textId="77777777" w:rsidR="00F42E48" w:rsidRPr="00194031" w:rsidRDefault="00F42E48" w:rsidP="00194031">
            <w:pPr>
              <w:numPr>
                <w:ilvl w:val="0"/>
                <w:numId w:val="41"/>
              </w:numPr>
              <w:ind w:left="498" w:hanging="426"/>
              <w:jc w:val="left"/>
              <w:cnfStyle w:val="100000000000" w:firstRow="1" w:lastRow="0" w:firstColumn="0" w:lastColumn="0" w:oddVBand="0" w:evenVBand="0" w:oddHBand="0" w:evenHBand="0" w:firstRowFirstColumn="0" w:firstRowLastColumn="0" w:lastRowFirstColumn="0" w:lastRowLastColumn="0"/>
              <w:rPr>
                <w:rFonts w:cs="Arial"/>
                <w:b w:val="0"/>
                <w:bCs w:val="0"/>
                <w:iCs/>
                <w:color w:val="auto"/>
                <w:sz w:val="20"/>
                <w:szCs w:val="20"/>
                <w:lang w:val="es-ES_tradnl"/>
              </w:rPr>
            </w:pPr>
            <w:r w:rsidRPr="00194031">
              <w:rPr>
                <w:rFonts w:cs="Arial"/>
                <w:b w:val="0"/>
                <w:bCs w:val="0"/>
                <w:iCs/>
                <w:color w:val="auto"/>
                <w:sz w:val="20"/>
                <w:szCs w:val="20"/>
                <w:lang w:val="es-ES_tradnl"/>
              </w:rPr>
              <w:t>Efectuar los estudios de tarjetas con impresiones digitales para identificación.</w:t>
            </w:r>
          </w:p>
          <w:p w14:paraId="45723322" w14:textId="77777777" w:rsidR="00F42E48" w:rsidRPr="00194031" w:rsidRDefault="00F42E48" w:rsidP="00194031">
            <w:pPr>
              <w:ind w:left="498"/>
              <w:jc w:val="left"/>
              <w:cnfStyle w:val="100000000000" w:firstRow="1" w:lastRow="0" w:firstColumn="0" w:lastColumn="0" w:oddVBand="0" w:evenVBand="0" w:oddHBand="0" w:evenHBand="0" w:firstRowFirstColumn="0" w:firstRowLastColumn="0" w:lastRowFirstColumn="0" w:lastRowLastColumn="0"/>
              <w:rPr>
                <w:rFonts w:cs="Arial"/>
                <w:b w:val="0"/>
                <w:bCs w:val="0"/>
                <w:iCs/>
                <w:color w:val="auto"/>
                <w:sz w:val="20"/>
                <w:szCs w:val="20"/>
                <w:lang w:val="es-ES_tradnl"/>
              </w:rPr>
            </w:pPr>
          </w:p>
        </w:tc>
      </w:tr>
      <w:tr w:rsidR="00194031" w:rsidRPr="00194031" w14:paraId="16AE76A6" w14:textId="77777777" w:rsidTr="00194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8" w:type="dxa"/>
            <w:shd w:val="clear" w:color="auto" w:fill="F2F2F2" w:themeFill="background1" w:themeFillShade="F2"/>
            <w:vAlign w:val="center"/>
          </w:tcPr>
          <w:p w14:paraId="7B74B9E3" w14:textId="77777777" w:rsidR="00F42E48" w:rsidRPr="00194031" w:rsidRDefault="00F42E48" w:rsidP="00194031">
            <w:pPr>
              <w:ind w:left="318"/>
              <w:jc w:val="left"/>
              <w:rPr>
                <w:rFonts w:cs="Arial"/>
                <w:b w:val="0"/>
                <w:bCs w:val="0"/>
                <w:color w:val="auto"/>
                <w:sz w:val="20"/>
                <w:szCs w:val="20"/>
              </w:rPr>
            </w:pPr>
          </w:p>
        </w:tc>
        <w:tc>
          <w:tcPr>
            <w:tcW w:w="4227" w:type="dxa"/>
            <w:shd w:val="clear" w:color="auto" w:fill="F2F2F2" w:themeFill="background1" w:themeFillShade="F2"/>
            <w:vAlign w:val="center"/>
          </w:tcPr>
          <w:p w14:paraId="480C3087" w14:textId="77777777" w:rsidR="00F42E48" w:rsidRPr="00194031" w:rsidRDefault="00F42E48" w:rsidP="00194031">
            <w:pPr>
              <w:jc w:val="lef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r>
      <w:tr w:rsidR="00194031" w:rsidRPr="00194031" w14:paraId="4B08DD7D" w14:textId="77777777" w:rsidTr="00194031">
        <w:tc>
          <w:tcPr>
            <w:cnfStyle w:val="001000000000" w:firstRow="0" w:lastRow="0" w:firstColumn="1" w:lastColumn="0" w:oddVBand="0" w:evenVBand="0" w:oddHBand="0" w:evenHBand="0" w:firstRowFirstColumn="0" w:firstRowLastColumn="0" w:lastRowFirstColumn="0" w:lastRowLastColumn="0"/>
            <w:tcW w:w="4278" w:type="dxa"/>
            <w:vAlign w:val="center"/>
          </w:tcPr>
          <w:p w14:paraId="3E0A7C59" w14:textId="77777777" w:rsidR="00F42E48" w:rsidRPr="00194031" w:rsidRDefault="00F42E48" w:rsidP="00194031">
            <w:pPr>
              <w:pStyle w:val="Prrafodelista"/>
              <w:numPr>
                <w:ilvl w:val="0"/>
                <w:numId w:val="42"/>
              </w:numPr>
              <w:ind w:left="318"/>
              <w:jc w:val="left"/>
              <w:rPr>
                <w:rFonts w:cs="Arial"/>
                <w:b w:val="0"/>
                <w:bCs w:val="0"/>
                <w:color w:val="auto"/>
                <w:sz w:val="20"/>
                <w:szCs w:val="20"/>
              </w:rPr>
            </w:pPr>
            <w:r w:rsidRPr="00194031">
              <w:rPr>
                <w:rFonts w:cs="Arial"/>
                <w:b w:val="0"/>
                <w:bCs w:val="0"/>
                <w:iCs/>
                <w:color w:val="auto"/>
                <w:sz w:val="20"/>
                <w:szCs w:val="20"/>
              </w:rPr>
              <w:t>Elaborar, ampliar y aclarar dictámenes criminalísticos.</w:t>
            </w:r>
          </w:p>
        </w:tc>
        <w:tc>
          <w:tcPr>
            <w:tcW w:w="4227" w:type="dxa"/>
            <w:vAlign w:val="center"/>
          </w:tcPr>
          <w:p w14:paraId="33512518" w14:textId="77777777" w:rsidR="00F42E48" w:rsidRPr="00194031" w:rsidRDefault="00F42E48" w:rsidP="00194031">
            <w:pPr>
              <w:numPr>
                <w:ilvl w:val="0"/>
                <w:numId w:val="41"/>
              </w:numPr>
              <w:ind w:left="498" w:hanging="426"/>
              <w:jc w:val="lef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194031">
              <w:rPr>
                <w:rFonts w:cs="Arial"/>
                <w:iCs/>
                <w:color w:val="auto"/>
                <w:sz w:val="20"/>
                <w:szCs w:val="20"/>
              </w:rPr>
              <w:t>Atender y resolver consultas relacionadas con los asuntos propios de la oficina que les esté permitido.</w:t>
            </w:r>
          </w:p>
        </w:tc>
      </w:tr>
      <w:tr w:rsidR="00194031" w:rsidRPr="00194031" w14:paraId="76D904F7" w14:textId="77777777" w:rsidTr="00194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8" w:type="dxa"/>
            <w:shd w:val="clear" w:color="auto" w:fill="F2F2F2" w:themeFill="background1" w:themeFillShade="F2"/>
            <w:vAlign w:val="center"/>
          </w:tcPr>
          <w:p w14:paraId="2E25E119" w14:textId="77777777" w:rsidR="00F42E48" w:rsidRPr="00194031" w:rsidRDefault="00F42E48" w:rsidP="00194031">
            <w:pPr>
              <w:pStyle w:val="Prrafodelista"/>
              <w:ind w:left="318"/>
              <w:jc w:val="left"/>
              <w:rPr>
                <w:rFonts w:cs="Arial"/>
                <w:b w:val="0"/>
                <w:bCs w:val="0"/>
                <w:color w:val="auto"/>
                <w:sz w:val="20"/>
                <w:szCs w:val="20"/>
              </w:rPr>
            </w:pPr>
          </w:p>
        </w:tc>
        <w:tc>
          <w:tcPr>
            <w:tcW w:w="4227" w:type="dxa"/>
            <w:shd w:val="clear" w:color="auto" w:fill="F2F2F2" w:themeFill="background1" w:themeFillShade="F2"/>
            <w:vAlign w:val="center"/>
          </w:tcPr>
          <w:p w14:paraId="7E394A01" w14:textId="77777777" w:rsidR="00F42E48" w:rsidRPr="00194031" w:rsidRDefault="00F42E48" w:rsidP="00194031">
            <w:pPr>
              <w:jc w:val="lef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r>
      <w:tr w:rsidR="00194031" w:rsidRPr="00194031" w14:paraId="2003DC68" w14:textId="77777777" w:rsidTr="00194031">
        <w:tc>
          <w:tcPr>
            <w:cnfStyle w:val="001000000000" w:firstRow="0" w:lastRow="0" w:firstColumn="1" w:lastColumn="0" w:oddVBand="0" w:evenVBand="0" w:oddHBand="0" w:evenHBand="0" w:firstRowFirstColumn="0" w:firstRowLastColumn="0" w:lastRowFirstColumn="0" w:lastRowLastColumn="0"/>
            <w:tcW w:w="4278" w:type="dxa"/>
            <w:vAlign w:val="center"/>
          </w:tcPr>
          <w:p w14:paraId="7EA07AA0" w14:textId="77777777" w:rsidR="00F42E48" w:rsidRPr="00194031" w:rsidRDefault="00F42E48" w:rsidP="00194031">
            <w:pPr>
              <w:pStyle w:val="Prrafodelista"/>
              <w:numPr>
                <w:ilvl w:val="0"/>
                <w:numId w:val="42"/>
              </w:numPr>
              <w:ind w:left="318"/>
              <w:jc w:val="left"/>
              <w:rPr>
                <w:rFonts w:cs="Arial"/>
                <w:b w:val="0"/>
                <w:bCs w:val="0"/>
                <w:color w:val="auto"/>
                <w:sz w:val="20"/>
                <w:szCs w:val="20"/>
              </w:rPr>
            </w:pPr>
            <w:r w:rsidRPr="00194031">
              <w:rPr>
                <w:rFonts w:cs="Arial"/>
                <w:b w:val="0"/>
                <w:bCs w:val="0"/>
                <w:iCs/>
                <w:color w:val="auto"/>
                <w:sz w:val="20"/>
                <w:szCs w:val="20"/>
              </w:rPr>
              <w:t>Comparecer a juicio y demostrar mediante la técnica lofoscópica la participación o no de una persona en un hecho delictivo.</w:t>
            </w:r>
            <w:r w:rsidRPr="00194031">
              <w:rPr>
                <w:b w:val="0"/>
                <w:bCs w:val="0"/>
                <w:color w:val="auto"/>
                <w:sz w:val="20"/>
                <w:szCs w:val="20"/>
              </w:rPr>
              <w:t xml:space="preserve"> </w:t>
            </w:r>
          </w:p>
        </w:tc>
        <w:tc>
          <w:tcPr>
            <w:tcW w:w="4227" w:type="dxa"/>
            <w:vAlign w:val="center"/>
          </w:tcPr>
          <w:p w14:paraId="6D8D58EA" w14:textId="77777777" w:rsidR="00F42E48" w:rsidRPr="00194031" w:rsidRDefault="00F42E48" w:rsidP="00194031">
            <w:pPr>
              <w:numPr>
                <w:ilvl w:val="0"/>
                <w:numId w:val="41"/>
              </w:numPr>
              <w:ind w:left="498" w:hanging="426"/>
              <w:jc w:val="left"/>
              <w:cnfStyle w:val="000000000000" w:firstRow="0" w:lastRow="0" w:firstColumn="0" w:lastColumn="0" w:oddVBand="0" w:evenVBand="0" w:oddHBand="0" w:evenHBand="0" w:firstRowFirstColumn="0" w:firstRowLastColumn="0" w:lastRowFirstColumn="0" w:lastRowLastColumn="0"/>
              <w:rPr>
                <w:rFonts w:cs="Arial"/>
                <w:iCs/>
                <w:color w:val="auto"/>
                <w:sz w:val="20"/>
                <w:szCs w:val="20"/>
                <w:lang w:val="es-ES_tradnl"/>
              </w:rPr>
            </w:pPr>
            <w:r w:rsidRPr="00194031">
              <w:rPr>
                <w:rFonts w:cs="Arial"/>
                <w:iCs/>
                <w:color w:val="auto"/>
                <w:sz w:val="20"/>
                <w:szCs w:val="20"/>
                <w:lang w:val="es-ES_tradnl"/>
              </w:rPr>
              <w:t>Elaborar gráficos de comparaciones lofoscópicas.</w:t>
            </w:r>
          </w:p>
          <w:p w14:paraId="6298EE89" w14:textId="77777777" w:rsidR="00F42E48" w:rsidRPr="00194031" w:rsidRDefault="00F42E48" w:rsidP="00194031">
            <w:pPr>
              <w:jc w:val="lef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r>
      <w:tr w:rsidR="00194031" w:rsidRPr="00194031" w14:paraId="4F5A5EA0" w14:textId="77777777" w:rsidTr="00194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8" w:type="dxa"/>
            <w:shd w:val="clear" w:color="auto" w:fill="F2F2F2" w:themeFill="background1" w:themeFillShade="F2"/>
            <w:vAlign w:val="center"/>
          </w:tcPr>
          <w:p w14:paraId="4F2B4511" w14:textId="77777777" w:rsidR="00F42E48" w:rsidRPr="00194031" w:rsidRDefault="00F42E48" w:rsidP="00194031">
            <w:pPr>
              <w:pStyle w:val="Prrafodelista"/>
              <w:ind w:left="318"/>
              <w:jc w:val="left"/>
              <w:rPr>
                <w:rFonts w:cs="Arial"/>
                <w:b w:val="0"/>
                <w:bCs w:val="0"/>
                <w:color w:val="auto"/>
                <w:sz w:val="20"/>
                <w:szCs w:val="20"/>
              </w:rPr>
            </w:pPr>
          </w:p>
        </w:tc>
        <w:tc>
          <w:tcPr>
            <w:tcW w:w="4227" w:type="dxa"/>
            <w:shd w:val="clear" w:color="auto" w:fill="F2F2F2" w:themeFill="background1" w:themeFillShade="F2"/>
            <w:vAlign w:val="center"/>
          </w:tcPr>
          <w:p w14:paraId="4A057B5C" w14:textId="77777777" w:rsidR="00F42E48" w:rsidRPr="00194031" w:rsidRDefault="00F42E48" w:rsidP="00194031">
            <w:pPr>
              <w:jc w:val="lef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r>
      <w:tr w:rsidR="00194031" w:rsidRPr="00194031" w14:paraId="37B53C48" w14:textId="77777777" w:rsidTr="00194031">
        <w:tc>
          <w:tcPr>
            <w:cnfStyle w:val="001000000000" w:firstRow="0" w:lastRow="0" w:firstColumn="1" w:lastColumn="0" w:oddVBand="0" w:evenVBand="0" w:oddHBand="0" w:evenHBand="0" w:firstRowFirstColumn="0" w:firstRowLastColumn="0" w:lastRowFirstColumn="0" w:lastRowLastColumn="0"/>
            <w:tcW w:w="4278" w:type="dxa"/>
            <w:vAlign w:val="center"/>
          </w:tcPr>
          <w:p w14:paraId="58ECF0AC" w14:textId="77777777" w:rsidR="00F42E48" w:rsidRPr="00194031" w:rsidRDefault="00F42E48" w:rsidP="00194031">
            <w:pPr>
              <w:pStyle w:val="Prrafodelista"/>
              <w:numPr>
                <w:ilvl w:val="0"/>
                <w:numId w:val="42"/>
              </w:numPr>
              <w:ind w:left="318" w:hanging="318"/>
              <w:jc w:val="left"/>
              <w:rPr>
                <w:rFonts w:cs="Arial"/>
                <w:b w:val="0"/>
                <w:bCs w:val="0"/>
                <w:iCs/>
                <w:color w:val="auto"/>
                <w:sz w:val="20"/>
                <w:szCs w:val="20"/>
                <w:lang w:val="es-ES_tradnl"/>
              </w:rPr>
            </w:pPr>
            <w:r w:rsidRPr="00194031">
              <w:rPr>
                <w:rFonts w:cs="Arial"/>
                <w:b w:val="0"/>
                <w:bCs w:val="0"/>
                <w:iCs/>
                <w:color w:val="auto"/>
                <w:sz w:val="20"/>
                <w:szCs w:val="20"/>
                <w:lang w:val="es-ES_tradnl"/>
              </w:rPr>
              <w:t>Tomar impresiones lofoscópicas y necrodactilares.</w:t>
            </w:r>
          </w:p>
          <w:p w14:paraId="14D9DA71" w14:textId="77777777" w:rsidR="00F42E48" w:rsidRPr="00194031" w:rsidRDefault="00F42E48" w:rsidP="00194031">
            <w:pPr>
              <w:jc w:val="left"/>
              <w:rPr>
                <w:rFonts w:cs="Arial"/>
                <w:b w:val="0"/>
                <w:bCs w:val="0"/>
                <w:color w:val="auto"/>
                <w:sz w:val="20"/>
                <w:szCs w:val="20"/>
              </w:rPr>
            </w:pPr>
          </w:p>
        </w:tc>
        <w:tc>
          <w:tcPr>
            <w:tcW w:w="4227" w:type="dxa"/>
            <w:vAlign w:val="center"/>
          </w:tcPr>
          <w:p w14:paraId="049DE05F" w14:textId="77777777" w:rsidR="00F42E48" w:rsidRPr="00194031" w:rsidRDefault="00F42E48" w:rsidP="00194031">
            <w:pPr>
              <w:numPr>
                <w:ilvl w:val="0"/>
                <w:numId w:val="41"/>
              </w:numPr>
              <w:ind w:left="498" w:hanging="426"/>
              <w:jc w:val="lef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194031">
              <w:rPr>
                <w:rFonts w:cs="Arial"/>
                <w:iCs/>
                <w:color w:val="auto"/>
                <w:sz w:val="20"/>
                <w:szCs w:val="20"/>
                <w:lang w:val="es-ES_tradnl"/>
              </w:rPr>
              <w:t>Levantar huellas lofoscópicas latentes, así como obtener huellas moldeadas y coloreadas.</w:t>
            </w:r>
          </w:p>
        </w:tc>
      </w:tr>
      <w:tr w:rsidR="00194031" w:rsidRPr="00194031" w14:paraId="79560E36" w14:textId="77777777" w:rsidTr="00194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8" w:type="dxa"/>
            <w:shd w:val="clear" w:color="auto" w:fill="F2F2F2" w:themeFill="background1" w:themeFillShade="F2"/>
            <w:vAlign w:val="center"/>
          </w:tcPr>
          <w:p w14:paraId="3ED67098" w14:textId="77777777" w:rsidR="00F42E48" w:rsidRPr="00194031" w:rsidRDefault="00F42E48" w:rsidP="00194031">
            <w:pPr>
              <w:ind w:left="318"/>
              <w:jc w:val="left"/>
              <w:rPr>
                <w:rFonts w:cs="Arial"/>
                <w:b w:val="0"/>
                <w:bCs w:val="0"/>
                <w:color w:val="auto"/>
                <w:sz w:val="20"/>
                <w:szCs w:val="20"/>
              </w:rPr>
            </w:pPr>
          </w:p>
        </w:tc>
        <w:tc>
          <w:tcPr>
            <w:tcW w:w="4227" w:type="dxa"/>
            <w:shd w:val="clear" w:color="auto" w:fill="F2F2F2" w:themeFill="background1" w:themeFillShade="F2"/>
            <w:vAlign w:val="center"/>
          </w:tcPr>
          <w:p w14:paraId="43AA5A46" w14:textId="77777777" w:rsidR="00F42E48" w:rsidRPr="00194031" w:rsidRDefault="00F42E48" w:rsidP="00194031">
            <w:pPr>
              <w:jc w:val="lef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r>
      <w:tr w:rsidR="00194031" w:rsidRPr="00194031" w14:paraId="45E70941" w14:textId="77777777" w:rsidTr="00194031">
        <w:tc>
          <w:tcPr>
            <w:cnfStyle w:val="001000000000" w:firstRow="0" w:lastRow="0" w:firstColumn="1" w:lastColumn="0" w:oddVBand="0" w:evenVBand="0" w:oddHBand="0" w:evenHBand="0" w:firstRowFirstColumn="0" w:firstRowLastColumn="0" w:lastRowFirstColumn="0" w:lastRowLastColumn="0"/>
            <w:tcW w:w="4278" w:type="dxa"/>
            <w:vAlign w:val="center"/>
          </w:tcPr>
          <w:p w14:paraId="756C2533" w14:textId="77777777" w:rsidR="00F42E48" w:rsidRPr="00194031" w:rsidRDefault="00F42E48" w:rsidP="00194031">
            <w:pPr>
              <w:numPr>
                <w:ilvl w:val="0"/>
                <w:numId w:val="41"/>
              </w:numPr>
              <w:ind w:left="318" w:hanging="426"/>
              <w:jc w:val="left"/>
              <w:rPr>
                <w:rFonts w:cs="Arial"/>
                <w:b w:val="0"/>
                <w:bCs w:val="0"/>
                <w:iCs/>
                <w:color w:val="auto"/>
                <w:sz w:val="20"/>
                <w:szCs w:val="20"/>
                <w:lang w:val="es-ES_tradnl"/>
              </w:rPr>
            </w:pPr>
            <w:r w:rsidRPr="00194031">
              <w:rPr>
                <w:rFonts w:cs="Arial"/>
                <w:b w:val="0"/>
                <w:bCs w:val="0"/>
                <w:iCs/>
                <w:color w:val="auto"/>
                <w:sz w:val="20"/>
                <w:szCs w:val="20"/>
              </w:rPr>
              <w:t>Clasificar, ordenar, confeccionar, archivar, localizar tarjetas y fichas de huellas.</w:t>
            </w:r>
          </w:p>
        </w:tc>
        <w:tc>
          <w:tcPr>
            <w:tcW w:w="4227" w:type="dxa"/>
            <w:vAlign w:val="center"/>
          </w:tcPr>
          <w:p w14:paraId="50DC11D5" w14:textId="77777777" w:rsidR="00F42E48" w:rsidRPr="00194031" w:rsidRDefault="00F42E48" w:rsidP="00194031">
            <w:pPr>
              <w:numPr>
                <w:ilvl w:val="0"/>
                <w:numId w:val="41"/>
              </w:numPr>
              <w:ind w:left="498" w:hanging="426"/>
              <w:jc w:val="left"/>
              <w:cnfStyle w:val="000000000000" w:firstRow="0" w:lastRow="0" w:firstColumn="0" w:lastColumn="0" w:oddVBand="0" w:evenVBand="0" w:oddHBand="0" w:evenHBand="0" w:firstRowFirstColumn="0" w:firstRowLastColumn="0" w:lastRowFirstColumn="0" w:lastRowLastColumn="0"/>
              <w:rPr>
                <w:rFonts w:cs="Arial"/>
                <w:iCs/>
                <w:color w:val="auto"/>
                <w:sz w:val="20"/>
                <w:szCs w:val="20"/>
                <w:lang w:val="es-ES_tradnl"/>
              </w:rPr>
            </w:pPr>
            <w:r w:rsidRPr="00194031">
              <w:rPr>
                <w:rFonts w:cs="Arial"/>
                <w:iCs/>
                <w:color w:val="auto"/>
                <w:sz w:val="20"/>
                <w:szCs w:val="20"/>
                <w:lang w:val="es-ES_tradnl"/>
              </w:rPr>
              <w:t>Asistir a sitios del suceso.</w:t>
            </w:r>
          </w:p>
          <w:p w14:paraId="25A4FF68" w14:textId="77777777" w:rsidR="00F42E48" w:rsidRPr="00194031" w:rsidRDefault="00F42E48" w:rsidP="00194031">
            <w:pPr>
              <w:ind w:left="498"/>
              <w:jc w:val="left"/>
              <w:cnfStyle w:val="000000000000" w:firstRow="0" w:lastRow="0" w:firstColumn="0" w:lastColumn="0" w:oddVBand="0" w:evenVBand="0" w:oddHBand="0" w:evenHBand="0" w:firstRowFirstColumn="0" w:firstRowLastColumn="0" w:lastRowFirstColumn="0" w:lastRowLastColumn="0"/>
              <w:rPr>
                <w:rFonts w:cs="Arial"/>
                <w:iCs/>
                <w:color w:val="auto"/>
                <w:sz w:val="20"/>
                <w:szCs w:val="20"/>
                <w:lang w:val="es-ES_tradnl"/>
              </w:rPr>
            </w:pPr>
          </w:p>
        </w:tc>
      </w:tr>
      <w:tr w:rsidR="00194031" w:rsidRPr="00194031" w14:paraId="6B06A75C" w14:textId="77777777" w:rsidTr="00194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8" w:type="dxa"/>
            <w:shd w:val="clear" w:color="auto" w:fill="F2F2F2" w:themeFill="background1" w:themeFillShade="F2"/>
            <w:vAlign w:val="center"/>
          </w:tcPr>
          <w:p w14:paraId="4B5ADF99" w14:textId="77777777" w:rsidR="00F42E48" w:rsidRPr="00194031" w:rsidRDefault="00F42E48" w:rsidP="00194031">
            <w:pPr>
              <w:ind w:left="498" w:hanging="426"/>
              <w:jc w:val="left"/>
              <w:rPr>
                <w:rFonts w:cs="Arial"/>
                <w:b w:val="0"/>
                <w:bCs w:val="0"/>
                <w:iCs/>
                <w:color w:val="auto"/>
                <w:sz w:val="20"/>
                <w:szCs w:val="20"/>
                <w:lang w:val="es-ES_tradnl"/>
              </w:rPr>
            </w:pPr>
          </w:p>
        </w:tc>
        <w:tc>
          <w:tcPr>
            <w:tcW w:w="4227" w:type="dxa"/>
            <w:shd w:val="clear" w:color="auto" w:fill="F2F2F2" w:themeFill="background1" w:themeFillShade="F2"/>
            <w:vAlign w:val="center"/>
          </w:tcPr>
          <w:p w14:paraId="7840DA61" w14:textId="77777777" w:rsidR="00F42E48" w:rsidRPr="00194031" w:rsidRDefault="00F42E48" w:rsidP="00194031">
            <w:pPr>
              <w:ind w:left="498"/>
              <w:jc w:val="lef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r>
      <w:tr w:rsidR="00194031" w:rsidRPr="00194031" w14:paraId="7447804D" w14:textId="77777777" w:rsidTr="00194031">
        <w:tc>
          <w:tcPr>
            <w:cnfStyle w:val="001000000000" w:firstRow="0" w:lastRow="0" w:firstColumn="1" w:lastColumn="0" w:oddVBand="0" w:evenVBand="0" w:oddHBand="0" w:evenHBand="0" w:firstRowFirstColumn="0" w:firstRowLastColumn="0" w:lastRowFirstColumn="0" w:lastRowLastColumn="0"/>
            <w:tcW w:w="4278" w:type="dxa"/>
            <w:vAlign w:val="center"/>
          </w:tcPr>
          <w:p w14:paraId="794F5274" w14:textId="77777777" w:rsidR="00F42E48" w:rsidRPr="00194031" w:rsidRDefault="00F42E48" w:rsidP="00194031">
            <w:pPr>
              <w:pStyle w:val="Prrafodelista"/>
              <w:numPr>
                <w:ilvl w:val="0"/>
                <w:numId w:val="42"/>
              </w:numPr>
              <w:ind w:left="318"/>
              <w:jc w:val="left"/>
              <w:rPr>
                <w:rFonts w:cs="Arial"/>
                <w:b w:val="0"/>
                <w:bCs w:val="0"/>
                <w:iCs/>
                <w:color w:val="auto"/>
                <w:sz w:val="20"/>
                <w:szCs w:val="20"/>
              </w:rPr>
            </w:pPr>
            <w:r w:rsidRPr="00194031">
              <w:rPr>
                <w:rFonts w:cs="Arial"/>
                <w:b w:val="0"/>
                <w:bCs w:val="0"/>
                <w:iCs/>
                <w:color w:val="auto"/>
                <w:sz w:val="20"/>
                <w:szCs w:val="20"/>
              </w:rPr>
              <w:t>Preparar y usar los reactivos químicos, materiales e instrumentos requeridos para las pruebas de análisis a su cargo.</w:t>
            </w:r>
          </w:p>
        </w:tc>
        <w:tc>
          <w:tcPr>
            <w:tcW w:w="4227" w:type="dxa"/>
            <w:vAlign w:val="center"/>
          </w:tcPr>
          <w:p w14:paraId="731B2AD7" w14:textId="77777777" w:rsidR="00F42E48" w:rsidRPr="00194031" w:rsidRDefault="00F42E48" w:rsidP="00194031">
            <w:pPr>
              <w:numPr>
                <w:ilvl w:val="0"/>
                <w:numId w:val="41"/>
              </w:numPr>
              <w:ind w:left="498" w:hanging="426"/>
              <w:jc w:val="lef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r w:rsidRPr="00194031">
              <w:rPr>
                <w:rFonts w:cs="Arial"/>
                <w:iCs/>
                <w:color w:val="auto"/>
                <w:sz w:val="20"/>
                <w:szCs w:val="20"/>
              </w:rPr>
              <w:t>Utilizar el sistema computadorizado de identificación dactilar AFIS.</w:t>
            </w:r>
          </w:p>
        </w:tc>
      </w:tr>
      <w:tr w:rsidR="00194031" w:rsidRPr="00194031" w14:paraId="6C5FB133" w14:textId="77777777" w:rsidTr="001940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78" w:type="dxa"/>
            <w:shd w:val="clear" w:color="auto" w:fill="F2F2F2" w:themeFill="background1" w:themeFillShade="F2"/>
            <w:vAlign w:val="center"/>
          </w:tcPr>
          <w:p w14:paraId="7611F019" w14:textId="77777777" w:rsidR="00F42E48" w:rsidRPr="00194031" w:rsidRDefault="00F42E48" w:rsidP="00194031">
            <w:pPr>
              <w:ind w:left="-42"/>
              <w:jc w:val="left"/>
              <w:rPr>
                <w:rFonts w:cs="Arial"/>
                <w:b w:val="0"/>
                <w:bCs w:val="0"/>
                <w:iCs/>
                <w:color w:val="auto"/>
                <w:sz w:val="20"/>
                <w:szCs w:val="20"/>
              </w:rPr>
            </w:pPr>
          </w:p>
        </w:tc>
        <w:tc>
          <w:tcPr>
            <w:tcW w:w="4227" w:type="dxa"/>
            <w:shd w:val="clear" w:color="auto" w:fill="F2F2F2" w:themeFill="background1" w:themeFillShade="F2"/>
            <w:vAlign w:val="center"/>
          </w:tcPr>
          <w:p w14:paraId="2934DF1A" w14:textId="77777777" w:rsidR="00F42E48" w:rsidRPr="00194031" w:rsidRDefault="00F42E48" w:rsidP="00194031">
            <w:pPr>
              <w:jc w:val="left"/>
              <w:cnfStyle w:val="000000100000" w:firstRow="0" w:lastRow="0" w:firstColumn="0" w:lastColumn="0" w:oddVBand="0" w:evenVBand="0" w:oddHBand="1" w:evenHBand="0" w:firstRowFirstColumn="0" w:firstRowLastColumn="0" w:lastRowFirstColumn="0" w:lastRowLastColumn="0"/>
              <w:rPr>
                <w:rFonts w:cs="Arial"/>
                <w:color w:val="auto"/>
                <w:sz w:val="20"/>
                <w:szCs w:val="20"/>
              </w:rPr>
            </w:pPr>
          </w:p>
        </w:tc>
      </w:tr>
      <w:tr w:rsidR="00194031" w:rsidRPr="00194031" w14:paraId="5C9A4EF2" w14:textId="77777777" w:rsidTr="00194031">
        <w:tc>
          <w:tcPr>
            <w:cnfStyle w:val="001000000000" w:firstRow="0" w:lastRow="0" w:firstColumn="1" w:lastColumn="0" w:oddVBand="0" w:evenVBand="0" w:oddHBand="0" w:evenHBand="0" w:firstRowFirstColumn="0" w:firstRowLastColumn="0" w:lastRowFirstColumn="0" w:lastRowLastColumn="0"/>
            <w:tcW w:w="4278" w:type="dxa"/>
            <w:vAlign w:val="center"/>
          </w:tcPr>
          <w:p w14:paraId="2E1DD9AE" w14:textId="77777777" w:rsidR="00F42E48" w:rsidRPr="00194031" w:rsidRDefault="00F42E48" w:rsidP="00194031">
            <w:pPr>
              <w:numPr>
                <w:ilvl w:val="0"/>
                <w:numId w:val="42"/>
              </w:numPr>
              <w:ind w:left="318" w:hanging="426"/>
              <w:jc w:val="left"/>
              <w:rPr>
                <w:rFonts w:cs="Arial"/>
                <w:b w:val="0"/>
                <w:bCs w:val="0"/>
                <w:iCs/>
                <w:color w:val="auto"/>
                <w:sz w:val="20"/>
                <w:szCs w:val="20"/>
                <w:lang w:val="es-ES_tradnl"/>
              </w:rPr>
            </w:pPr>
            <w:r w:rsidRPr="00194031">
              <w:rPr>
                <w:rFonts w:cs="Arial"/>
                <w:b w:val="0"/>
                <w:bCs w:val="0"/>
                <w:iCs/>
                <w:color w:val="auto"/>
                <w:sz w:val="20"/>
                <w:szCs w:val="20"/>
                <w:lang w:val="es-ES_tradnl"/>
              </w:rPr>
              <w:t>Impartir cursos de adiestramiento en lofoscopía.</w:t>
            </w:r>
          </w:p>
          <w:p w14:paraId="4A34AE45" w14:textId="77777777" w:rsidR="00F42E48" w:rsidRPr="00194031" w:rsidRDefault="00F42E48" w:rsidP="00194031">
            <w:pPr>
              <w:jc w:val="left"/>
              <w:rPr>
                <w:rFonts w:cs="Arial"/>
                <w:b w:val="0"/>
                <w:bCs w:val="0"/>
                <w:iCs/>
                <w:color w:val="auto"/>
                <w:sz w:val="20"/>
                <w:szCs w:val="20"/>
              </w:rPr>
            </w:pPr>
          </w:p>
        </w:tc>
        <w:tc>
          <w:tcPr>
            <w:tcW w:w="4227" w:type="dxa"/>
            <w:vAlign w:val="center"/>
          </w:tcPr>
          <w:p w14:paraId="620E6089" w14:textId="77777777" w:rsidR="00F42E48" w:rsidRPr="00194031" w:rsidRDefault="00F42E48" w:rsidP="00194031">
            <w:pPr>
              <w:numPr>
                <w:ilvl w:val="0"/>
                <w:numId w:val="41"/>
              </w:numPr>
              <w:ind w:left="498" w:hanging="426"/>
              <w:jc w:val="left"/>
              <w:cnfStyle w:val="000000000000" w:firstRow="0" w:lastRow="0" w:firstColumn="0" w:lastColumn="0" w:oddVBand="0" w:evenVBand="0" w:oddHBand="0" w:evenHBand="0" w:firstRowFirstColumn="0" w:firstRowLastColumn="0" w:lastRowFirstColumn="0" w:lastRowLastColumn="0"/>
              <w:rPr>
                <w:rFonts w:cs="Arial"/>
                <w:color w:val="auto"/>
                <w:sz w:val="20"/>
                <w:szCs w:val="20"/>
              </w:rPr>
            </w:pPr>
          </w:p>
        </w:tc>
      </w:tr>
    </w:tbl>
    <w:p w14:paraId="26D37853" w14:textId="77777777" w:rsidR="00F42E48" w:rsidRPr="00BC02ED" w:rsidRDefault="00F42E48" w:rsidP="00F42E48">
      <w:pPr>
        <w:rPr>
          <w:rFonts w:cs="Arial"/>
        </w:rPr>
      </w:pPr>
    </w:p>
    <w:p w14:paraId="19BBDCE6" w14:textId="77777777" w:rsidR="00F42E48" w:rsidRPr="00BC02ED" w:rsidRDefault="00F42E48" w:rsidP="00F42E48">
      <w:pPr>
        <w:rPr>
          <w:rFonts w:cs="Arial"/>
        </w:rPr>
      </w:pPr>
      <w:r w:rsidRPr="00BC02ED">
        <w:rPr>
          <w:rFonts w:cs="Arial"/>
        </w:rPr>
        <w:t>Cabe destacar que las actividades descritas anteriormente son realizadas tanto en San José como en las sedes regionales y no existe diferencia entre ambos profesionales.</w:t>
      </w:r>
    </w:p>
    <w:p w14:paraId="571627BD" w14:textId="77777777" w:rsidR="00F42E48" w:rsidRPr="00BC02ED" w:rsidRDefault="00F42E48" w:rsidP="00F42E48">
      <w:pPr>
        <w:rPr>
          <w:rFonts w:cs="Arial"/>
        </w:rPr>
      </w:pPr>
    </w:p>
    <w:p w14:paraId="07FF62BE" w14:textId="77777777" w:rsidR="00F42E48" w:rsidRPr="00BC02ED" w:rsidRDefault="00F42E48" w:rsidP="00F42E48">
      <w:pPr>
        <w:rPr>
          <w:rFonts w:cs="Arial"/>
        </w:rPr>
      </w:pPr>
      <w:r w:rsidRPr="00BC02ED">
        <w:rPr>
          <w:rFonts w:cs="Arial"/>
        </w:rPr>
        <w:t xml:space="preserve">La función primordial de los Peritos y Peritas Judiciales 1, es realizar las pericias solicitadas por los investigadores/as, jueces/zas o fiscales, relacionadas con la identificación, levantamiento y análisis de huellas dactilares, a través de la aplicación de técnicas y procedimientos especializados. </w:t>
      </w:r>
    </w:p>
    <w:p w14:paraId="6B7BC7C5" w14:textId="77777777" w:rsidR="00F42E48" w:rsidRPr="00BC02ED" w:rsidRDefault="00F42E48" w:rsidP="00F42E48">
      <w:pPr>
        <w:rPr>
          <w:rFonts w:cs="Arial"/>
        </w:rPr>
      </w:pPr>
    </w:p>
    <w:p w14:paraId="06ABCBFA" w14:textId="77777777" w:rsidR="00F42E48" w:rsidRPr="00BC02ED" w:rsidRDefault="00F42E48" w:rsidP="00F42E48">
      <w:pPr>
        <w:rPr>
          <w:rFonts w:cs="Arial"/>
        </w:rPr>
      </w:pPr>
      <w:r w:rsidRPr="00BC02ED">
        <w:rPr>
          <w:rFonts w:cs="Arial"/>
        </w:rPr>
        <w:t xml:space="preserve">Las huellas dactilares recolectadas se comparan con los datos que se encuentran registrados en el AFIS (Automated Fingerprint Identification System/Sistema Automatizado de Identificación de Huellas Dactilares), por lo que el resultado de la prueba puede ser positivo o negativo; no obstante, los resultados deben ser remitidos al Archivo Criminal para su verificación, lo que implica que los resultados pueden ser entregados al solicitante hasta en el momento que el Archivo Criminal emita el dictamen. </w:t>
      </w:r>
    </w:p>
    <w:p w14:paraId="07BCEF98" w14:textId="77777777" w:rsidR="00F42E48" w:rsidRPr="00BC02ED" w:rsidRDefault="00F42E48" w:rsidP="00F42E48">
      <w:pPr>
        <w:rPr>
          <w:rFonts w:cs="Arial"/>
        </w:rPr>
      </w:pPr>
    </w:p>
    <w:p w14:paraId="76404F6A" w14:textId="77777777" w:rsidR="00F42E48" w:rsidRPr="00BC02ED" w:rsidRDefault="00F42E48" w:rsidP="00F42E48">
      <w:pPr>
        <w:rPr>
          <w:rFonts w:cs="Arial"/>
        </w:rPr>
      </w:pPr>
      <w:r w:rsidRPr="00BC02ED">
        <w:rPr>
          <w:rFonts w:cs="Arial"/>
        </w:rPr>
        <w:t>Los resultados de las pruebas periciales negativas, de igual manera son registradas en el AFIS, por lo que la documentación física debe ser custodiada por la perita o perito judicial, hasta en el momento que el AFIS indique que existe una posible coincidencia.</w:t>
      </w:r>
    </w:p>
    <w:p w14:paraId="1C33945D" w14:textId="77777777" w:rsidR="00F42E48" w:rsidRPr="00BC02ED" w:rsidRDefault="00F42E48" w:rsidP="00F42E48">
      <w:pPr>
        <w:rPr>
          <w:rFonts w:cs="Arial"/>
        </w:rPr>
      </w:pPr>
    </w:p>
    <w:p w14:paraId="01CF7B32" w14:textId="77777777" w:rsidR="00F42E48" w:rsidRPr="00BC02ED" w:rsidRDefault="00F42E48" w:rsidP="00F42E48">
      <w:pPr>
        <w:rPr>
          <w:rFonts w:cs="Arial"/>
        </w:rPr>
      </w:pPr>
      <w:r w:rsidRPr="00BC02ED">
        <w:rPr>
          <w:rFonts w:cs="Arial"/>
        </w:rPr>
        <w:t xml:space="preserve">Las pericias realizadas por el perito de la delegación que no se tenga claridad de los resultados deben ser verificadas por un segundo profesional, el cual corresponde asignarlo al Archivo Criminal. Este proceso se brinda en razón que no se cuenta con el material y las herramientas de comparación suficientes que ayuden a determinar la semejanza de las huellas. </w:t>
      </w:r>
    </w:p>
    <w:p w14:paraId="0FB5E49D" w14:textId="77777777" w:rsidR="00F42E48" w:rsidRPr="00BC02ED" w:rsidRDefault="00F42E48" w:rsidP="00F42E48">
      <w:pPr>
        <w:rPr>
          <w:rFonts w:cs="Arial"/>
        </w:rPr>
      </w:pPr>
    </w:p>
    <w:p w14:paraId="45A5D1D9" w14:textId="72373A33" w:rsidR="00F42E48" w:rsidRPr="00BC02ED" w:rsidRDefault="00F42E48" w:rsidP="00F42E48">
      <w:pPr>
        <w:rPr>
          <w:rFonts w:cs="Arial"/>
        </w:rPr>
      </w:pPr>
      <w:r w:rsidRPr="00BC02ED">
        <w:rPr>
          <w:rFonts w:cs="Arial"/>
        </w:rPr>
        <w:t>Este proceso puede demorar varios meses para obtener el resultado y la devolución del expediente con la revisión realizada desde San José, pero es posible para la persona perito de la delegación, dar seguimiento a la finalización de la pericia por parte del segundo profesional, a través del sistema ECU en el módulo de Lofoscopía.</w:t>
      </w:r>
      <w:r w:rsidR="009172E1">
        <w:rPr>
          <w:rFonts w:cs="Arial"/>
        </w:rPr>
        <w:t xml:space="preserve"> </w:t>
      </w:r>
      <w:r w:rsidRPr="00BC02ED">
        <w:rPr>
          <w:rFonts w:cs="Arial"/>
        </w:rPr>
        <w:t xml:space="preserve">A criterio del Lic. Diego Chavarría García, Jefe del Departamento de Investigaciones Criminales del Organismo de Investigación Judicial y quien realizara labores como jefe de Delegaciones Regionales, comenta que en las sedes regionales, el o la Perito se convierte en un experto en todas las áreas que se concentran en la sede central de San José, pues no solo se encargan de determinar si una huella es o no apta, sino también, deben realizar las reseñas, el proceso de identificación de personas, reconocimientos fotográficos, entre otros, lo que les genera una alta carga de trabajo. </w:t>
      </w:r>
    </w:p>
    <w:p w14:paraId="05704395" w14:textId="77777777" w:rsidR="00F42E48" w:rsidRPr="00BC02ED" w:rsidRDefault="00F42E48" w:rsidP="00F42E48">
      <w:pPr>
        <w:rPr>
          <w:rFonts w:cs="Arial"/>
        </w:rPr>
      </w:pPr>
    </w:p>
    <w:p w14:paraId="3EDD6520" w14:textId="77777777" w:rsidR="00F42E48" w:rsidRPr="00BC02ED" w:rsidRDefault="00F42E48" w:rsidP="00F42E48">
      <w:pPr>
        <w:rPr>
          <w:rFonts w:cs="Arial"/>
        </w:rPr>
      </w:pPr>
      <w:r w:rsidRPr="00BC02ED">
        <w:rPr>
          <w:rFonts w:cs="Arial"/>
        </w:rPr>
        <w:t xml:space="preserve">Adicionó que las labores que ellos realizan es un soporte para el proceso de investigación, y es indispensable que los puestos que se concentran en las Delegaciones y algunas otras sedes regionales sean reforzados, tanto con personal </w:t>
      </w:r>
      <w:r w:rsidRPr="00BC02ED">
        <w:rPr>
          <w:rFonts w:cs="Arial"/>
        </w:rPr>
        <w:lastRenderedPageBreak/>
        <w:t>adicional como el equipo para dar un mejor servicio al personal de investigación y por ende a las personas usuarias. Además, se requiere mejorar el periodo de respuesta, la calidad del servicio y evitar que los casos tengan que trasladarse hasta la sede central.</w:t>
      </w:r>
    </w:p>
    <w:p w14:paraId="4E7D46BB" w14:textId="77777777" w:rsidR="00F42E48" w:rsidRPr="00BC02ED" w:rsidRDefault="00F42E48" w:rsidP="00F42E48">
      <w:pPr>
        <w:rPr>
          <w:rFonts w:cs="Arial"/>
        </w:rPr>
      </w:pPr>
    </w:p>
    <w:p w14:paraId="370F4010" w14:textId="77777777" w:rsidR="00F42E48" w:rsidRPr="00BC02ED" w:rsidRDefault="00F42E48" w:rsidP="00F42E48">
      <w:pPr>
        <w:rPr>
          <w:rFonts w:cs="Arial"/>
        </w:rPr>
      </w:pPr>
      <w:r w:rsidRPr="00BC02ED">
        <w:rPr>
          <w:rFonts w:cs="Arial"/>
        </w:rPr>
        <w:t>Según se muestra en el cuadro 17 que se encuentra en este apartado, durante el 2019 se recibieron en la Unidad de Reseña, más de 15183 expedientes, producto de la revisión que debe practicarse. En consulta efectuada a la licenciada Grahan, sobre el porqué debe realizarse este procedimiento, informa que obedece a un control cruzado para la revisión de los casos, y que por seguridad de la prueba les son revisados los análisis con personal de mayor experticia en el análisis de las huellas que se tienen en la sede central. El mismo procedimiento se realiza a lo interno del Archivo, entre el personal pericial asignado.</w:t>
      </w:r>
    </w:p>
    <w:p w14:paraId="5F196E44" w14:textId="77777777" w:rsidR="00F42E48" w:rsidRPr="00BC02ED" w:rsidRDefault="00F42E48" w:rsidP="00F42E48">
      <w:pPr>
        <w:rPr>
          <w:rFonts w:cs="Arial"/>
        </w:rPr>
      </w:pPr>
    </w:p>
    <w:p w14:paraId="6DA81957" w14:textId="77777777" w:rsidR="00F42E48" w:rsidRPr="00BC02ED" w:rsidRDefault="00F42E48" w:rsidP="00F42E48">
      <w:pPr>
        <w:rPr>
          <w:rFonts w:cs="Arial"/>
        </w:rPr>
      </w:pPr>
      <w:r w:rsidRPr="00BC02ED">
        <w:rPr>
          <w:rFonts w:cs="Arial"/>
        </w:rPr>
        <w:t>Llama la atención que quienes realizan la revisión de las pericias son los que ocupan la misma clase de puesto, ya que no existe un escalafón en los puestos periciales asignados al Archivo Criminal, que les demande una revisión de los casos. La diferencia para determinar quiénes pueden realizar la revisión, la determina la jefatura, al identificar el personal con más habilidad y experticia entre los servidores.</w:t>
      </w:r>
    </w:p>
    <w:p w14:paraId="64E11B5C" w14:textId="77777777" w:rsidR="00F42E48" w:rsidRPr="00BC02ED" w:rsidRDefault="00F42E48" w:rsidP="00F42E48">
      <w:pPr>
        <w:rPr>
          <w:rFonts w:cs="Arial"/>
        </w:rPr>
      </w:pPr>
    </w:p>
    <w:p w14:paraId="2AE382E6" w14:textId="794DD639" w:rsidR="00F42E48" w:rsidRPr="00BC02ED" w:rsidRDefault="00F42E48" w:rsidP="00F42E48">
      <w:pPr>
        <w:rPr>
          <w:rFonts w:cs="Arial"/>
        </w:rPr>
      </w:pPr>
      <w:r w:rsidRPr="00BC02ED">
        <w:rPr>
          <w:rFonts w:cs="Arial"/>
        </w:rPr>
        <w:t>Hay que aclarar que tal como lo expuso el jefe del Departamento, él o la Perito Judicial que se ubica en las sedes regionales, asumen -en menor proporción- cada una de las actividades que se llevan a cabo en la sede central y que están relacionadas con las tareas asignadas al perfil del puesto (ver anexo), es decir, que en términos generales les corresponde: tramitar las reseñas, las capturas, los casos de huellas latentes, efectuar los reconocimientos fotográficos, entre otros.</w:t>
      </w:r>
    </w:p>
    <w:p w14:paraId="7521694C" w14:textId="77777777" w:rsidR="00F42E48" w:rsidRPr="00BC02ED" w:rsidRDefault="00F42E48" w:rsidP="00F42E48">
      <w:pPr>
        <w:rPr>
          <w:rFonts w:cs="Arial"/>
        </w:rPr>
      </w:pPr>
    </w:p>
    <w:p w14:paraId="1DD18E35" w14:textId="4B78C18D" w:rsidR="00F42E48" w:rsidRPr="00BC02ED" w:rsidRDefault="00F42E48" w:rsidP="00F42E48">
      <w:pPr>
        <w:rPr>
          <w:rFonts w:cs="Arial"/>
        </w:rPr>
      </w:pPr>
      <w:r w:rsidRPr="00BC02ED">
        <w:rPr>
          <w:rFonts w:cs="Arial"/>
        </w:rPr>
        <w:t>Sobre este tema, cabe señalar que se conversó con algunos Peritos Judiciales 1 de delegaciones</w:t>
      </w:r>
      <w:r w:rsidRPr="00BC02ED">
        <w:rPr>
          <w:rStyle w:val="Refdenotaalpie"/>
          <w:rFonts w:cs="Arial"/>
        </w:rPr>
        <w:footnoteReference w:id="15"/>
      </w:r>
      <w:r w:rsidRPr="00BC02ED">
        <w:rPr>
          <w:rFonts w:cs="Arial"/>
        </w:rPr>
        <w:t>, quienes en términos generales señalaron las limitaciones que enfrentan para atender las múltiples ocupaciones. Lo anterior, ya que no solo deben atender las causas de sus propias Delegaciones sino también las que proceden de las sedes regionales que les corresponden; por ejemplo, a la Perito Judicial de San Carlos, debe atender la Fortuna, Los Chiles y Upala, y visitarlas para realizar una supervisión de cada puesto.</w:t>
      </w:r>
    </w:p>
    <w:p w14:paraId="0B495C00" w14:textId="77777777" w:rsidR="00F42E48" w:rsidRPr="00BC02ED" w:rsidRDefault="00F42E48" w:rsidP="00F42E48">
      <w:pPr>
        <w:rPr>
          <w:rFonts w:cs="Arial"/>
        </w:rPr>
      </w:pPr>
    </w:p>
    <w:p w14:paraId="185B3030" w14:textId="77777777" w:rsidR="00F42E48" w:rsidRPr="00BC02ED" w:rsidRDefault="00F42E48" w:rsidP="00F42E48">
      <w:pPr>
        <w:rPr>
          <w:rFonts w:cs="Arial"/>
        </w:rPr>
      </w:pPr>
      <w:r w:rsidRPr="00BC02ED">
        <w:rPr>
          <w:rFonts w:cs="Arial"/>
        </w:rPr>
        <w:t xml:space="preserve">A manera de ejemplo señalaron que a veces se les ha presentado casos en que un adulto mayor debe realizar un reconocimiento fotográfico y han demorado hasta 2 </w:t>
      </w:r>
      <w:r w:rsidRPr="00BC02ED">
        <w:rPr>
          <w:rFonts w:cs="Arial"/>
        </w:rPr>
        <w:lastRenderedPageBreak/>
        <w:t>horas por la dificultad para ver bien por parte del usuario; lo que genera que otras actividades tengan que quedar temporalmente desatendidas. Más aún se les complica trasladarse a las otras unidades regionales por cuanto no queda nadie atendiendo los casos de la Delegación, y hay zonas que por la distancia les conlleva mayor tiempo de desplazamiento, como lo es la zona de Puntarenas y sus sedes regionales.</w:t>
      </w:r>
    </w:p>
    <w:p w14:paraId="7D546026" w14:textId="77777777" w:rsidR="00F42E48" w:rsidRPr="00BC02ED" w:rsidRDefault="00F42E48" w:rsidP="00F42E48">
      <w:pPr>
        <w:rPr>
          <w:rFonts w:cs="Arial"/>
        </w:rPr>
      </w:pPr>
    </w:p>
    <w:p w14:paraId="28F99348" w14:textId="77777777" w:rsidR="00F42E48" w:rsidRPr="00BC02ED" w:rsidRDefault="00F42E48" w:rsidP="00F42E48">
      <w:pPr>
        <w:rPr>
          <w:rFonts w:cs="Arial"/>
        </w:rPr>
      </w:pPr>
      <w:r w:rsidRPr="00BC02ED">
        <w:rPr>
          <w:rFonts w:cs="Arial"/>
        </w:rPr>
        <w:t>Se les consultó el criterio respecto de trasladar a la sede central los casos de huellas para ser analizados y obtener un segundo criterio, e indicaron que si bien, existe una prolongación en el tiempo para la devolución de los casos, estiman que a veces es mejor dado que no siempre se cuenta con los equipos y materiales necesarios para realizar la pruebas. A continuación, se ilustra con el siguiente esquema, el proceso que conlleva esta actividad:</w:t>
      </w:r>
    </w:p>
    <w:p w14:paraId="09940634" w14:textId="77777777" w:rsidR="00F42E48" w:rsidRPr="00BC02ED" w:rsidRDefault="00F42E48" w:rsidP="00F42E48">
      <w:pPr>
        <w:jc w:val="center"/>
        <w:rPr>
          <w:rFonts w:cs="Arial"/>
          <w:b/>
        </w:rPr>
      </w:pPr>
    </w:p>
    <w:p w14:paraId="016CEE07" w14:textId="77777777" w:rsidR="00194031" w:rsidRDefault="00194031" w:rsidP="00F42E48">
      <w:pPr>
        <w:pStyle w:val="Figura"/>
        <w:rPr>
          <w:rFonts w:ascii="Book Antiqua" w:hAnsi="Book Antiqua"/>
        </w:rPr>
      </w:pPr>
    </w:p>
    <w:p w14:paraId="17028165" w14:textId="77777777" w:rsidR="00194031" w:rsidRDefault="00194031" w:rsidP="00F42E48">
      <w:pPr>
        <w:pStyle w:val="Figura"/>
        <w:rPr>
          <w:rFonts w:ascii="Book Antiqua" w:hAnsi="Book Antiqua"/>
        </w:rPr>
      </w:pPr>
    </w:p>
    <w:p w14:paraId="0EBEB297" w14:textId="4AF43E30" w:rsidR="00F42E48" w:rsidRPr="00BC02ED" w:rsidRDefault="00F42E48" w:rsidP="00F42E48">
      <w:pPr>
        <w:pStyle w:val="Figura"/>
        <w:rPr>
          <w:rFonts w:ascii="Book Antiqua" w:hAnsi="Book Antiqua"/>
        </w:rPr>
      </w:pPr>
      <w:r w:rsidRPr="00BC02ED">
        <w:rPr>
          <w:rFonts w:ascii="Book Antiqua" w:hAnsi="Book Antiqua"/>
        </w:rPr>
        <w:t>Figura 14</w:t>
      </w:r>
    </w:p>
    <w:p w14:paraId="44D5F916" w14:textId="66EEC41E" w:rsidR="00F42E48" w:rsidRDefault="00F42E48" w:rsidP="00F42E48">
      <w:pPr>
        <w:pStyle w:val="Figura"/>
        <w:rPr>
          <w:rFonts w:ascii="Book Antiqua" w:hAnsi="Book Antiqua"/>
        </w:rPr>
      </w:pPr>
      <w:r w:rsidRPr="00BC02ED">
        <w:rPr>
          <w:rFonts w:ascii="Book Antiqua" w:hAnsi="Book Antiqua"/>
        </w:rPr>
        <w:t>Proceso para emisión de criterio sobre huellas</w:t>
      </w:r>
      <w:r w:rsidR="00136BB7" w:rsidRPr="00BC02ED">
        <w:rPr>
          <w:rFonts w:ascii="Book Antiqua" w:hAnsi="Book Antiqua"/>
        </w:rPr>
        <w:t xml:space="preserve"> en la Unidad de Lofoscop</w:t>
      </w:r>
      <w:r w:rsidR="00194031">
        <w:rPr>
          <w:rFonts w:ascii="Book Antiqua" w:hAnsi="Book Antiqua"/>
        </w:rPr>
        <w:t>í</w:t>
      </w:r>
      <w:r w:rsidR="00136BB7" w:rsidRPr="00BC02ED">
        <w:rPr>
          <w:rFonts w:ascii="Book Antiqua" w:hAnsi="Book Antiqua"/>
        </w:rPr>
        <w:t>a</w:t>
      </w:r>
    </w:p>
    <w:p w14:paraId="427B2403" w14:textId="77777777" w:rsidR="00194031" w:rsidRPr="00BC02ED" w:rsidRDefault="00194031" w:rsidP="00F42E48">
      <w:pPr>
        <w:pStyle w:val="Figura"/>
        <w:rPr>
          <w:rFonts w:ascii="Book Antiqua" w:hAnsi="Book Antiqua"/>
        </w:rPr>
      </w:pPr>
    </w:p>
    <w:p w14:paraId="5FC19D9A" w14:textId="243F8A52" w:rsidR="00F42E48" w:rsidRPr="00BC02ED" w:rsidRDefault="00F42E48" w:rsidP="00F42E48">
      <w:pPr>
        <w:rPr>
          <w:rFonts w:cs="Arial"/>
        </w:rPr>
      </w:pPr>
      <w:r w:rsidRPr="00BC02ED">
        <w:rPr>
          <w:rFonts w:cs="Arial"/>
          <w:noProof/>
        </w:rPr>
        <w:drawing>
          <wp:inline distT="0" distB="0" distL="0" distR="0" wp14:anchorId="59C9940D" wp14:editId="42BA7E96">
            <wp:extent cx="6299200" cy="1171073"/>
            <wp:effectExtent l="0" t="0" r="6350" b="10160"/>
            <wp:docPr id="13" name="Diagrama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21C80A45" w14:textId="77777777" w:rsidR="00F42E48" w:rsidRPr="00BC02ED" w:rsidRDefault="00F42E48" w:rsidP="00F42E48">
      <w:pPr>
        <w:rPr>
          <w:rFonts w:cs="Arial"/>
        </w:rPr>
      </w:pPr>
    </w:p>
    <w:p w14:paraId="123EAD12" w14:textId="77777777" w:rsidR="00F42E48" w:rsidRPr="00BC02ED" w:rsidRDefault="00F42E48" w:rsidP="00F42E48">
      <w:pPr>
        <w:rPr>
          <w:rFonts w:cs="Arial"/>
        </w:rPr>
      </w:pPr>
    </w:p>
    <w:p w14:paraId="09824144" w14:textId="77777777" w:rsidR="00F42E48" w:rsidRPr="00BC02ED" w:rsidRDefault="00F42E48" w:rsidP="00F42E48">
      <w:pPr>
        <w:rPr>
          <w:rFonts w:cs="Arial"/>
        </w:rPr>
      </w:pPr>
      <w:r w:rsidRPr="00BC02ED">
        <w:rPr>
          <w:rFonts w:cs="Arial"/>
        </w:rPr>
        <w:t xml:space="preserve">Agregaron que el promedio de tiempo para la devolución varía, ya que hay casos que son de rápida respuesta como dos a tres semanas, pero otros casos se pueden demorar hasta 4 a 5 meses. Para el personal consultado, ese tiempo es comprensible, en razón que deben atender los asuntos que les ingresa de todo el país. En la mayoría de las consultas el criterio inicial que habían emitido coincide con el del segundo criterio, y de ser contrario, uno de los coordinadores de mayor experiencia en la sede central es quien vuelve a revisar el caso.  </w:t>
      </w:r>
    </w:p>
    <w:p w14:paraId="650E8A3E" w14:textId="77777777" w:rsidR="00F42E48" w:rsidRPr="00BC02ED" w:rsidRDefault="00F42E48" w:rsidP="00F42E48">
      <w:pPr>
        <w:rPr>
          <w:rFonts w:cs="Arial"/>
        </w:rPr>
      </w:pPr>
    </w:p>
    <w:p w14:paraId="79DA63BB" w14:textId="77777777" w:rsidR="00F42E48" w:rsidRPr="00BC02ED" w:rsidRDefault="00F42E48" w:rsidP="00F42E48">
      <w:pPr>
        <w:rPr>
          <w:rFonts w:cs="Arial"/>
        </w:rPr>
      </w:pPr>
      <w:r w:rsidRPr="00BC02ED">
        <w:rPr>
          <w:rFonts w:cs="Arial"/>
        </w:rPr>
        <w:t xml:space="preserve">En una de las oficinas consultadas indican que del 29 de junio al 12 de noviembre se han trasladado 159 casos a la sede central, de los cuales un 50% de los mismos, ya han sido devueltos con el criterio correspondiente, y el restante 50% aproximadamente aún se mantienen en estudio. </w:t>
      </w:r>
    </w:p>
    <w:p w14:paraId="4A30FCC3" w14:textId="77777777" w:rsidR="00F42E48" w:rsidRPr="00BC02ED" w:rsidRDefault="00F42E48" w:rsidP="00F42E48">
      <w:pPr>
        <w:rPr>
          <w:rFonts w:cs="Arial"/>
        </w:rPr>
      </w:pPr>
    </w:p>
    <w:p w14:paraId="545D9A2F" w14:textId="77777777" w:rsidR="00F42E48" w:rsidRPr="00BC02ED" w:rsidRDefault="00F42E48" w:rsidP="00F42E48">
      <w:pPr>
        <w:rPr>
          <w:rFonts w:cs="Arial"/>
        </w:rPr>
      </w:pPr>
      <w:r w:rsidRPr="00BC02ED">
        <w:rPr>
          <w:rFonts w:cs="Arial"/>
        </w:rPr>
        <w:lastRenderedPageBreak/>
        <w:t>A criterio de los consultados, estiman que, de tenerse las condiciones óptimas para la verificación de los casos, (equipo, materiales y condiciones para realizar las pericias), resultaría innecesario remitir los casos, ya que solo en sede central en San José es que se cuenta con los mejores equipos para la identificación de las huellas.</w:t>
      </w:r>
    </w:p>
    <w:p w14:paraId="25F0D2A5" w14:textId="77777777" w:rsidR="00F42E48" w:rsidRPr="00BC02ED" w:rsidRDefault="00F42E48" w:rsidP="00F42E48">
      <w:pPr>
        <w:rPr>
          <w:rFonts w:cs="Arial"/>
        </w:rPr>
      </w:pPr>
    </w:p>
    <w:p w14:paraId="6CDDFB1B" w14:textId="77777777" w:rsidR="004A4481" w:rsidRPr="00BC02ED" w:rsidRDefault="00F42E48" w:rsidP="00F42E48">
      <w:pPr>
        <w:rPr>
          <w:rFonts w:cs="Arial"/>
        </w:rPr>
      </w:pPr>
      <w:r w:rsidRPr="00BC02ED">
        <w:rPr>
          <w:rFonts w:cs="Arial"/>
        </w:rPr>
        <w:t>De conformidad con lo indicado en esa oportunidad por el MSc. José Bernardo Gallo, anualmente se realiza una supervisión de las labores a los y las Peritas Judiciales de las Delegaciones Regionales, en acatamiento a los procedimientos establecidos</w:t>
      </w:r>
      <w:r w:rsidRPr="00BC02ED">
        <w:rPr>
          <w:rStyle w:val="Refdenotaalpie"/>
          <w:rFonts w:cs="Arial"/>
        </w:rPr>
        <w:footnoteReference w:id="16"/>
      </w:r>
      <w:r w:rsidRPr="00BC02ED">
        <w:rPr>
          <w:rFonts w:cs="Arial"/>
        </w:rPr>
        <w:t xml:space="preserve">,  a fin de brindar un seguimiento a la tramitación. </w:t>
      </w:r>
    </w:p>
    <w:p w14:paraId="14EB49F4" w14:textId="77777777" w:rsidR="004A4481" w:rsidRPr="00BC02ED" w:rsidRDefault="004A4481" w:rsidP="00F42E48">
      <w:pPr>
        <w:rPr>
          <w:rFonts w:cs="Arial"/>
        </w:rPr>
      </w:pPr>
    </w:p>
    <w:p w14:paraId="21DE49A9" w14:textId="77777777" w:rsidR="004A4481" w:rsidRPr="00194031" w:rsidRDefault="004A4481" w:rsidP="004A4481">
      <w:pPr>
        <w:rPr>
          <w:rFonts w:cs="Arial"/>
        </w:rPr>
      </w:pPr>
      <w:r w:rsidRPr="00194031">
        <w:rPr>
          <w:rFonts w:cs="Arial"/>
        </w:rPr>
        <w:t>A criterio de la licenciada Grahan Gordon, el argumento de trasladar o no los Expedientes, es necesario conocer, lo que dictan las normas del FBI y el grupo de especialistas Europeos e Interpol en Normas de decisión sobre Huellas Latentes denominado como grupo de trabajo GTEIIHD, DOCUMENTO II, en el cual ha expuesto la norma que debe existir el criterio de dos especialistas, en este sentido debe darse una verificación, en donde el criterio final de un especialista debe ser replicado en igualdad de condiciones por un segundo especialista y llegar a la misma conclusión. Esta explicación es lo que se llama “efectividad de la pericia lofoscópica”.</w:t>
      </w:r>
    </w:p>
    <w:p w14:paraId="67BCA771" w14:textId="77777777" w:rsidR="004A4481" w:rsidRPr="00194031" w:rsidRDefault="004A4481" w:rsidP="004A4481">
      <w:pPr>
        <w:rPr>
          <w:rFonts w:cs="Arial"/>
        </w:rPr>
      </w:pPr>
    </w:p>
    <w:p w14:paraId="24A27993" w14:textId="77777777" w:rsidR="004A4481" w:rsidRPr="00194031" w:rsidRDefault="004A4481" w:rsidP="004A4481">
      <w:pPr>
        <w:rPr>
          <w:rFonts w:cs="Arial"/>
        </w:rPr>
      </w:pPr>
      <w:r w:rsidRPr="00194031">
        <w:rPr>
          <w:rFonts w:cs="Arial"/>
        </w:rPr>
        <w:t xml:space="preserve">Sobre lo que se habla del largo tiempo para recibir respuesta, debe indicarse que esto se ha logrado disminuir de un promedio de 60-90 días antes del 2019 a 30 días máximo para las regionales en el 2020-2021.  En muchas ocasiones los casos están listos en 15 días o menos y no son retirados de inmediato por las Unidad Regionales. </w:t>
      </w:r>
    </w:p>
    <w:p w14:paraId="081ED08D" w14:textId="77777777" w:rsidR="004A4481" w:rsidRPr="00194031" w:rsidRDefault="004A4481" w:rsidP="004A4481">
      <w:pPr>
        <w:rPr>
          <w:rFonts w:cs="Arial"/>
        </w:rPr>
      </w:pPr>
    </w:p>
    <w:p w14:paraId="21336407" w14:textId="369035B6" w:rsidR="004A4481" w:rsidRPr="00BC02ED" w:rsidRDefault="004A4481" w:rsidP="004A4481">
      <w:pPr>
        <w:rPr>
          <w:rFonts w:cs="Arial"/>
        </w:rPr>
      </w:pPr>
      <w:r w:rsidRPr="00194031">
        <w:rPr>
          <w:rFonts w:cs="Arial"/>
        </w:rPr>
        <w:t>Si lo que se requiere es mayor prontitud, la solución es que asigne un Perito Judicial II, para la revisión y verificación por zona geográfica:  Zona Atlántica, Zona Sur, Zona Pacifico Norte y Zona Norte y Valle Central y Pacífico Central la cubre San José (recibiendo los casos en sede central). Así las cosas, este se encargaría de la verificación, supervisión, capacitación y administración de su sede.</w:t>
      </w:r>
    </w:p>
    <w:p w14:paraId="64AD75B3" w14:textId="77777777" w:rsidR="004A4481" w:rsidRPr="00BC02ED" w:rsidRDefault="004A4481" w:rsidP="00F42E48">
      <w:pPr>
        <w:rPr>
          <w:rFonts w:cs="Arial"/>
        </w:rPr>
      </w:pPr>
    </w:p>
    <w:p w14:paraId="5DBC7C34" w14:textId="77777777" w:rsidR="003B3D72" w:rsidRDefault="003B3D72">
      <w:pPr>
        <w:jc w:val="left"/>
        <w:rPr>
          <w:rFonts w:cs="Arial"/>
        </w:rPr>
      </w:pPr>
      <w:r>
        <w:rPr>
          <w:rFonts w:cs="Arial"/>
        </w:rPr>
        <w:br w:type="page"/>
      </w:r>
    </w:p>
    <w:p w14:paraId="22CDC80E" w14:textId="22F5C51D" w:rsidR="00F42E48" w:rsidRPr="00BC02ED" w:rsidRDefault="00F42E48" w:rsidP="00F42E48">
      <w:pPr>
        <w:rPr>
          <w:rFonts w:cs="Arial"/>
        </w:rPr>
      </w:pPr>
      <w:r w:rsidRPr="00BC02ED">
        <w:rPr>
          <w:rFonts w:cs="Arial"/>
        </w:rPr>
        <w:lastRenderedPageBreak/>
        <w:t xml:space="preserve">Entre los aspectos que son evaluados en los informes por parte de quien realiza la supervisión, se encuentran: </w:t>
      </w:r>
    </w:p>
    <w:p w14:paraId="4B8078D5" w14:textId="77777777" w:rsidR="00F42E48" w:rsidRPr="00BC02ED" w:rsidRDefault="00F42E48" w:rsidP="00F42E48">
      <w:pPr>
        <w:jc w:val="center"/>
        <w:rPr>
          <w:rFonts w:cs="Arial"/>
          <w:b/>
        </w:rPr>
      </w:pPr>
    </w:p>
    <w:p w14:paraId="1AA8629E" w14:textId="77777777" w:rsidR="00F42E48" w:rsidRPr="00BC02ED" w:rsidRDefault="00F42E48" w:rsidP="00F42E48">
      <w:pPr>
        <w:pStyle w:val="Figura"/>
        <w:rPr>
          <w:rFonts w:ascii="Book Antiqua" w:hAnsi="Book Antiqua"/>
        </w:rPr>
      </w:pPr>
      <w:r w:rsidRPr="00BC02ED">
        <w:rPr>
          <w:rFonts w:ascii="Book Antiqua" w:hAnsi="Book Antiqua"/>
        </w:rPr>
        <w:t>Figura 15</w:t>
      </w:r>
    </w:p>
    <w:p w14:paraId="48DBF5B4" w14:textId="77777777" w:rsidR="00F42E48" w:rsidRPr="00BC02ED" w:rsidRDefault="00F42E48" w:rsidP="00F42E48">
      <w:pPr>
        <w:pStyle w:val="Figura"/>
        <w:rPr>
          <w:rFonts w:ascii="Book Antiqua" w:hAnsi="Book Antiqua"/>
        </w:rPr>
      </w:pPr>
      <w:r w:rsidRPr="00BC02ED">
        <w:rPr>
          <w:rFonts w:ascii="Book Antiqua" w:hAnsi="Book Antiqua"/>
        </w:rPr>
        <w:t xml:space="preserve">Variables analizadas en el informe de supervisión a los </w:t>
      </w:r>
    </w:p>
    <w:p w14:paraId="396DDDF9" w14:textId="4997A46E" w:rsidR="00F42E48" w:rsidRPr="00BC02ED" w:rsidRDefault="00F42E48" w:rsidP="00F42E48">
      <w:pPr>
        <w:pStyle w:val="Figura"/>
        <w:rPr>
          <w:rFonts w:ascii="Book Antiqua" w:hAnsi="Book Antiqua"/>
        </w:rPr>
      </w:pPr>
      <w:r w:rsidRPr="00BC02ED">
        <w:rPr>
          <w:rFonts w:ascii="Book Antiqua" w:hAnsi="Book Antiqua"/>
        </w:rPr>
        <w:t>Peritos Judiciales 1 de las Sedes Regionales del país</w:t>
      </w:r>
    </w:p>
    <w:p w14:paraId="46E95C4B" w14:textId="6E7DD26C" w:rsidR="00F42E48" w:rsidRPr="00BC02ED" w:rsidRDefault="00F42E48" w:rsidP="00F42E48">
      <w:pPr>
        <w:ind w:firstLine="708"/>
        <w:rPr>
          <w:rFonts w:cs="Arial"/>
        </w:rPr>
      </w:pPr>
      <w:r w:rsidRPr="00BC02ED">
        <w:rPr>
          <w:rFonts w:cs="Arial"/>
          <w:noProof/>
        </w:rPr>
        <w:drawing>
          <wp:inline distT="0" distB="0" distL="0" distR="0" wp14:anchorId="63056B6F" wp14:editId="61F773F6">
            <wp:extent cx="6134100" cy="3495675"/>
            <wp:effectExtent l="0" t="0" r="19050" b="0"/>
            <wp:docPr id="67" name="Diagrama 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14:paraId="018683FD" w14:textId="77777777" w:rsidR="00F42E48" w:rsidRPr="00BC02ED" w:rsidRDefault="00F42E48" w:rsidP="00F42E48">
      <w:pPr>
        <w:rPr>
          <w:rFonts w:cs="Arial"/>
        </w:rPr>
      </w:pPr>
    </w:p>
    <w:p w14:paraId="673A5EE8" w14:textId="598BE0F5" w:rsidR="000F0D55" w:rsidRDefault="00F42E48" w:rsidP="00F42E48">
      <w:pPr>
        <w:rPr>
          <w:rFonts w:cs="Arial"/>
        </w:rPr>
      </w:pPr>
      <w:r w:rsidRPr="00BC02ED">
        <w:rPr>
          <w:rFonts w:cs="Arial"/>
        </w:rPr>
        <w:t>La labor de supervisión es una actividad que permite monitorear e identificar la condición del puesto de trabajo que realiza el personal de Peritos de las zonas regionales, lo que genera insumos para conocer la situación real de cada puesto de trabajo y el funcionamiento del área en cada Delegación Regional. Una vez que se concluye la supervisión, se emiten una serie de recomendaciones, que contribuyen a mejorar los sistemas internos de trabajo. No obstante, en reiteradas ocasiones se indican las mismas recomendaciones dirigidas a las jefaturas de Delegación para que se les pueda asignar un espacio acorde a las necesidades existentes en el ejercicio de su función, ya que, por lo general las Delegaciones Regionales no tienen un espacio para reactivar las evidencias donde se podrían encontrar huellas latentes y mucho menos las condiciones para llevar a cabo la manipulación de los reactivos. Así como para el almacenaje de los expedientes y las bodegas para guardar los reactivos.</w:t>
      </w:r>
    </w:p>
    <w:p w14:paraId="6641FE67" w14:textId="77777777" w:rsidR="003B3D72" w:rsidRPr="00BC02ED" w:rsidRDefault="003B3D72" w:rsidP="00F42E48">
      <w:pPr>
        <w:rPr>
          <w:rFonts w:cs="Arial"/>
        </w:rPr>
      </w:pPr>
    </w:p>
    <w:p w14:paraId="1CD60903" w14:textId="77777777" w:rsidR="000F0D55" w:rsidRPr="003B3D72" w:rsidRDefault="000F0D55" w:rsidP="000F0D55">
      <w:pPr>
        <w:rPr>
          <w:rFonts w:cs="Arial"/>
        </w:rPr>
      </w:pPr>
      <w:r w:rsidRPr="003B3D72">
        <w:rPr>
          <w:rFonts w:cs="Arial"/>
        </w:rPr>
        <w:lastRenderedPageBreak/>
        <w:t>A criterio de la Licda. Deykel Grahan, es importante que las Jefaturas de las Regionales entiendan la importancia de contar con un recinto para reactivar huellas latentes en la regional, que permita las siguientes mejoras:</w:t>
      </w:r>
    </w:p>
    <w:p w14:paraId="43E8D835" w14:textId="77777777" w:rsidR="000F0D55" w:rsidRPr="003B3D72" w:rsidRDefault="000F0D55" w:rsidP="000F0D55">
      <w:pPr>
        <w:rPr>
          <w:rFonts w:cs="Arial"/>
        </w:rPr>
      </w:pPr>
      <w:r w:rsidRPr="003B3D72">
        <w:rPr>
          <w:rFonts w:cs="Arial"/>
        </w:rPr>
        <w:t>•</w:t>
      </w:r>
      <w:r w:rsidRPr="003B3D72">
        <w:rPr>
          <w:rFonts w:cs="Arial"/>
        </w:rPr>
        <w:tab/>
        <w:t xml:space="preserve">Resolución pronta.  </w:t>
      </w:r>
    </w:p>
    <w:p w14:paraId="56BB468A" w14:textId="77777777" w:rsidR="000F0D55" w:rsidRPr="003B3D72" w:rsidRDefault="000F0D55" w:rsidP="000F0D55">
      <w:pPr>
        <w:rPr>
          <w:rFonts w:cs="Arial"/>
        </w:rPr>
      </w:pPr>
      <w:r w:rsidRPr="003B3D72">
        <w:rPr>
          <w:rFonts w:cs="Arial"/>
        </w:rPr>
        <w:t>•</w:t>
      </w:r>
      <w:r w:rsidRPr="003B3D72">
        <w:rPr>
          <w:rFonts w:cs="Arial"/>
        </w:rPr>
        <w:tab/>
        <w:t xml:space="preserve">Una asesoría constante de parte de la Unidad de Lofoscopía del Archivo Criminal.  </w:t>
      </w:r>
    </w:p>
    <w:p w14:paraId="698DFB70" w14:textId="77777777" w:rsidR="000F0D55" w:rsidRPr="003B3D72" w:rsidRDefault="000F0D55" w:rsidP="000F0D55">
      <w:pPr>
        <w:rPr>
          <w:rFonts w:cs="Arial"/>
        </w:rPr>
      </w:pPr>
      <w:r w:rsidRPr="003B3D72">
        <w:rPr>
          <w:rFonts w:cs="Arial"/>
        </w:rPr>
        <w:t>•</w:t>
      </w:r>
      <w:r w:rsidRPr="003B3D72">
        <w:rPr>
          <w:rFonts w:cs="Arial"/>
        </w:rPr>
        <w:tab/>
        <w:t xml:space="preserve">Más y mejores resultados en la obtención de huellas latentes que podrían incriminar a un sospechoso o imputado en la comisión de un delito.  </w:t>
      </w:r>
    </w:p>
    <w:p w14:paraId="06F3F9B1" w14:textId="77777777" w:rsidR="000F0D55" w:rsidRPr="003B3D72" w:rsidRDefault="000F0D55" w:rsidP="000F0D55">
      <w:pPr>
        <w:rPr>
          <w:rFonts w:cs="Arial"/>
        </w:rPr>
      </w:pPr>
      <w:r w:rsidRPr="003B3D72">
        <w:rPr>
          <w:rFonts w:cs="Arial"/>
        </w:rPr>
        <w:t>•</w:t>
      </w:r>
      <w:r w:rsidRPr="003B3D72">
        <w:rPr>
          <w:rFonts w:cs="Arial"/>
        </w:rPr>
        <w:tab/>
        <w:t>Ahorro de recursos al no trasladarse al laboratorio en San José.</w:t>
      </w:r>
    </w:p>
    <w:p w14:paraId="58BEB465" w14:textId="77777777" w:rsidR="000F0D55" w:rsidRPr="003B3D72" w:rsidRDefault="000F0D55" w:rsidP="000F0D55">
      <w:pPr>
        <w:rPr>
          <w:rFonts w:cs="Arial"/>
        </w:rPr>
      </w:pPr>
      <w:r w:rsidRPr="003B3D72">
        <w:rPr>
          <w:rFonts w:cs="Arial"/>
        </w:rPr>
        <w:t>•</w:t>
      </w:r>
      <w:r w:rsidRPr="003B3D72">
        <w:rPr>
          <w:rFonts w:cs="Arial"/>
        </w:rPr>
        <w:tab/>
        <w:t xml:space="preserve">Con un lugar adecuado se puede utilizar toda la gama de productos para reactivar huellas latentes.  </w:t>
      </w:r>
    </w:p>
    <w:p w14:paraId="271B7044" w14:textId="77777777" w:rsidR="000F0D55" w:rsidRPr="00BC02ED" w:rsidRDefault="000F0D55" w:rsidP="000F0D55">
      <w:pPr>
        <w:rPr>
          <w:rFonts w:cs="Arial"/>
        </w:rPr>
      </w:pPr>
      <w:r w:rsidRPr="003B3D72">
        <w:rPr>
          <w:rFonts w:cs="Arial"/>
        </w:rPr>
        <w:t>•</w:t>
      </w:r>
      <w:r w:rsidRPr="003B3D72">
        <w:rPr>
          <w:rFonts w:cs="Arial"/>
        </w:rPr>
        <w:tab/>
        <w:t>Mayor presupuesto para el área lofoscópica en todas las delegaciones.</w:t>
      </w:r>
    </w:p>
    <w:p w14:paraId="3DEFADD6" w14:textId="77777777" w:rsidR="00F42E48" w:rsidRPr="00BC02ED" w:rsidRDefault="00F42E48" w:rsidP="00F42E48">
      <w:pPr>
        <w:rPr>
          <w:rFonts w:cs="Arial"/>
        </w:rPr>
      </w:pPr>
    </w:p>
    <w:p w14:paraId="4CE68232" w14:textId="77777777" w:rsidR="00F42E48" w:rsidRPr="00BC02ED" w:rsidRDefault="00F42E48" w:rsidP="00F42E48">
      <w:pPr>
        <w:rPr>
          <w:rFonts w:cs="Arial"/>
        </w:rPr>
      </w:pPr>
    </w:p>
    <w:p w14:paraId="421DA988" w14:textId="39070E83" w:rsidR="00F42E48" w:rsidRPr="00BC02ED" w:rsidRDefault="00F42E48" w:rsidP="00F42E48">
      <w:pPr>
        <w:rPr>
          <w:rFonts w:cs="Arial"/>
        </w:rPr>
      </w:pPr>
      <w:r w:rsidRPr="00BC02ED">
        <w:rPr>
          <w:rFonts w:cs="Arial"/>
        </w:rPr>
        <w:t xml:space="preserve">Es dable señalar que el personal pericial que trabaja en las sedes regionales </w:t>
      </w:r>
      <w:r w:rsidR="009172E1" w:rsidRPr="00BC02ED">
        <w:rPr>
          <w:rFonts w:cs="Arial"/>
        </w:rPr>
        <w:t>enfrenta</w:t>
      </w:r>
      <w:r w:rsidRPr="00BC02ED">
        <w:rPr>
          <w:rFonts w:cs="Arial"/>
        </w:rPr>
        <w:t xml:space="preserve"> altas limitaciones para el ejercicio pleno de la función; ya que en la mayoría de las sedes regionales no disponen de espacio físico y material reactivo para atender la demanda de la carga de trabajo, como bien lo señalan los supervisores en los informes brindados. Se cita el caso específico de Heredia, pero en la mayoría de los informes se refiere al mismo tema, al ponerse en evidencia lo siguiente:</w:t>
      </w:r>
    </w:p>
    <w:p w14:paraId="06FD996E" w14:textId="77777777" w:rsidR="00F42E48" w:rsidRPr="00BC02ED" w:rsidRDefault="00F42E48" w:rsidP="00F42E48">
      <w:pPr>
        <w:rPr>
          <w:rFonts w:cs="Arial"/>
        </w:rPr>
      </w:pPr>
    </w:p>
    <w:p w14:paraId="49F3CE54" w14:textId="509C6485" w:rsidR="00F42E48" w:rsidRPr="00BC02ED" w:rsidRDefault="003B3D72" w:rsidP="00F42E48">
      <w:pPr>
        <w:ind w:left="567" w:right="476"/>
        <w:rPr>
          <w:rFonts w:cs="Arial"/>
          <w:i/>
        </w:rPr>
      </w:pPr>
      <w:r>
        <w:rPr>
          <w:rFonts w:cs="Arial"/>
          <w:i/>
        </w:rPr>
        <w:t>“</w:t>
      </w:r>
      <w:r w:rsidR="00F42E48" w:rsidRPr="00BC02ED">
        <w:rPr>
          <w:rFonts w:cs="Arial"/>
          <w:i/>
        </w:rPr>
        <w:t xml:space="preserve">El lugar donde se reactiva la evidencia no es un lugar apto para realizar dicha pericia, ya que no está acondicionado para tal fin y no cuenta con la ventilación, provisión de agua adecuada, ni extracción de gases. El espacio es muy reducido(2x2), improvisado por el mismo perito (ver fotografías Anexo N°3). Además, reactiva en un sitio del sótano, que tampoco tiene las condiciones adecuadas y al contrario podría existir problemas de salud al hacerlo “al aire libre”. (ver Anexo N.2).  </w:t>
      </w:r>
    </w:p>
    <w:p w14:paraId="293F3D4A" w14:textId="77777777" w:rsidR="00F42E48" w:rsidRPr="00BC02ED" w:rsidRDefault="00F42E48" w:rsidP="00F42E48">
      <w:pPr>
        <w:ind w:left="567" w:right="476"/>
        <w:rPr>
          <w:rFonts w:cs="Arial"/>
          <w:i/>
        </w:rPr>
      </w:pPr>
    </w:p>
    <w:p w14:paraId="7A1F1260" w14:textId="77777777" w:rsidR="00F42E48" w:rsidRPr="00BC02ED" w:rsidRDefault="00F42E48" w:rsidP="00F42E48">
      <w:pPr>
        <w:rPr>
          <w:rFonts w:cs="Arial"/>
        </w:rPr>
      </w:pPr>
      <w:r w:rsidRPr="00BC02ED">
        <w:rPr>
          <w:rFonts w:cs="Arial"/>
        </w:rPr>
        <w:t xml:space="preserve">Según se hace notar el “Manual de normas y procedimientos para archivos Criminales regionales” aprobado por la Dirección General del O.IJ. y por la oficina de Planes y Operaciones (O.P.O), en el Titulo VI, que habla sobre las relaciones de las Delegaciones y con el Archivo Criminal local, en el artículo 24, específicamente dice:  </w:t>
      </w:r>
    </w:p>
    <w:p w14:paraId="1510EC8E" w14:textId="77777777" w:rsidR="00F42E48" w:rsidRPr="00BC02ED" w:rsidRDefault="00F42E48" w:rsidP="00F42E48">
      <w:pPr>
        <w:rPr>
          <w:rFonts w:cs="Arial"/>
        </w:rPr>
      </w:pPr>
    </w:p>
    <w:p w14:paraId="454FCAD8" w14:textId="77777777" w:rsidR="00F42E48" w:rsidRPr="00BC02ED" w:rsidRDefault="00F42E48" w:rsidP="00F42E48">
      <w:pPr>
        <w:ind w:left="567" w:right="618"/>
        <w:rPr>
          <w:rFonts w:cs="Arial"/>
          <w:i/>
        </w:rPr>
      </w:pPr>
      <w:r w:rsidRPr="00BC02ED">
        <w:rPr>
          <w:rFonts w:cs="Arial"/>
          <w:i/>
        </w:rPr>
        <w:t xml:space="preserve">“ARTÍCULO 24°: Ente facilitador: Brindar un espacio físico adecuado para que puedan instalarse debidamente la oficina de archivo criminal regional, contemplando un área para la toma de reseñas, laboratorio de reactivación de evidencias, archivadores (reseñas y asuntos pendientes), y otra para la labor administrativa y pericial del perito y de la perita judicial y del personal técnico- </w:t>
      </w:r>
      <w:r w:rsidRPr="00BC02ED">
        <w:rPr>
          <w:rFonts w:cs="Arial"/>
          <w:i/>
        </w:rPr>
        <w:lastRenderedPageBreak/>
        <w:t xml:space="preserve">administrativo, así como una bodega donde se puedan almacenar materiales, equipos y evidencias.”.  </w:t>
      </w:r>
    </w:p>
    <w:p w14:paraId="21259058" w14:textId="77777777" w:rsidR="00F42E48" w:rsidRPr="00BC02ED" w:rsidRDefault="00F42E48" w:rsidP="00F42E48">
      <w:pPr>
        <w:rPr>
          <w:rFonts w:cs="Arial"/>
        </w:rPr>
      </w:pPr>
    </w:p>
    <w:p w14:paraId="391F4B92" w14:textId="77777777" w:rsidR="00F42E48" w:rsidRPr="00BC02ED" w:rsidRDefault="00F42E48" w:rsidP="00F42E48">
      <w:pPr>
        <w:rPr>
          <w:rFonts w:cs="Arial"/>
        </w:rPr>
      </w:pPr>
      <w:r w:rsidRPr="00BC02ED">
        <w:rPr>
          <w:rFonts w:cs="Arial"/>
        </w:rPr>
        <w:t>De la revisión de los informes señalados se logra concluir en la mayor parte de los informes que no se dispone de un lugar para reactivar las evidencias con los químicos, por lo que normalmente los Peritos regionales deben trasladarse al laboratorio ubicado en Escazú, para el tratamiento de evidencias. Lo que representan una mayor utilización del tiempo, y, por ende, una prolongación de los resultados para el personal de investigación y para la persona usuaria.</w:t>
      </w:r>
    </w:p>
    <w:p w14:paraId="08EE4C2E" w14:textId="77777777" w:rsidR="00F42E48" w:rsidRPr="00BC02ED" w:rsidRDefault="00F42E48" w:rsidP="00F42E48">
      <w:pPr>
        <w:rPr>
          <w:rFonts w:cs="Arial"/>
        </w:rPr>
      </w:pPr>
      <w:r w:rsidRPr="00BC02ED">
        <w:rPr>
          <w:rFonts w:cs="Arial"/>
        </w:rPr>
        <w:t xml:space="preserve">A criterio de la Máster Gordon Graham, es muy difícil lograr que las jefaturas de las Delegaciones Regionales puedan brindarles las condiciones óptimas para el buen desempeño de los y las Peritos, debido a los problemas de infraestructura que presentan y los espacios reducidos en que se ubican la mayoría de las y los Peritos Judiciales 1. </w:t>
      </w:r>
    </w:p>
    <w:p w14:paraId="38ED2E1F" w14:textId="77777777" w:rsidR="00F42E48" w:rsidRPr="00BC02ED" w:rsidRDefault="00F42E48" w:rsidP="00F42E48">
      <w:pPr>
        <w:rPr>
          <w:rFonts w:cs="Arial"/>
        </w:rPr>
      </w:pPr>
    </w:p>
    <w:p w14:paraId="7E0F1D15" w14:textId="77777777" w:rsidR="00F42E48" w:rsidRPr="00BC02ED" w:rsidRDefault="00F42E48" w:rsidP="00F42E48">
      <w:pPr>
        <w:rPr>
          <w:rFonts w:cs="Arial"/>
        </w:rPr>
      </w:pPr>
      <w:r w:rsidRPr="00BC02ED">
        <w:rPr>
          <w:rFonts w:cs="Arial"/>
        </w:rPr>
        <w:t xml:space="preserve">Se insta a la Dirección General del OIJ, en coordinación con la Administración y la Oficina de Planes y Operaciones, que se busquen opciones a través de convenios internacionales, alianzas y/o donaciones con instituciones u otras policías que puedan coadyuvar con las necesidades que presentan estos puestos de trabajo, por lo que se sugiere que, identifiquen las necesidades existentes en los puestos de trabajo de los Peritos Judiciales regionales, y puedan buscar los contactos nacionales e internacionales debidamente avalados, a fin de solicitar las ayudas que se requieran. Asimismo, a través de la Administración General del OIJ y las Administraciones Regionales del Poder Judicial, se diagnostiquen e identifiquen las necesidades de los espacios físicos en las zonas de trabajo para buscar opciones a mediano plazo, que permitan subsanar los inconvenientes que enfrentan estos profesionales.  </w:t>
      </w:r>
    </w:p>
    <w:p w14:paraId="24DBB19B" w14:textId="77777777" w:rsidR="00F42E48" w:rsidRPr="00BC02ED" w:rsidRDefault="00F42E48" w:rsidP="00F42E48">
      <w:pPr>
        <w:rPr>
          <w:rFonts w:cs="Arial"/>
        </w:rPr>
      </w:pPr>
    </w:p>
    <w:p w14:paraId="1B394E45" w14:textId="77777777" w:rsidR="00F42E48" w:rsidRPr="00BC02ED" w:rsidRDefault="00F42E48" w:rsidP="00F42E48">
      <w:pPr>
        <w:rPr>
          <w:rFonts w:cs="Arial"/>
        </w:rPr>
      </w:pPr>
      <w:r w:rsidRPr="00BC02ED">
        <w:rPr>
          <w:rFonts w:cs="Arial"/>
        </w:rPr>
        <w:t>Es importante señalar que, en el informe relacionado con el Rediseño de Procesos del Modelo Penal por medio de nuevas tecnologías de información, Modelo del Organismo de Investigación Judicial en la Delegación del Primer Circuito Judicial de Alajuela, efectuado por la Dirección de Planificación</w:t>
      </w:r>
      <w:r w:rsidRPr="00BC02ED">
        <w:rPr>
          <w:rStyle w:val="Refdenotaalpie"/>
          <w:rFonts w:cs="Arial"/>
        </w:rPr>
        <w:footnoteReference w:id="17"/>
      </w:r>
      <w:r w:rsidRPr="00BC02ED">
        <w:rPr>
          <w:rFonts w:cs="Arial"/>
        </w:rPr>
        <w:t>, se dio a conocer la misma información que se viene citando en este apartado, respecto de la falta de espacio físico para el desempeño de la labor. A continuación, un breve detalle de lo señalado en el informe respecto del área de Lofoscopía del Archivo Criminal ubicada en Alajuela:</w:t>
      </w:r>
    </w:p>
    <w:p w14:paraId="007C6112" w14:textId="77777777" w:rsidR="00F42E48" w:rsidRPr="00BC02ED" w:rsidRDefault="00F42E48" w:rsidP="00F42E48">
      <w:pPr>
        <w:rPr>
          <w:rFonts w:cs="Arial"/>
        </w:rPr>
      </w:pPr>
    </w:p>
    <w:p w14:paraId="3EA4A543" w14:textId="77777777" w:rsidR="00F42E48" w:rsidRPr="00BC02ED" w:rsidRDefault="00F42E48" w:rsidP="00F42E48">
      <w:pPr>
        <w:autoSpaceDE w:val="0"/>
        <w:autoSpaceDN w:val="0"/>
        <w:adjustRightInd w:val="0"/>
        <w:spacing w:line="276" w:lineRule="auto"/>
        <w:ind w:left="426" w:right="618"/>
        <w:rPr>
          <w:rFonts w:cs="Arial"/>
          <w:i/>
          <w:color w:val="000000"/>
          <w:lang w:val="es-CR" w:eastAsia="es-CR"/>
        </w:rPr>
      </w:pPr>
      <w:r w:rsidRPr="00BC02ED">
        <w:rPr>
          <w:rFonts w:cs="Arial"/>
          <w:i/>
          <w:color w:val="000000"/>
          <w:lang w:val="es-CR" w:eastAsia="es-CR"/>
        </w:rPr>
        <w:lastRenderedPageBreak/>
        <w:t>“Como parte de las funciones realizadas por la perita judicial de la Delegación de Alajuela, se encuentra la supervisión del proceso de toma de huellas dactilares que realizan las unidades regionales de Orotina y Atenas, debido a que el AFIS únicamente se encuentra instalado en las delegaciones regionales del país y las citadas unidades realizan las tomas de huellas mediante otros métodos, para su posterior ingreso en el AFIS, por lo que la profesional en Lofoscopía debe capacitar al personal de las unidades para la correcta impresión de las huellas y manejo de los materiales.</w:t>
      </w:r>
    </w:p>
    <w:p w14:paraId="4D64DE3F" w14:textId="77777777" w:rsidR="00F42E48" w:rsidRPr="00BC02ED" w:rsidRDefault="00F42E48" w:rsidP="00F42E48">
      <w:pPr>
        <w:autoSpaceDE w:val="0"/>
        <w:autoSpaceDN w:val="0"/>
        <w:adjustRightInd w:val="0"/>
        <w:spacing w:line="276" w:lineRule="auto"/>
        <w:ind w:left="426" w:right="618"/>
        <w:rPr>
          <w:rFonts w:cs="Arial"/>
          <w:i/>
          <w:color w:val="000000"/>
          <w:lang w:val="es-CR" w:eastAsia="es-CR"/>
        </w:rPr>
      </w:pPr>
    </w:p>
    <w:p w14:paraId="31AEF333" w14:textId="77777777" w:rsidR="00F42E48" w:rsidRPr="00BC02ED" w:rsidRDefault="00F42E48" w:rsidP="00F42E48">
      <w:pPr>
        <w:ind w:left="426" w:right="618"/>
        <w:rPr>
          <w:rFonts w:cs="Arial"/>
          <w:i/>
          <w:color w:val="000000"/>
          <w:lang w:val="es-CR" w:eastAsia="es-CR"/>
        </w:rPr>
      </w:pPr>
      <w:r w:rsidRPr="00BC02ED">
        <w:rPr>
          <w:rFonts w:cs="Arial"/>
          <w:i/>
          <w:color w:val="000000"/>
          <w:lang w:val="es-CR" w:eastAsia="es-CR"/>
        </w:rPr>
        <w:t>Durante la visita realizada a la Sección de Lofoscopía, se pudo determinar que existe poco equipo tecnológico para la ejecución de las pericias, así como problemas de espacio físico, lo que imposibilita el poder realizar pericias en evidencias de tamaño mediano a grande, de manera que la profesional en lofoscopía debe trasladarse a San José, al Archivo Criminal, para desarrollar su trabajo.</w:t>
      </w:r>
    </w:p>
    <w:p w14:paraId="1FB4BCFA" w14:textId="77777777" w:rsidR="00F42E48" w:rsidRPr="00BC02ED" w:rsidRDefault="00F42E48" w:rsidP="00F42E48">
      <w:pPr>
        <w:ind w:left="426" w:right="618"/>
        <w:rPr>
          <w:rFonts w:cs="Arial"/>
          <w:i/>
          <w:color w:val="000000"/>
          <w:lang w:val="es-CR" w:eastAsia="es-CR"/>
        </w:rPr>
      </w:pPr>
      <w:r w:rsidRPr="00BC02ED">
        <w:rPr>
          <w:rFonts w:cs="Arial"/>
          <w:i/>
          <w:color w:val="000000"/>
          <w:lang w:val="es-CR" w:eastAsia="es-CR"/>
        </w:rPr>
        <w:t>Aunado a lo anterior, la oficina en donde se ubica la Sección de Lofoscopía, se ubica cerca de otras oficinas, y cuando se deben utilizar químicos de fuerte olor, debe realizar las pericias fuera del horario ordinario.</w:t>
      </w:r>
    </w:p>
    <w:p w14:paraId="73C2874D" w14:textId="77777777" w:rsidR="00F42E48" w:rsidRPr="00BC02ED" w:rsidRDefault="00F42E48" w:rsidP="00F42E48">
      <w:pPr>
        <w:ind w:left="426" w:right="618"/>
        <w:rPr>
          <w:rFonts w:cs="Arial"/>
          <w:i/>
          <w:lang w:val="es-CR"/>
        </w:rPr>
      </w:pPr>
    </w:p>
    <w:p w14:paraId="08CD95EE" w14:textId="77777777" w:rsidR="00F42E48" w:rsidRPr="00BC02ED" w:rsidRDefault="00F42E48" w:rsidP="00F42E48">
      <w:pPr>
        <w:ind w:left="426" w:right="618"/>
        <w:rPr>
          <w:rFonts w:cs="Arial"/>
          <w:i/>
          <w:color w:val="000000"/>
          <w:lang w:val="es-CR" w:eastAsia="es-CR"/>
        </w:rPr>
      </w:pPr>
      <w:r w:rsidRPr="00BC02ED">
        <w:rPr>
          <w:rFonts w:cs="Arial"/>
          <w:i/>
          <w:color w:val="000000"/>
          <w:lang w:val="es-CR" w:eastAsia="es-CR"/>
        </w:rPr>
        <w:t>(…)</w:t>
      </w:r>
    </w:p>
    <w:p w14:paraId="51FD6FCD" w14:textId="77777777" w:rsidR="00F42E48" w:rsidRPr="00BC02ED" w:rsidRDefault="00F42E48" w:rsidP="00F42E48">
      <w:pPr>
        <w:ind w:left="426" w:right="618"/>
        <w:rPr>
          <w:rFonts w:cs="Arial"/>
          <w:i/>
          <w:color w:val="000000"/>
          <w:lang w:val="es-CR" w:eastAsia="es-CR"/>
        </w:rPr>
      </w:pPr>
    </w:p>
    <w:p w14:paraId="02B6E8FD" w14:textId="77777777" w:rsidR="00F42E48" w:rsidRPr="00BC02ED" w:rsidRDefault="00F42E48" w:rsidP="00F42E48">
      <w:pPr>
        <w:ind w:left="426" w:right="618"/>
        <w:rPr>
          <w:rFonts w:cs="Arial"/>
          <w:i/>
          <w:color w:val="000000"/>
          <w:lang w:val="es-CR" w:eastAsia="es-CR"/>
        </w:rPr>
      </w:pPr>
      <w:r w:rsidRPr="00BC02ED">
        <w:rPr>
          <w:rFonts w:cs="Arial"/>
          <w:i/>
          <w:color w:val="000000"/>
          <w:lang w:val="es-CR" w:eastAsia="es-CR"/>
        </w:rPr>
        <w:t>En el caso de Lofoscopía el espacio es de aproximadamente 3 metros cuadrados sin ventilación alguna, donde se utilizan químicos especiales para la resolución de casos y esto afecta el buen uso de las herramientas o equipos de trabajo.”.</w:t>
      </w:r>
    </w:p>
    <w:p w14:paraId="3E14D966" w14:textId="77777777" w:rsidR="00F42E48" w:rsidRPr="00BC02ED" w:rsidRDefault="00F42E48" w:rsidP="00F42E48">
      <w:pPr>
        <w:ind w:left="426" w:right="618"/>
        <w:rPr>
          <w:rFonts w:cs="Arial"/>
          <w:i/>
          <w:color w:val="000000"/>
          <w:lang w:val="es-CR" w:eastAsia="es-CR"/>
        </w:rPr>
      </w:pPr>
    </w:p>
    <w:p w14:paraId="40E4ED55" w14:textId="77777777" w:rsidR="00F42E48" w:rsidRPr="00BC02ED" w:rsidRDefault="00F42E48" w:rsidP="00F42E48">
      <w:pPr>
        <w:ind w:right="51"/>
        <w:rPr>
          <w:rFonts w:cs="Calibri,Bold"/>
          <w:bCs/>
          <w:lang w:val="es-CR" w:eastAsia="es-CR"/>
        </w:rPr>
      </w:pPr>
      <w:r w:rsidRPr="00BC02ED">
        <w:rPr>
          <w:rFonts w:cs="Calibri,Bold"/>
          <w:bCs/>
          <w:lang w:val="es-CR" w:eastAsia="es-CR"/>
        </w:rPr>
        <w:t xml:space="preserve">En el informe en mención también se incorporó un antecedente, sobre el estudio 105-PLA-CE.2009, elaborado en ese entonces por la Sección de Control y Evaluación del Departamento de Planificación, donde se recomendó la estructura organizacional para la Delegación del O.I.J del Primer Circuito Judicial de Alajuela, estimándose necesario que el área de Lofoscopía o del Archivo Criminal contara con 1 Perito Judicial 1 y 1 Auxiliar Administrativo que coadyuvara con la carga de trabajo y las actividades que debe realizar la persona Perito Judicial, conforme se indica en el siguiente extracto de información: </w:t>
      </w:r>
    </w:p>
    <w:p w14:paraId="2971A71A" w14:textId="77777777" w:rsidR="00F42E48" w:rsidRPr="00BC02ED" w:rsidRDefault="00F42E48" w:rsidP="00F42E48">
      <w:pPr>
        <w:rPr>
          <w:rFonts w:cs="Arial"/>
        </w:rPr>
      </w:pPr>
    </w:p>
    <w:p w14:paraId="08246664" w14:textId="77777777" w:rsidR="00F42E48" w:rsidRPr="00BC02ED" w:rsidRDefault="00F42E48" w:rsidP="00F42E48">
      <w:pPr>
        <w:ind w:left="567" w:right="760"/>
        <w:rPr>
          <w:rFonts w:cs="Arial"/>
          <w:i/>
          <w:color w:val="000000"/>
          <w:lang w:val="es-CR" w:eastAsia="es-CR"/>
        </w:rPr>
      </w:pPr>
      <w:r w:rsidRPr="00BC02ED">
        <w:rPr>
          <w:rFonts w:cs="Arial"/>
          <w:i/>
          <w:color w:val="000000"/>
          <w:lang w:val="es-CR" w:eastAsia="es-CR"/>
        </w:rPr>
        <w:t>“(…) reforzar el área de Archivo Criminal con un Auxiliar Administrativo 2, para que coadyuve en las labores de reseña, archivo y usuarios que se presentan a reconocimiento fotográfico, lo anterior, partiendo del crecimiento que se espera tenga la capacidad de operativa de investigar de la Delegación.”.</w:t>
      </w:r>
    </w:p>
    <w:p w14:paraId="7778CAEA" w14:textId="77777777" w:rsidR="00F42E48" w:rsidRPr="00BC02ED" w:rsidRDefault="00F42E48" w:rsidP="00F42E48">
      <w:pPr>
        <w:rPr>
          <w:rFonts w:cs="Arial"/>
          <w:i/>
          <w:color w:val="000000"/>
          <w:lang w:val="es-CR" w:eastAsia="es-CR"/>
        </w:rPr>
      </w:pPr>
    </w:p>
    <w:p w14:paraId="700D62E0" w14:textId="1F3F52FA" w:rsidR="00F42E48" w:rsidRPr="00BC02ED" w:rsidRDefault="00F42E48" w:rsidP="00F42E48">
      <w:pPr>
        <w:ind w:right="51"/>
        <w:rPr>
          <w:rFonts w:cs="Calibri,Bold"/>
          <w:bCs/>
          <w:lang w:val="es-CR" w:eastAsia="es-CR"/>
        </w:rPr>
      </w:pPr>
      <w:r w:rsidRPr="00BC02ED">
        <w:rPr>
          <w:rFonts w:cs="Calibri,Bold"/>
          <w:bCs/>
          <w:lang w:val="es-CR" w:eastAsia="es-CR"/>
        </w:rPr>
        <w:t xml:space="preserve">Esta estructura es la que se mantiene al día de hoy en la Delegación Regional de Alajuela, y se estableció como oficina modelo en el análisis que se está llevando a </w:t>
      </w:r>
      <w:r w:rsidRPr="00BC02ED">
        <w:rPr>
          <w:rFonts w:cs="Calibri,Bold"/>
          <w:bCs/>
          <w:lang w:val="es-CR" w:eastAsia="es-CR"/>
        </w:rPr>
        <w:lastRenderedPageBreak/>
        <w:t xml:space="preserve">cabo a través del “Rediseño de Procesos del modelo Penal por medio de nuevas tecnologías de información”, para las Delegaciones Regionales, lo que se estima conveniente que de mantenerse el análisis en las otras sedes regionales, se pueda replicar esta misma conformación de puestos si así resulta del análisis en la carga de trabajo de las zonas por visitar. </w:t>
      </w:r>
    </w:p>
    <w:p w14:paraId="36F49E82" w14:textId="3063DB0A" w:rsidR="004804F6" w:rsidRPr="00BC02ED" w:rsidRDefault="004804F6" w:rsidP="00686C10">
      <w:pPr>
        <w:pStyle w:val="Ttulo4"/>
        <w:rPr>
          <w:rFonts w:cs="Calibri,Bold"/>
          <w:lang w:val="es-CR" w:eastAsia="es-CR"/>
        </w:rPr>
      </w:pPr>
      <w:r w:rsidRPr="00BC02ED">
        <w:rPr>
          <w:rFonts w:cs="Calibri,Bold"/>
          <w:lang w:val="es-CR" w:eastAsia="es-CR"/>
        </w:rPr>
        <w:t>Área de Reconocimiento Fotográfico</w:t>
      </w:r>
    </w:p>
    <w:p w14:paraId="6171C2C8" w14:textId="77777777" w:rsidR="004804F6" w:rsidRPr="00BC02ED" w:rsidRDefault="004804F6" w:rsidP="004804F6">
      <w:pPr>
        <w:rPr>
          <w:rFonts w:cs="Calibri,Bold"/>
          <w:b/>
          <w:bCs/>
          <w:lang w:val="es-CR" w:eastAsia="es-CR"/>
        </w:rPr>
      </w:pPr>
    </w:p>
    <w:p w14:paraId="644A5F86" w14:textId="6ADB2CE7" w:rsidR="004804F6" w:rsidRPr="00BC02ED" w:rsidRDefault="004804F6" w:rsidP="004804F6">
      <w:pPr>
        <w:rPr>
          <w:rFonts w:cs="Calibri,Bold"/>
          <w:bCs/>
          <w:lang w:val="es-CR" w:eastAsia="es-CR"/>
        </w:rPr>
      </w:pPr>
      <w:r w:rsidRPr="00BC02ED">
        <w:rPr>
          <w:rFonts w:cs="Calibri,Bold"/>
          <w:bCs/>
          <w:lang w:val="es-CR" w:eastAsia="es-CR"/>
        </w:rPr>
        <w:t xml:space="preserve">Esta área de trabajo está a cargo de la Unidad de Reseña. No es una estructura </w:t>
      </w:r>
      <w:r w:rsidR="00D364BA" w:rsidRPr="00BC02ED">
        <w:rPr>
          <w:rFonts w:cs="Calibri,Bold"/>
          <w:bCs/>
          <w:lang w:val="es-CR" w:eastAsia="es-CR"/>
        </w:rPr>
        <w:t>formal,</w:t>
      </w:r>
      <w:r w:rsidRPr="00BC02ED">
        <w:rPr>
          <w:rFonts w:cs="Calibri,Bold"/>
          <w:bCs/>
          <w:lang w:val="es-CR" w:eastAsia="es-CR"/>
        </w:rPr>
        <w:t xml:space="preserve"> pero realiza labores desde hace algunos años en esta Unidad. Está integrada por dos Técnicas o Técnicos Administrativos. Su función consiste en que las personas víctimas o testigos de algún delito que consideran que pueden reconocer a los presuntos involucrados en el ilícito, acuden a esta Unidad, previa solicitud de la Fiscalía o de la autoridad judicial competente, para que les muestren los álbumes fotográficos de forma digital mediante la utilización del sistema electrónico del Expediente Criminal Único (ECU) y en forma computarizada.</w:t>
      </w:r>
    </w:p>
    <w:p w14:paraId="143F94F6" w14:textId="77777777" w:rsidR="004804F6" w:rsidRPr="00BC02ED" w:rsidRDefault="004804F6" w:rsidP="004804F6">
      <w:pPr>
        <w:rPr>
          <w:rFonts w:cs="Calibri,Bold"/>
          <w:bCs/>
          <w:lang w:val="es-CR" w:eastAsia="es-CR"/>
        </w:rPr>
      </w:pPr>
    </w:p>
    <w:p w14:paraId="66426FD1" w14:textId="77777777" w:rsidR="004804F6" w:rsidRPr="00BC02ED" w:rsidRDefault="004804F6" w:rsidP="004804F6">
      <w:pPr>
        <w:rPr>
          <w:rFonts w:cs="Calibri,Bold"/>
          <w:bCs/>
          <w:lang w:val="es-CR" w:eastAsia="es-CR"/>
        </w:rPr>
      </w:pPr>
      <w:r w:rsidRPr="00BC02ED">
        <w:rPr>
          <w:rFonts w:cs="Calibri,Bold"/>
          <w:bCs/>
          <w:lang w:val="es-CR" w:eastAsia="es-CR"/>
        </w:rPr>
        <w:t>Se combinan las diferentes variables descriptivas de la persona sospechosa, las que se clasifican por: etnia, sexo, estatura, peso, tipo de cabello, marcas tales como cicatrices, lunares, tatuajes, entre otros. También, como plan de contingencia, y si fuera necesario se muestran los álbumes fotográficos físicos.</w:t>
      </w:r>
    </w:p>
    <w:p w14:paraId="1DC88596" w14:textId="77777777" w:rsidR="004804F6" w:rsidRPr="00BC02ED" w:rsidRDefault="004804F6" w:rsidP="004804F6">
      <w:pPr>
        <w:rPr>
          <w:rFonts w:cs="Calibri,Bold"/>
          <w:bCs/>
          <w:lang w:val="es-CR" w:eastAsia="es-CR"/>
        </w:rPr>
      </w:pPr>
    </w:p>
    <w:p w14:paraId="30B98B1C" w14:textId="77777777" w:rsidR="004804F6" w:rsidRPr="00BC02ED" w:rsidRDefault="004804F6" w:rsidP="004804F6">
      <w:pPr>
        <w:rPr>
          <w:rFonts w:cs="Calibri,Bold"/>
          <w:bCs/>
          <w:lang w:val="es-CR" w:eastAsia="es-CR"/>
        </w:rPr>
      </w:pPr>
      <w:r w:rsidRPr="00BC02ED">
        <w:rPr>
          <w:rFonts w:cs="Calibri,Bold"/>
          <w:bCs/>
          <w:lang w:val="es-CR" w:eastAsia="es-CR"/>
        </w:rPr>
        <w:t>La información de estos álbumes se genera por el “Expediente Criminal Único”, el cual registra la información que ingresan a las diversas Unidades del Archivo Criminal respecto de los “Expedientes”, “Capturas”, “Denuncias” y “Usuarios” de todo el país, con ello la información se mantiene concentrada en una sola base de datos que es accesada en las oficinas regionales del OIJ del país.</w:t>
      </w:r>
    </w:p>
    <w:p w14:paraId="591A6CD0" w14:textId="77777777" w:rsidR="004804F6" w:rsidRPr="00BC02ED" w:rsidRDefault="004804F6" w:rsidP="004804F6">
      <w:pPr>
        <w:rPr>
          <w:rFonts w:cs="Calibri,Bold"/>
          <w:bCs/>
          <w:lang w:val="es-CR" w:eastAsia="es-CR"/>
        </w:rPr>
      </w:pPr>
    </w:p>
    <w:p w14:paraId="65CD57E1" w14:textId="755686F0" w:rsidR="004804F6" w:rsidRPr="00BC02ED" w:rsidRDefault="004804F6" w:rsidP="004804F6">
      <w:pPr>
        <w:rPr>
          <w:rFonts w:cs="Calibri,Bold"/>
          <w:bCs/>
          <w:lang w:val="es-CR" w:eastAsia="es-CR"/>
        </w:rPr>
      </w:pPr>
      <w:r w:rsidRPr="00BC02ED">
        <w:rPr>
          <w:rFonts w:cs="Calibri,Bold"/>
          <w:bCs/>
          <w:lang w:val="es-CR" w:eastAsia="es-CR"/>
        </w:rPr>
        <w:t xml:space="preserve">La labor de la Unidad de Reconocimiento Fotográfico es considerada por la jefatura del Archivo Criminal, de mucha sensibilidad, ya que las personas usuarias pueden revivir el mal momento pasado y presentar un estado de ánimo alterado al volver a ver las fotografías del supuesto responsable. Esta situación de </w:t>
      </w:r>
      <w:r w:rsidR="00E34109" w:rsidRPr="00BC02ED">
        <w:rPr>
          <w:rFonts w:cs="Calibri,Bold"/>
          <w:bCs/>
          <w:lang w:val="es-CR" w:eastAsia="es-CR"/>
        </w:rPr>
        <w:t>vulnerabilidad</w:t>
      </w:r>
      <w:r w:rsidRPr="00BC02ED">
        <w:rPr>
          <w:rFonts w:cs="Calibri,Bold"/>
          <w:bCs/>
          <w:lang w:val="es-CR" w:eastAsia="es-CR"/>
        </w:rPr>
        <w:t xml:space="preserve"> les genera tener un personal capacitado para brindar la atención.</w:t>
      </w:r>
    </w:p>
    <w:p w14:paraId="11B1374C" w14:textId="77777777" w:rsidR="004804F6" w:rsidRPr="00BC02ED" w:rsidRDefault="004804F6" w:rsidP="004804F6">
      <w:pPr>
        <w:rPr>
          <w:rFonts w:cs="Calibri,Bold"/>
          <w:bCs/>
          <w:lang w:val="es-CR" w:eastAsia="es-CR"/>
        </w:rPr>
      </w:pPr>
    </w:p>
    <w:p w14:paraId="56A308F1" w14:textId="13838A1E" w:rsidR="004804F6" w:rsidRPr="00BC02ED" w:rsidRDefault="004804F6" w:rsidP="004804F6">
      <w:pPr>
        <w:rPr>
          <w:rFonts w:cs="Calibri,Bold"/>
          <w:bCs/>
          <w:lang w:val="es-CR" w:eastAsia="es-CR"/>
        </w:rPr>
      </w:pPr>
      <w:r w:rsidRPr="00BC02ED">
        <w:rPr>
          <w:rFonts w:cs="Calibri,Bold"/>
          <w:bCs/>
          <w:lang w:val="es-CR" w:eastAsia="es-CR"/>
        </w:rPr>
        <w:t>Por el método de observación directa, se percibe que</w:t>
      </w:r>
      <w:r w:rsidR="00CB45E7" w:rsidRPr="00BC02ED">
        <w:rPr>
          <w:rFonts w:cs="Calibri,Bold"/>
          <w:bCs/>
          <w:lang w:val="es-CR" w:eastAsia="es-CR"/>
        </w:rPr>
        <w:t xml:space="preserve"> en la sede central del Archivo Criminal se estableció</w:t>
      </w:r>
      <w:r w:rsidRPr="00BC02ED">
        <w:rPr>
          <w:rFonts w:cs="Calibri,Bold"/>
          <w:bCs/>
          <w:lang w:val="es-CR" w:eastAsia="es-CR"/>
        </w:rPr>
        <w:t xml:space="preserve"> un área </w:t>
      </w:r>
      <w:r w:rsidR="00537F49" w:rsidRPr="00BC02ED">
        <w:rPr>
          <w:rFonts w:cs="Calibri,Bold"/>
          <w:bCs/>
          <w:lang w:val="es-CR" w:eastAsia="es-CR"/>
        </w:rPr>
        <w:t xml:space="preserve">para que </w:t>
      </w:r>
      <w:r w:rsidRPr="00BC02ED">
        <w:rPr>
          <w:rFonts w:cs="Calibri,Bold"/>
          <w:bCs/>
          <w:lang w:val="es-CR" w:eastAsia="es-CR"/>
        </w:rPr>
        <w:t>las personas usuarias se</w:t>
      </w:r>
      <w:r w:rsidR="00537F49" w:rsidRPr="00BC02ED">
        <w:rPr>
          <w:rFonts w:cs="Calibri,Bold"/>
          <w:bCs/>
          <w:lang w:val="es-CR" w:eastAsia="es-CR"/>
        </w:rPr>
        <w:t>an</w:t>
      </w:r>
      <w:r w:rsidRPr="00BC02ED">
        <w:rPr>
          <w:rFonts w:cs="Calibri,Bold"/>
          <w:bCs/>
          <w:lang w:val="es-CR" w:eastAsia="es-CR"/>
        </w:rPr>
        <w:t xml:space="preserve"> atend</w:t>
      </w:r>
      <w:r w:rsidR="00537F49" w:rsidRPr="00BC02ED">
        <w:rPr>
          <w:rFonts w:cs="Calibri,Bold"/>
          <w:bCs/>
          <w:lang w:val="es-CR" w:eastAsia="es-CR"/>
        </w:rPr>
        <w:t>idas pero los</w:t>
      </w:r>
      <w:r w:rsidRPr="00BC02ED">
        <w:rPr>
          <w:rFonts w:cs="Calibri,Bold"/>
          <w:bCs/>
          <w:lang w:val="es-CR" w:eastAsia="es-CR"/>
        </w:rPr>
        <w:t xml:space="preserve"> espacios </w:t>
      </w:r>
      <w:r w:rsidR="00537F49" w:rsidRPr="00BC02ED">
        <w:rPr>
          <w:rFonts w:cs="Calibri,Bold"/>
          <w:bCs/>
          <w:lang w:val="es-CR" w:eastAsia="es-CR"/>
        </w:rPr>
        <w:t xml:space="preserve">son bastante </w:t>
      </w:r>
      <w:r w:rsidRPr="00BC02ED">
        <w:rPr>
          <w:rFonts w:cs="Calibri,Bold"/>
          <w:bCs/>
          <w:lang w:val="es-CR" w:eastAsia="es-CR"/>
        </w:rPr>
        <w:t xml:space="preserve">reducidos </w:t>
      </w:r>
      <w:r w:rsidR="00537F49" w:rsidRPr="00BC02ED">
        <w:rPr>
          <w:rFonts w:cs="Calibri,Bold"/>
          <w:bCs/>
          <w:lang w:val="es-CR" w:eastAsia="es-CR"/>
        </w:rPr>
        <w:t xml:space="preserve">para </w:t>
      </w:r>
      <w:r w:rsidRPr="00BC02ED">
        <w:rPr>
          <w:rFonts w:cs="Calibri,Bold"/>
          <w:bCs/>
          <w:lang w:val="es-CR" w:eastAsia="es-CR"/>
        </w:rPr>
        <w:t xml:space="preserve">revisar en las computadoras las fotografías. Según indican se presentan ocasiones en </w:t>
      </w:r>
      <w:r w:rsidR="00E34109" w:rsidRPr="00BC02ED">
        <w:rPr>
          <w:rFonts w:cs="Calibri,Bold"/>
          <w:bCs/>
          <w:lang w:val="es-CR" w:eastAsia="es-CR"/>
        </w:rPr>
        <w:t>que,</w:t>
      </w:r>
      <w:r w:rsidRPr="00BC02ED">
        <w:rPr>
          <w:rFonts w:cs="Calibri,Bold"/>
          <w:bCs/>
          <w:lang w:val="es-CR" w:eastAsia="es-CR"/>
        </w:rPr>
        <w:t xml:space="preserve"> a pesar de disponer de varios espacios para la revisión, solo se puede ingresar a una persona, a fin de mantener la </w:t>
      </w:r>
      <w:r w:rsidRPr="00BC02ED">
        <w:rPr>
          <w:rFonts w:cs="Calibri,Bold"/>
          <w:bCs/>
          <w:lang w:val="es-CR" w:eastAsia="es-CR"/>
        </w:rPr>
        <w:lastRenderedPageBreak/>
        <w:t>consideración por lo ajustado de los espacios, la naturaleza del delito y el estado anímico con que se presentan algunas veces.</w:t>
      </w:r>
    </w:p>
    <w:p w14:paraId="2FBDFCFD" w14:textId="77777777" w:rsidR="00481186" w:rsidRPr="00BC02ED" w:rsidRDefault="00481186" w:rsidP="004804F6">
      <w:pPr>
        <w:rPr>
          <w:rFonts w:cs="Calibri,Bold"/>
          <w:bCs/>
          <w:lang w:val="es-CR" w:eastAsia="es-CR"/>
        </w:rPr>
      </w:pPr>
    </w:p>
    <w:p w14:paraId="1F13877D" w14:textId="15246186" w:rsidR="004804F6" w:rsidRPr="00BC02ED" w:rsidRDefault="004804F6" w:rsidP="004804F6">
      <w:pPr>
        <w:rPr>
          <w:rFonts w:cs="Calibri,Bold"/>
          <w:bCs/>
          <w:lang w:val="es-CR" w:eastAsia="es-CR"/>
        </w:rPr>
      </w:pPr>
      <w:r w:rsidRPr="00BC02ED">
        <w:rPr>
          <w:rFonts w:cs="Calibri,Bold"/>
          <w:bCs/>
          <w:lang w:val="es-CR" w:eastAsia="es-CR"/>
        </w:rPr>
        <w:t>La naturaleza de la función es muy específica lo que demanda una actividad sin mayor nivel de complejidad pero que sí requiere mucha sensibilidad por las personas que la realizan para tener la empatía con las personas usuarias víctimas de un delito.</w:t>
      </w:r>
    </w:p>
    <w:p w14:paraId="4B418D4B" w14:textId="6B9FCAF5" w:rsidR="004804F6" w:rsidRPr="00BC02ED" w:rsidRDefault="004804F6" w:rsidP="004804F6">
      <w:pPr>
        <w:rPr>
          <w:rFonts w:cs="Calibri,Bold"/>
          <w:bCs/>
          <w:lang w:val="es-CR" w:eastAsia="es-CR"/>
        </w:rPr>
      </w:pPr>
    </w:p>
    <w:p w14:paraId="6C3A032D" w14:textId="2CC0DA35" w:rsidR="008130C4" w:rsidRDefault="00F1006A" w:rsidP="00686C10">
      <w:pPr>
        <w:tabs>
          <w:tab w:val="left" w:pos="1068"/>
        </w:tabs>
        <w:rPr>
          <w:rFonts w:cs="Calibri,Bold"/>
          <w:bCs/>
          <w:lang w:val="es-CR" w:eastAsia="es-CR"/>
        </w:rPr>
      </w:pPr>
      <w:r w:rsidRPr="003B3D72">
        <w:rPr>
          <w:rFonts w:cs="Calibri,Bold"/>
          <w:bCs/>
          <w:lang w:val="es-CR" w:eastAsia="es-CR"/>
        </w:rPr>
        <w:t>Existe un rol de atención que realizan 2 personas técnicas administrativas 1, las cuales rotan cada 15 días realizando el trabajo de esta Unidad en horario de 7:30 a 16:30 en situaciones cotidianas, y extendiendo su jornada ordinaria cuando amerita continuar atendiendo reconocimientos que al momento de la hora de salida no han concluido. Esta Unidad no cuenta con personal fijo de planta.</w:t>
      </w:r>
    </w:p>
    <w:p w14:paraId="7D7FF5AD" w14:textId="3100D733" w:rsidR="003B3D72" w:rsidRDefault="003B3D72" w:rsidP="00686C10">
      <w:pPr>
        <w:tabs>
          <w:tab w:val="left" w:pos="1068"/>
        </w:tabs>
        <w:rPr>
          <w:rFonts w:cs="Calibri,Bold"/>
          <w:bCs/>
          <w:lang w:val="es-CR" w:eastAsia="es-CR"/>
        </w:rPr>
      </w:pPr>
    </w:p>
    <w:p w14:paraId="084C81FE" w14:textId="7A23A52B" w:rsidR="003B3D72" w:rsidRDefault="003B3D72" w:rsidP="00686C10">
      <w:pPr>
        <w:tabs>
          <w:tab w:val="left" w:pos="1068"/>
        </w:tabs>
        <w:rPr>
          <w:rFonts w:cs="Calibri,Bold"/>
          <w:bCs/>
          <w:lang w:val="es-CR" w:eastAsia="es-CR"/>
        </w:rPr>
      </w:pPr>
    </w:p>
    <w:p w14:paraId="44844FCB" w14:textId="22F5EB40" w:rsidR="003B3D72" w:rsidRDefault="003B3D72" w:rsidP="00686C10">
      <w:pPr>
        <w:tabs>
          <w:tab w:val="left" w:pos="1068"/>
        </w:tabs>
        <w:rPr>
          <w:rFonts w:cs="Calibri,Bold"/>
          <w:bCs/>
          <w:lang w:val="es-CR" w:eastAsia="es-CR"/>
        </w:rPr>
      </w:pPr>
    </w:p>
    <w:p w14:paraId="4F4EBB2F" w14:textId="1A6FD81D" w:rsidR="003B3D72" w:rsidRDefault="003B3D72" w:rsidP="00686C10">
      <w:pPr>
        <w:tabs>
          <w:tab w:val="left" w:pos="1068"/>
        </w:tabs>
        <w:rPr>
          <w:rFonts w:cs="Calibri,Bold"/>
          <w:bCs/>
          <w:lang w:val="es-CR" w:eastAsia="es-CR"/>
        </w:rPr>
      </w:pPr>
    </w:p>
    <w:p w14:paraId="4FC28270" w14:textId="7412DB7A" w:rsidR="003B3D72" w:rsidRDefault="003B3D72" w:rsidP="00686C10">
      <w:pPr>
        <w:tabs>
          <w:tab w:val="left" w:pos="1068"/>
        </w:tabs>
        <w:rPr>
          <w:rFonts w:cs="Calibri,Bold"/>
          <w:bCs/>
          <w:lang w:val="es-CR" w:eastAsia="es-CR"/>
        </w:rPr>
      </w:pPr>
    </w:p>
    <w:p w14:paraId="127ABA87" w14:textId="09529368" w:rsidR="003B3D72" w:rsidRDefault="003B3D72" w:rsidP="00686C10">
      <w:pPr>
        <w:tabs>
          <w:tab w:val="left" w:pos="1068"/>
        </w:tabs>
        <w:rPr>
          <w:rFonts w:cs="Calibri,Bold"/>
          <w:bCs/>
          <w:lang w:val="es-CR" w:eastAsia="es-CR"/>
        </w:rPr>
      </w:pPr>
    </w:p>
    <w:p w14:paraId="3FED9F66" w14:textId="77777777" w:rsidR="003B3D72" w:rsidRPr="00BC02ED" w:rsidRDefault="003B3D72" w:rsidP="00686C10">
      <w:pPr>
        <w:tabs>
          <w:tab w:val="left" w:pos="1068"/>
        </w:tabs>
        <w:rPr>
          <w:rFonts w:cs="Calibri,Bold"/>
          <w:bCs/>
          <w:lang w:val="es-CR" w:eastAsia="es-CR"/>
        </w:rPr>
      </w:pPr>
    </w:p>
    <w:p w14:paraId="2CD649A5" w14:textId="01D6E94D" w:rsidR="003631BD" w:rsidRPr="00BC02ED" w:rsidRDefault="00537F49" w:rsidP="00686C10">
      <w:pPr>
        <w:pStyle w:val="Ttulo5"/>
      </w:pPr>
      <w:r w:rsidRPr="00BC02ED">
        <w:t xml:space="preserve">Análisis de información estadística del </w:t>
      </w:r>
      <w:r w:rsidR="00CF61F9" w:rsidRPr="00BC02ED">
        <w:t>Área</w:t>
      </w:r>
      <w:r w:rsidRPr="00BC02ED">
        <w:t xml:space="preserve"> de Reconocimiento </w:t>
      </w:r>
      <w:r w:rsidR="00D364BA" w:rsidRPr="00BC02ED">
        <w:t xml:space="preserve">Fotográfico </w:t>
      </w:r>
    </w:p>
    <w:p w14:paraId="33D3F8CA" w14:textId="77777777" w:rsidR="00537F49" w:rsidRPr="00BC02ED" w:rsidRDefault="00537F49" w:rsidP="004804F6">
      <w:pPr>
        <w:rPr>
          <w:rFonts w:cs="Calibri,Bold"/>
          <w:b/>
          <w:bCs/>
          <w:lang w:val="es-CR" w:eastAsia="es-CR"/>
        </w:rPr>
      </w:pPr>
    </w:p>
    <w:p w14:paraId="65FC198C" w14:textId="10F3DBF3" w:rsidR="00537F49" w:rsidRPr="00BC02ED" w:rsidRDefault="00CF61F9" w:rsidP="004804F6">
      <w:pPr>
        <w:rPr>
          <w:rFonts w:cs="Calibri,Bold"/>
          <w:bCs/>
          <w:lang w:val="es-CR" w:eastAsia="es-CR"/>
        </w:rPr>
      </w:pPr>
      <w:r w:rsidRPr="00BC02ED">
        <w:rPr>
          <w:rFonts w:cs="Calibri,Bold"/>
          <w:bCs/>
          <w:lang w:val="es-CR" w:eastAsia="es-CR"/>
        </w:rPr>
        <w:t>Si bien es cierto en el cuadro 1</w:t>
      </w:r>
      <w:r w:rsidR="00A50829" w:rsidRPr="00BC02ED">
        <w:rPr>
          <w:rFonts w:cs="Calibri,Bold"/>
          <w:bCs/>
          <w:lang w:val="es-CR" w:eastAsia="es-CR"/>
        </w:rPr>
        <w:t>8</w:t>
      </w:r>
      <w:r w:rsidRPr="00BC02ED">
        <w:rPr>
          <w:rFonts w:cs="Calibri,Bold"/>
          <w:bCs/>
          <w:lang w:val="es-CR" w:eastAsia="es-CR"/>
        </w:rPr>
        <w:t xml:space="preserve"> se muestra un resumen de la información de esta área informal a</w:t>
      </w:r>
      <w:r w:rsidR="00537F49" w:rsidRPr="00BC02ED">
        <w:rPr>
          <w:rFonts w:cs="Calibri,Bold"/>
          <w:bCs/>
          <w:lang w:val="es-CR" w:eastAsia="es-CR"/>
        </w:rPr>
        <w:t xml:space="preserve"> </w:t>
      </w:r>
      <w:r w:rsidR="003E6AFE" w:rsidRPr="00BC02ED">
        <w:rPr>
          <w:rFonts w:cs="Calibri,Bold"/>
          <w:bCs/>
          <w:lang w:val="es-CR" w:eastAsia="es-CR"/>
        </w:rPr>
        <w:t>continuación,</w:t>
      </w:r>
      <w:r w:rsidR="00537F49" w:rsidRPr="00BC02ED">
        <w:rPr>
          <w:rFonts w:cs="Calibri,Bold"/>
          <w:bCs/>
          <w:lang w:val="es-CR" w:eastAsia="es-CR"/>
        </w:rPr>
        <w:t xml:space="preserve"> se expone un detalle con la cantidad de reconocimientos realizados por parte de esa área específica de trabajo:</w:t>
      </w:r>
    </w:p>
    <w:p w14:paraId="3C14E9DE" w14:textId="77777777" w:rsidR="00344BFF" w:rsidRPr="00BC02ED" w:rsidRDefault="00344BFF" w:rsidP="004804F6">
      <w:pPr>
        <w:rPr>
          <w:rFonts w:cs="Calibri,Bold"/>
          <w:bCs/>
          <w:lang w:val="es-CR" w:eastAsia="es-CR"/>
        </w:rPr>
      </w:pPr>
    </w:p>
    <w:p w14:paraId="593C30ED" w14:textId="1CC633BD" w:rsidR="00537F49" w:rsidRPr="00BC02ED" w:rsidRDefault="00537F49" w:rsidP="007D6C3F">
      <w:pPr>
        <w:pStyle w:val="Cuadro"/>
        <w:jc w:val="center"/>
        <w:rPr>
          <w:lang w:val="es-CR" w:eastAsia="es-CR"/>
        </w:rPr>
      </w:pPr>
      <w:r w:rsidRPr="00BC02ED">
        <w:rPr>
          <w:lang w:val="es-CR" w:eastAsia="es-CR"/>
        </w:rPr>
        <w:t>Cuadro</w:t>
      </w:r>
      <w:r w:rsidR="000613E6" w:rsidRPr="00BC02ED">
        <w:rPr>
          <w:lang w:val="es-CR" w:eastAsia="es-CR"/>
        </w:rPr>
        <w:t xml:space="preserve"> </w:t>
      </w:r>
      <w:r w:rsidR="00677222" w:rsidRPr="00BC02ED">
        <w:rPr>
          <w:lang w:val="es-CR" w:eastAsia="es-CR"/>
        </w:rPr>
        <w:t>20</w:t>
      </w:r>
    </w:p>
    <w:p w14:paraId="44611925" w14:textId="77777777" w:rsidR="007D6C3F" w:rsidRPr="00BC02ED" w:rsidRDefault="00537F49" w:rsidP="007D6C3F">
      <w:pPr>
        <w:pStyle w:val="Cuadro"/>
        <w:jc w:val="center"/>
        <w:rPr>
          <w:lang w:val="es-CR" w:eastAsia="es-CR"/>
        </w:rPr>
      </w:pPr>
      <w:r w:rsidRPr="00BC02ED">
        <w:rPr>
          <w:lang w:val="es-CR" w:eastAsia="es-CR"/>
        </w:rPr>
        <w:t>Registro de la cantidad de reconocimientos realizados, durante el 2017</w:t>
      </w:r>
      <w:r w:rsidR="00344BFF" w:rsidRPr="00BC02ED">
        <w:rPr>
          <w:lang w:val="es-CR" w:eastAsia="es-CR"/>
        </w:rPr>
        <w:t xml:space="preserve"> </w:t>
      </w:r>
      <w:r w:rsidR="001A3AD9" w:rsidRPr="00BC02ED">
        <w:rPr>
          <w:lang w:val="es-CR" w:eastAsia="es-CR"/>
        </w:rPr>
        <w:t xml:space="preserve">a 2019 </w:t>
      </w:r>
      <w:r w:rsidR="00D44578" w:rsidRPr="00BC02ED">
        <w:rPr>
          <w:lang w:val="es-CR" w:eastAsia="es-CR"/>
        </w:rPr>
        <w:t>e</w:t>
      </w:r>
      <w:r w:rsidRPr="00BC02ED">
        <w:rPr>
          <w:lang w:val="es-CR" w:eastAsia="es-CR"/>
        </w:rPr>
        <w:t xml:space="preserve">n el área de </w:t>
      </w:r>
    </w:p>
    <w:p w14:paraId="78482D1C" w14:textId="1A08E2C0" w:rsidR="00537F49" w:rsidRDefault="00537F49" w:rsidP="007D6C3F">
      <w:pPr>
        <w:pStyle w:val="Cuadro"/>
        <w:jc w:val="center"/>
        <w:rPr>
          <w:lang w:val="es-CR" w:eastAsia="es-CR"/>
        </w:rPr>
      </w:pPr>
      <w:r w:rsidRPr="00BC02ED">
        <w:rPr>
          <w:lang w:val="es-CR" w:eastAsia="es-CR"/>
        </w:rPr>
        <w:t>Reconocimiento Fotográfico</w:t>
      </w:r>
    </w:p>
    <w:p w14:paraId="61EF994B" w14:textId="77777777" w:rsidR="003B3D72" w:rsidRPr="00BC02ED" w:rsidRDefault="003B3D72" w:rsidP="007D6C3F">
      <w:pPr>
        <w:pStyle w:val="Cuadro"/>
        <w:jc w:val="center"/>
        <w:rPr>
          <w:lang w:val="es-CR" w:eastAsia="es-CR"/>
        </w:rPr>
      </w:pPr>
    </w:p>
    <w:p w14:paraId="7802BC46" w14:textId="27B73A25" w:rsidR="00322197" w:rsidRPr="00BC02ED" w:rsidRDefault="00322197" w:rsidP="00B565EE">
      <w:pPr>
        <w:pStyle w:val="Cuadro"/>
        <w:jc w:val="center"/>
        <w:rPr>
          <w:lang w:val="es-CR" w:eastAsia="es-CR"/>
        </w:rPr>
      </w:pPr>
      <w:r w:rsidRPr="00BC02ED">
        <w:rPr>
          <w:noProof/>
        </w:rPr>
        <w:lastRenderedPageBreak/>
        <w:drawing>
          <wp:inline distT="0" distB="0" distL="0" distR="0" wp14:anchorId="3631448E" wp14:editId="5C9617B1">
            <wp:extent cx="5756744" cy="4886941"/>
            <wp:effectExtent l="0" t="0" r="0" b="952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7940" cy="4887956"/>
                    </a:xfrm>
                    <a:prstGeom prst="rect">
                      <a:avLst/>
                    </a:prstGeom>
                    <a:noFill/>
                    <a:ln>
                      <a:noFill/>
                    </a:ln>
                  </pic:spPr>
                </pic:pic>
              </a:graphicData>
            </a:graphic>
          </wp:inline>
        </w:drawing>
      </w:r>
    </w:p>
    <w:p w14:paraId="10446257" w14:textId="2B184533" w:rsidR="004804F6" w:rsidRPr="00BC02ED" w:rsidRDefault="00322197" w:rsidP="00B565EE">
      <w:pPr>
        <w:ind w:left="426" w:right="1043"/>
        <w:rPr>
          <w:rFonts w:cs="Arial"/>
          <w:b/>
          <w:bCs/>
          <w:sz w:val="20"/>
          <w:szCs w:val="20"/>
          <w:lang w:val="es-CR"/>
        </w:rPr>
      </w:pPr>
      <w:r w:rsidRPr="00BC02ED">
        <w:rPr>
          <w:rFonts w:cs="Arial"/>
          <w:b/>
          <w:bCs/>
          <w:sz w:val="20"/>
          <w:szCs w:val="20"/>
          <w:lang w:val="es-CR"/>
        </w:rPr>
        <w:t>Fuente: Elaboración Propia a partir de información su</w:t>
      </w:r>
      <w:r w:rsidR="00FC155C" w:rsidRPr="00BC02ED">
        <w:rPr>
          <w:rFonts w:cs="Arial"/>
          <w:b/>
          <w:bCs/>
          <w:sz w:val="20"/>
          <w:szCs w:val="20"/>
          <w:lang w:val="es-CR"/>
        </w:rPr>
        <w:t>ministrada por el Archivo Criminal</w:t>
      </w:r>
      <w:r w:rsidR="007D6C3F" w:rsidRPr="00BC02ED">
        <w:rPr>
          <w:rFonts w:cs="Arial"/>
          <w:b/>
          <w:bCs/>
          <w:sz w:val="20"/>
          <w:szCs w:val="20"/>
          <w:lang w:val="es-CR"/>
        </w:rPr>
        <w:t>.</w:t>
      </w:r>
      <w:r w:rsidRPr="00BC02ED">
        <w:rPr>
          <w:rFonts w:cs="Arial"/>
          <w:b/>
          <w:bCs/>
          <w:sz w:val="20"/>
          <w:szCs w:val="20"/>
          <w:lang w:val="es-CR"/>
        </w:rPr>
        <w:t xml:space="preserve"> </w:t>
      </w:r>
      <w:r w:rsidR="007D6C3F" w:rsidRPr="00BC02ED">
        <w:rPr>
          <w:rFonts w:cs="Arial"/>
          <w:b/>
          <w:bCs/>
          <w:sz w:val="20"/>
          <w:szCs w:val="20"/>
          <w:lang w:val="es-CR"/>
        </w:rPr>
        <w:t>Al ser el 2020 un año muy diferente producto de la Pandemia por Covid-19 y que podría presentar un comportamiento erróneo, se han conservado los datos históricos de esos años.</w:t>
      </w:r>
    </w:p>
    <w:p w14:paraId="310EB4FF" w14:textId="1C427B5F" w:rsidR="007D6C3F" w:rsidRPr="00BC02ED" w:rsidRDefault="007D6C3F" w:rsidP="0076174E">
      <w:pPr>
        <w:rPr>
          <w:rFonts w:cs="Arial"/>
          <w:b/>
          <w:bCs/>
          <w:sz w:val="20"/>
          <w:szCs w:val="20"/>
          <w:lang w:val="es-CR"/>
        </w:rPr>
      </w:pPr>
    </w:p>
    <w:p w14:paraId="2A7D6D7D" w14:textId="325A338A" w:rsidR="00CC0757" w:rsidRPr="00BC02ED" w:rsidRDefault="00F6147B" w:rsidP="0076174E">
      <w:pPr>
        <w:rPr>
          <w:rFonts w:cs="Calibri,Bold"/>
          <w:bCs/>
          <w:lang w:val="es-CR" w:eastAsia="es-CR"/>
        </w:rPr>
      </w:pPr>
      <w:r w:rsidRPr="00BC02ED">
        <w:rPr>
          <w:rFonts w:cs="Calibri,Bold"/>
          <w:bCs/>
          <w:lang w:val="es-CR" w:eastAsia="es-CR"/>
        </w:rPr>
        <w:t>Durante el 2017</w:t>
      </w:r>
      <w:r w:rsidR="00FC155C" w:rsidRPr="00BC02ED">
        <w:rPr>
          <w:rFonts w:cs="Calibri,Bold"/>
          <w:bCs/>
          <w:lang w:val="es-CR" w:eastAsia="es-CR"/>
        </w:rPr>
        <w:t>, 2018 y 2019</w:t>
      </w:r>
      <w:r w:rsidRPr="00BC02ED">
        <w:rPr>
          <w:rFonts w:cs="Calibri,Bold"/>
          <w:bCs/>
          <w:lang w:val="es-CR" w:eastAsia="es-CR"/>
        </w:rPr>
        <w:t xml:space="preserve">, esta área </w:t>
      </w:r>
      <w:r w:rsidR="00D44578" w:rsidRPr="00BC02ED">
        <w:rPr>
          <w:rFonts w:cs="Calibri,Bold"/>
          <w:bCs/>
          <w:lang w:val="es-CR" w:eastAsia="es-CR"/>
        </w:rPr>
        <w:t>debió</w:t>
      </w:r>
      <w:r w:rsidR="00F25B43" w:rsidRPr="00BC02ED">
        <w:rPr>
          <w:rFonts w:cs="Calibri,Bold"/>
          <w:bCs/>
          <w:lang w:val="es-CR" w:eastAsia="es-CR"/>
        </w:rPr>
        <w:t xml:space="preserve"> tramita</w:t>
      </w:r>
      <w:r w:rsidR="00D44578" w:rsidRPr="00BC02ED">
        <w:rPr>
          <w:rFonts w:cs="Calibri,Bold"/>
          <w:bCs/>
          <w:lang w:val="es-CR" w:eastAsia="es-CR"/>
        </w:rPr>
        <w:t>r</w:t>
      </w:r>
      <w:r w:rsidR="00F25B43" w:rsidRPr="00BC02ED">
        <w:rPr>
          <w:rFonts w:cs="Calibri,Bold"/>
          <w:bCs/>
          <w:lang w:val="es-CR" w:eastAsia="es-CR"/>
        </w:rPr>
        <w:t xml:space="preserve"> 15.</w:t>
      </w:r>
      <w:r w:rsidR="00FC155C" w:rsidRPr="00BC02ED">
        <w:rPr>
          <w:rFonts w:cs="Calibri,Bold"/>
          <w:bCs/>
          <w:lang w:val="es-CR" w:eastAsia="es-CR"/>
        </w:rPr>
        <w:t xml:space="preserve">942, 13.868 y 9.939 </w:t>
      </w:r>
      <w:r w:rsidR="00F25B43" w:rsidRPr="00BC02ED">
        <w:rPr>
          <w:rFonts w:cs="Calibri,Bold"/>
          <w:bCs/>
          <w:lang w:val="es-CR" w:eastAsia="es-CR"/>
        </w:rPr>
        <w:t>reconocimientos</w:t>
      </w:r>
      <w:r w:rsidR="00FC155C" w:rsidRPr="00BC02ED">
        <w:rPr>
          <w:rFonts w:cs="Calibri,Bold"/>
          <w:bCs/>
          <w:lang w:val="es-CR" w:eastAsia="es-CR"/>
        </w:rPr>
        <w:t xml:space="preserve"> respectivamente</w:t>
      </w:r>
      <w:r w:rsidR="008B16DD" w:rsidRPr="00BC02ED">
        <w:rPr>
          <w:rFonts w:cs="Calibri,Bold"/>
          <w:bCs/>
          <w:lang w:val="es-CR" w:eastAsia="es-CR"/>
        </w:rPr>
        <w:t xml:space="preserve">; sin embargo, </w:t>
      </w:r>
      <w:r w:rsidR="00D41CD3" w:rsidRPr="00BC02ED">
        <w:rPr>
          <w:rFonts w:cs="Calibri,Bold"/>
          <w:bCs/>
          <w:lang w:val="es-CR" w:eastAsia="es-CR"/>
        </w:rPr>
        <w:t xml:space="preserve">la </w:t>
      </w:r>
      <w:r w:rsidR="008B16DD" w:rsidRPr="00BC02ED">
        <w:rPr>
          <w:rFonts w:cs="Calibri,Bold"/>
          <w:bCs/>
          <w:lang w:val="es-CR" w:eastAsia="es-CR"/>
        </w:rPr>
        <w:t xml:space="preserve">carga de trabajo </w:t>
      </w:r>
      <w:r w:rsidR="00CC0757" w:rsidRPr="00BC02ED">
        <w:rPr>
          <w:rFonts w:cs="Calibri,Bold"/>
          <w:bCs/>
          <w:lang w:val="es-CR" w:eastAsia="es-CR"/>
        </w:rPr>
        <w:t xml:space="preserve">sustantiva </w:t>
      </w:r>
      <w:r w:rsidR="008B16DD" w:rsidRPr="00BC02ED">
        <w:rPr>
          <w:rFonts w:cs="Calibri,Bold"/>
          <w:bCs/>
          <w:lang w:val="es-CR" w:eastAsia="es-CR"/>
        </w:rPr>
        <w:t xml:space="preserve">se da al realizar el </w:t>
      </w:r>
      <w:r w:rsidR="00D41CD3" w:rsidRPr="00BC02ED">
        <w:rPr>
          <w:rFonts w:cs="Calibri,Bold"/>
          <w:bCs/>
          <w:lang w:val="es-CR" w:eastAsia="es-CR"/>
        </w:rPr>
        <w:t xml:space="preserve">informe de resultados sobre el </w:t>
      </w:r>
      <w:r w:rsidR="008B16DD" w:rsidRPr="00BC02ED">
        <w:rPr>
          <w:rFonts w:cs="Calibri,Bold"/>
          <w:bCs/>
          <w:lang w:val="es-CR" w:eastAsia="es-CR"/>
        </w:rPr>
        <w:t>reconocimiento</w:t>
      </w:r>
      <w:r w:rsidR="00D41CD3" w:rsidRPr="00BC02ED">
        <w:rPr>
          <w:rFonts w:cs="Calibri,Bold"/>
          <w:bCs/>
          <w:lang w:val="es-CR" w:eastAsia="es-CR"/>
        </w:rPr>
        <w:t xml:space="preserve"> que hiciera la persona usuaria</w:t>
      </w:r>
      <w:r w:rsidR="008B16DD" w:rsidRPr="00BC02ED">
        <w:rPr>
          <w:rFonts w:cs="Calibri,Bold"/>
          <w:bCs/>
          <w:lang w:val="es-CR" w:eastAsia="es-CR"/>
        </w:rPr>
        <w:t xml:space="preserve">, </w:t>
      </w:r>
      <w:r w:rsidR="00CC0757" w:rsidRPr="00BC02ED">
        <w:rPr>
          <w:rFonts w:cs="Calibri,Bold"/>
          <w:bCs/>
          <w:lang w:val="es-CR" w:eastAsia="es-CR"/>
        </w:rPr>
        <w:t xml:space="preserve">y que se denominan reconocimientos </w:t>
      </w:r>
      <w:r w:rsidR="008B16DD" w:rsidRPr="00BC02ED">
        <w:rPr>
          <w:rFonts w:cs="Calibri,Bold"/>
          <w:bCs/>
          <w:lang w:val="es-CR" w:eastAsia="es-CR"/>
        </w:rPr>
        <w:t>“negativo”, “positivo” o “parecido”</w:t>
      </w:r>
      <w:r w:rsidR="00D41CD3" w:rsidRPr="00BC02ED">
        <w:rPr>
          <w:rFonts w:cs="Calibri,Bold"/>
          <w:bCs/>
          <w:lang w:val="es-CR" w:eastAsia="es-CR"/>
        </w:rPr>
        <w:t xml:space="preserve">, el cual </w:t>
      </w:r>
      <w:r w:rsidR="00580D57" w:rsidRPr="00BC02ED">
        <w:rPr>
          <w:rFonts w:cs="Calibri,Bold"/>
          <w:bCs/>
          <w:lang w:val="es-CR" w:eastAsia="es-CR"/>
        </w:rPr>
        <w:t xml:space="preserve">para el año 2017 </w:t>
      </w:r>
      <w:r w:rsidR="00CC0757" w:rsidRPr="00BC02ED">
        <w:rPr>
          <w:rFonts w:cs="Calibri,Bold"/>
          <w:bCs/>
          <w:lang w:val="es-CR" w:eastAsia="es-CR"/>
        </w:rPr>
        <w:t xml:space="preserve">asciende a </w:t>
      </w:r>
      <w:r w:rsidR="00580D57" w:rsidRPr="00BC02ED">
        <w:rPr>
          <w:rFonts w:cs="Calibri,Bold"/>
          <w:bCs/>
          <w:lang w:val="es-CR" w:eastAsia="es-CR"/>
        </w:rPr>
        <w:t xml:space="preserve">5033 </w:t>
      </w:r>
      <w:r w:rsidR="00CC0757" w:rsidRPr="00BC02ED">
        <w:rPr>
          <w:rFonts w:cs="Calibri,Bold"/>
          <w:bCs/>
          <w:lang w:val="es-CR" w:eastAsia="es-CR"/>
        </w:rPr>
        <w:t xml:space="preserve">reconocimientos, que superan la entrada de ese año que es de </w:t>
      </w:r>
      <w:r w:rsidR="00580D57" w:rsidRPr="00BC02ED">
        <w:rPr>
          <w:rFonts w:cs="Calibri,Bold"/>
          <w:bCs/>
          <w:lang w:val="es-CR" w:eastAsia="es-CR"/>
        </w:rPr>
        <w:t>4666</w:t>
      </w:r>
      <w:r w:rsidR="00D44578" w:rsidRPr="00BC02ED">
        <w:rPr>
          <w:rFonts w:cs="Calibri,Bold"/>
          <w:bCs/>
          <w:lang w:val="es-CR" w:eastAsia="es-CR"/>
        </w:rPr>
        <w:t>. Ese resultado</w:t>
      </w:r>
      <w:r w:rsidR="00CC0757" w:rsidRPr="00BC02ED">
        <w:rPr>
          <w:rFonts w:cs="Calibri,Bold"/>
          <w:bCs/>
          <w:lang w:val="es-CR" w:eastAsia="es-CR"/>
        </w:rPr>
        <w:t xml:space="preserve">, </w:t>
      </w:r>
      <w:r w:rsidR="00D44578" w:rsidRPr="00BC02ED">
        <w:rPr>
          <w:rFonts w:cs="Calibri,Bold"/>
          <w:bCs/>
          <w:lang w:val="es-CR" w:eastAsia="es-CR"/>
        </w:rPr>
        <w:t xml:space="preserve">se da </w:t>
      </w:r>
      <w:r w:rsidR="00CC0757" w:rsidRPr="00BC02ED">
        <w:rPr>
          <w:rFonts w:cs="Calibri,Bold"/>
          <w:bCs/>
          <w:lang w:val="es-CR" w:eastAsia="es-CR"/>
        </w:rPr>
        <w:t xml:space="preserve">en razón que se ha acumulado una cantidad significativa de </w:t>
      </w:r>
      <w:r w:rsidR="00D44578" w:rsidRPr="00BC02ED">
        <w:rPr>
          <w:rFonts w:cs="Calibri,Bold"/>
          <w:bCs/>
          <w:lang w:val="es-CR" w:eastAsia="es-CR"/>
        </w:rPr>
        <w:t>años</w:t>
      </w:r>
      <w:r w:rsidR="00CC0757" w:rsidRPr="00BC02ED">
        <w:rPr>
          <w:rFonts w:cs="Calibri,Bold"/>
          <w:bCs/>
          <w:lang w:val="es-CR" w:eastAsia="es-CR"/>
        </w:rPr>
        <w:t xml:space="preserve"> anteriores</w:t>
      </w:r>
      <w:r w:rsidR="00D44578" w:rsidRPr="00BC02ED">
        <w:rPr>
          <w:rFonts w:cs="Calibri,Bold"/>
          <w:bCs/>
          <w:lang w:val="es-CR" w:eastAsia="es-CR"/>
        </w:rPr>
        <w:t xml:space="preserve">, y para </w:t>
      </w:r>
      <w:r w:rsidR="00580D57" w:rsidRPr="00BC02ED">
        <w:rPr>
          <w:rFonts w:cs="Calibri,Bold"/>
          <w:bCs/>
          <w:lang w:val="es-CR" w:eastAsia="es-CR"/>
        </w:rPr>
        <w:t>los</w:t>
      </w:r>
      <w:r w:rsidR="00D44578" w:rsidRPr="00BC02ED">
        <w:rPr>
          <w:rFonts w:cs="Calibri,Bold"/>
          <w:bCs/>
          <w:lang w:val="es-CR" w:eastAsia="es-CR"/>
        </w:rPr>
        <w:t xml:space="preserve"> siguiente</w:t>
      </w:r>
      <w:r w:rsidR="00580D57" w:rsidRPr="00BC02ED">
        <w:rPr>
          <w:rFonts w:cs="Calibri,Bold"/>
          <w:bCs/>
          <w:lang w:val="es-CR" w:eastAsia="es-CR"/>
        </w:rPr>
        <w:t>s</w:t>
      </w:r>
      <w:r w:rsidR="00D44578" w:rsidRPr="00BC02ED">
        <w:rPr>
          <w:rFonts w:cs="Calibri,Bold"/>
          <w:bCs/>
          <w:lang w:val="es-CR" w:eastAsia="es-CR"/>
        </w:rPr>
        <w:t xml:space="preserve"> año</w:t>
      </w:r>
      <w:r w:rsidR="00580D57" w:rsidRPr="00BC02ED">
        <w:rPr>
          <w:rFonts w:cs="Calibri,Bold"/>
          <w:bCs/>
          <w:lang w:val="es-CR" w:eastAsia="es-CR"/>
        </w:rPr>
        <w:t xml:space="preserve">s, </w:t>
      </w:r>
      <w:r w:rsidR="00D44578" w:rsidRPr="00BC02ED">
        <w:rPr>
          <w:rFonts w:cs="Calibri,Bold"/>
          <w:bCs/>
          <w:lang w:val="es-CR" w:eastAsia="es-CR"/>
        </w:rPr>
        <w:t>quedaron pendientes</w:t>
      </w:r>
      <w:r w:rsidR="00CC0757" w:rsidRPr="00BC02ED">
        <w:rPr>
          <w:rFonts w:cs="Calibri,Bold"/>
          <w:bCs/>
          <w:lang w:val="es-CR" w:eastAsia="es-CR"/>
        </w:rPr>
        <w:t xml:space="preserve"> reconocimientos</w:t>
      </w:r>
      <w:r w:rsidR="00580D57" w:rsidRPr="00BC02ED">
        <w:rPr>
          <w:rFonts w:cs="Calibri,Bold"/>
          <w:bCs/>
          <w:lang w:val="es-CR" w:eastAsia="es-CR"/>
        </w:rPr>
        <w:t>, situación que se presenta en los siguientes periodos</w:t>
      </w:r>
      <w:r w:rsidR="00CC0757" w:rsidRPr="00BC02ED">
        <w:rPr>
          <w:rFonts w:cs="Calibri,Bold"/>
          <w:bCs/>
          <w:lang w:val="es-CR" w:eastAsia="es-CR"/>
        </w:rPr>
        <w:t>.</w:t>
      </w:r>
      <w:r w:rsidR="00D44578" w:rsidRPr="00BC02ED">
        <w:rPr>
          <w:rFonts w:cs="Calibri,Bold"/>
          <w:bCs/>
          <w:lang w:val="es-CR" w:eastAsia="es-CR"/>
        </w:rPr>
        <w:t xml:space="preserve"> Lo anterior, obedece a diversas razones, sea porque ya no hay interés en presentarse </w:t>
      </w:r>
      <w:r w:rsidR="00D44578" w:rsidRPr="00BC02ED">
        <w:rPr>
          <w:rFonts w:cs="Calibri,Bold"/>
          <w:bCs/>
          <w:lang w:val="es-CR" w:eastAsia="es-CR"/>
        </w:rPr>
        <w:lastRenderedPageBreak/>
        <w:t>por parte de las personas afectadas, por no disponerse del tiempo para abordar la demanda, entre otros.</w:t>
      </w:r>
    </w:p>
    <w:p w14:paraId="4665B754" w14:textId="4736F89E" w:rsidR="00154CDD" w:rsidRPr="00BC02ED" w:rsidRDefault="00154CDD" w:rsidP="0076174E">
      <w:pPr>
        <w:rPr>
          <w:rFonts w:cs="Calibri,Bold"/>
          <w:bCs/>
          <w:lang w:val="es-CR" w:eastAsia="es-CR"/>
        </w:rPr>
      </w:pPr>
    </w:p>
    <w:p w14:paraId="22EC9CD8" w14:textId="4978144B" w:rsidR="00154CDD" w:rsidRPr="00BC02ED" w:rsidRDefault="00154CDD" w:rsidP="0076174E">
      <w:pPr>
        <w:rPr>
          <w:rFonts w:cs="Calibri,Bold"/>
          <w:bCs/>
          <w:lang w:val="es-CR" w:eastAsia="es-CR"/>
        </w:rPr>
      </w:pPr>
      <w:r w:rsidRPr="00BC02ED">
        <w:rPr>
          <w:rFonts w:cs="Calibri,Bold"/>
          <w:bCs/>
          <w:lang w:val="es-CR" w:eastAsia="es-CR"/>
        </w:rPr>
        <w:t xml:space="preserve">Esta área recibe apoyo del personal asignado a la Unidad, y el personal de apoyo administrativo, quienes dan </w:t>
      </w:r>
      <w:r w:rsidR="00094995" w:rsidRPr="00BC02ED">
        <w:rPr>
          <w:rFonts w:cs="Calibri,Bold"/>
          <w:bCs/>
          <w:lang w:val="es-CR" w:eastAsia="es-CR"/>
        </w:rPr>
        <w:t>soporte para</w:t>
      </w:r>
      <w:r w:rsidRPr="00BC02ED">
        <w:rPr>
          <w:rFonts w:cs="Calibri,Bold"/>
          <w:bCs/>
          <w:lang w:val="es-CR" w:eastAsia="es-CR"/>
        </w:rPr>
        <w:t xml:space="preserve"> la atención de las personas usuarias que están a la espera de ser atendidas.</w:t>
      </w:r>
    </w:p>
    <w:p w14:paraId="28DE0BA2" w14:textId="77777777" w:rsidR="00CC0757" w:rsidRPr="00BC02ED" w:rsidRDefault="00CC0757" w:rsidP="0076174E">
      <w:pPr>
        <w:rPr>
          <w:rFonts w:cs="Calibri,Bold"/>
          <w:bCs/>
          <w:lang w:val="es-CR" w:eastAsia="es-CR"/>
        </w:rPr>
      </w:pPr>
    </w:p>
    <w:p w14:paraId="2E25A62F" w14:textId="3FD8BF44" w:rsidR="008F32FD" w:rsidRPr="00BC02ED" w:rsidRDefault="008F32FD" w:rsidP="00686C10">
      <w:pPr>
        <w:pStyle w:val="Ttulo3"/>
        <w:rPr>
          <w:rFonts w:cs="Arial"/>
        </w:rPr>
      </w:pPr>
      <w:r w:rsidRPr="00BC02ED">
        <w:t>Unidad de Documentación</w:t>
      </w:r>
    </w:p>
    <w:p w14:paraId="75652413" w14:textId="77777777" w:rsidR="008F32FD" w:rsidRPr="00BC02ED" w:rsidRDefault="008F32FD" w:rsidP="008F32FD">
      <w:pPr>
        <w:rPr>
          <w:rFonts w:cs="Arial"/>
        </w:rPr>
      </w:pPr>
    </w:p>
    <w:p w14:paraId="4425E649" w14:textId="071B3C09" w:rsidR="008F32FD" w:rsidRPr="00BC02ED" w:rsidRDefault="008F32FD" w:rsidP="008F32FD">
      <w:pPr>
        <w:rPr>
          <w:rFonts w:cs="Calibri,Bold"/>
          <w:bCs/>
          <w:lang w:val="es-CR" w:eastAsia="es-CR"/>
        </w:rPr>
      </w:pPr>
      <w:r w:rsidRPr="00BC02ED">
        <w:rPr>
          <w:rFonts w:cs="Calibri,Bold"/>
          <w:bCs/>
          <w:lang w:val="es-CR" w:eastAsia="es-CR"/>
        </w:rPr>
        <w:t xml:space="preserve">Esta Unidad está conformada por 1 Técnico (a) Administrativo 3 (que funge como </w:t>
      </w:r>
      <w:r w:rsidR="00B46F6C" w:rsidRPr="00BC02ED">
        <w:rPr>
          <w:rFonts w:cs="Calibri,Bold"/>
          <w:bCs/>
          <w:lang w:val="es-CR" w:eastAsia="es-CR"/>
        </w:rPr>
        <w:t xml:space="preserve">figura de coordinación </w:t>
      </w:r>
      <w:r w:rsidRPr="00BC02ED">
        <w:rPr>
          <w:rFonts w:cs="Calibri,Bold"/>
          <w:bCs/>
          <w:lang w:val="es-CR" w:eastAsia="es-CR"/>
        </w:rPr>
        <w:t xml:space="preserve">de </w:t>
      </w:r>
      <w:r w:rsidR="00B46F6C" w:rsidRPr="00BC02ED">
        <w:rPr>
          <w:rFonts w:cs="Calibri,Bold"/>
          <w:bCs/>
          <w:lang w:val="es-CR" w:eastAsia="es-CR"/>
        </w:rPr>
        <w:t>la u</w:t>
      </w:r>
      <w:r w:rsidRPr="00BC02ED">
        <w:rPr>
          <w:rFonts w:cs="Calibri,Bold"/>
          <w:bCs/>
          <w:lang w:val="es-CR" w:eastAsia="es-CR"/>
        </w:rPr>
        <w:t xml:space="preserve">nidad), 1 Perito (a)en Investigación Documental, 6 Técnicos (as) Administrativos 1 y </w:t>
      </w:r>
      <w:r w:rsidR="00990A6F" w:rsidRPr="00BC02ED">
        <w:rPr>
          <w:rFonts w:cs="Calibri,Bold"/>
          <w:bCs/>
          <w:lang w:val="es-CR" w:eastAsia="es-CR"/>
        </w:rPr>
        <w:t xml:space="preserve">mantuvo </w:t>
      </w:r>
      <w:r w:rsidRPr="00BC02ED">
        <w:rPr>
          <w:rFonts w:cs="Calibri,Bold"/>
          <w:bCs/>
          <w:lang w:val="es-CR" w:eastAsia="es-CR"/>
        </w:rPr>
        <w:t>4 plazas en condición de permiso con goce de salario</w:t>
      </w:r>
      <w:r w:rsidR="00B46F6C" w:rsidRPr="00BC02ED">
        <w:rPr>
          <w:rFonts w:cs="Calibri,Bold"/>
          <w:bCs/>
          <w:lang w:val="es-CR" w:eastAsia="es-CR"/>
        </w:rPr>
        <w:t xml:space="preserve"> </w:t>
      </w:r>
      <w:r w:rsidRPr="00BC02ED">
        <w:rPr>
          <w:rFonts w:cs="Calibri,Bold"/>
          <w:bCs/>
          <w:lang w:val="es-CR" w:eastAsia="es-CR"/>
        </w:rPr>
        <w:t>y sustitución</w:t>
      </w:r>
      <w:r w:rsidR="00B46F6C" w:rsidRPr="00BC02ED">
        <w:rPr>
          <w:rFonts w:cs="Calibri,Bold"/>
          <w:bCs/>
          <w:lang w:val="es-CR" w:eastAsia="es-CR"/>
        </w:rPr>
        <w:t xml:space="preserve"> (años 2017-2018) la cuales se redujeron a 2 para el periodo del año 2019</w:t>
      </w:r>
      <w:r w:rsidRPr="00BC02ED">
        <w:rPr>
          <w:rFonts w:cs="Calibri,Bold"/>
          <w:bCs/>
          <w:lang w:val="es-CR" w:eastAsia="es-CR"/>
        </w:rPr>
        <w:t xml:space="preserve">, según </w:t>
      </w:r>
      <w:r w:rsidR="00B31F2F" w:rsidRPr="00BC02ED">
        <w:rPr>
          <w:rFonts w:cs="Calibri,Bold"/>
          <w:bCs/>
          <w:lang w:val="es-CR" w:eastAsia="es-CR"/>
        </w:rPr>
        <w:t xml:space="preserve">los </w:t>
      </w:r>
      <w:r w:rsidRPr="00BC02ED">
        <w:rPr>
          <w:rFonts w:cs="Calibri,Bold"/>
          <w:bCs/>
          <w:lang w:val="es-CR" w:eastAsia="es-CR"/>
        </w:rPr>
        <w:t>acuerdo</w:t>
      </w:r>
      <w:r w:rsidR="00B31F2F" w:rsidRPr="00BC02ED">
        <w:rPr>
          <w:rFonts w:cs="Calibri,Bold"/>
          <w:bCs/>
          <w:lang w:val="es-CR" w:eastAsia="es-CR"/>
        </w:rPr>
        <w:t>s</w:t>
      </w:r>
      <w:r w:rsidRPr="00BC02ED">
        <w:rPr>
          <w:rFonts w:cs="Calibri,Bold"/>
          <w:bCs/>
          <w:lang w:val="es-CR" w:eastAsia="es-CR"/>
        </w:rPr>
        <w:t xml:space="preserve"> del Consejo Superior.</w:t>
      </w:r>
      <w:r w:rsidR="00B46F6C" w:rsidRPr="00BC02ED">
        <w:rPr>
          <w:rFonts w:cs="Calibri,Bold"/>
          <w:bCs/>
          <w:lang w:val="es-CR" w:eastAsia="es-CR"/>
        </w:rPr>
        <w:t xml:space="preserve"> </w:t>
      </w:r>
    </w:p>
    <w:p w14:paraId="7D00623F" w14:textId="77777777" w:rsidR="008F32FD" w:rsidRPr="00BC02ED" w:rsidRDefault="008F32FD" w:rsidP="008F32FD">
      <w:pPr>
        <w:autoSpaceDE w:val="0"/>
        <w:autoSpaceDN w:val="0"/>
        <w:adjustRightInd w:val="0"/>
        <w:rPr>
          <w:rFonts w:cs="Calibri,Bold"/>
          <w:bCs/>
          <w:lang w:val="es-CR" w:eastAsia="es-CR"/>
        </w:rPr>
      </w:pPr>
    </w:p>
    <w:p w14:paraId="12C60207" w14:textId="38EDADE0" w:rsidR="008F32FD" w:rsidRPr="00BC02ED" w:rsidRDefault="008F32FD" w:rsidP="008F32FD">
      <w:pPr>
        <w:autoSpaceDE w:val="0"/>
        <w:autoSpaceDN w:val="0"/>
        <w:adjustRightInd w:val="0"/>
        <w:rPr>
          <w:rFonts w:cs="Calibri,Bold"/>
          <w:bCs/>
          <w:lang w:val="es-CR" w:eastAsia="es-CR"/>
        </w:rPr>
      </w:pPr>
      <w:r w:rsidRPr="00BC02ED">
        <w:rPr>
          <w:rFonts w:cs="Calibri,Bold"/>
          <w:bCs/>
          <w:lang w:val="es-CR" w:eastAsia="es-CR"/>
        </w:rPr>
        <w:t xml:space="preserve">Esta Unidad se dedica a ordenar, archivar, conservar y custodiar los documentos que proceden de las unidades del Archivo Criminal, así como los expedientes policiales y su eliminación. Esta labor la realizan con dos de las plazas ordinarias y </w:t>
      </w:r>
      <w:r w:rsidR="003B159D" w:rsidRPr="00BC02ED">
        <w:rPr>
          <w:rFonts w:cs="Calibri,Bold"/>
          <w:bCs/>
          <w:lang w:val="es-CR" w:eastAsia="es-CR"/>
        </w:rPr>
        <w:t>los</w:t>
      </w:r>
      <w:r w:rsidRPr="00BC02ED">
        <w:rPr>
          <w:rFonts w:cs="Calibri,Bold"/>
          <w:bCs/>
          <w:lang w:val="es-CR" w:eastAsia="es-CR"/>
        </w:rPr>
        <w:t xml:space="preserve"> permiso</w:t>
      </w:r>
      <w:r w:rsidR="000C17FA" w:rsidRPr="00BC02ED">
        <w:rPr>
          <w:rFonts w:cs="Calibri,Bold"/>
          <w:bCs/>
          <w:lang w:val="es-CR" w:eastAsia="es-CR"/>
        </w:rPr>
        <w:t>s</w:t>
      </w:r>
      <w:r w:rsidRPr="00BC02ED">
        <w:rPr>
          <w:rFonts w:cs="Calibri,Bold"/>
          <w:bCs/>
          <w:lang w:val="es-CR" w:eastAsia="es-CR"/>
        </w:rPr>
        <w:t xml:space="preserve"> con goce de salario y sustitución. </w:t>
      </w:r>
    </w:p>
    <w:p w14:paraId="514872D3" w14:textId="77777777" w:rsidR="008F32FD" w:rsidRPr="00BC02ED" w:rsidRDefault="008F32FD" w:rsidP="008F32FD">
      <w:pPr>
        <w:autoSpaceDE w:val="0"/>
        <w:autoSpaceDN w:val="0"/>
        <w:adjustRightInd w:val="0"/>
        <w:rPr>
          <w:rFonts w:cs="Calibri,Bold"/>
          <w:bCs/>
          <w:lang w:val="es-CR" w:eastAsia="es-CR"/>
        </w:rPr>
      </w:pPr>
    </w:p>
    <w:p w14:paraId="4012F9C8" w14:textId="77777777" w:rsidR="004A6E6C" w:rsidRPr="00BC02ED" w:rsidRDefault="008F32FD" w:rsidP="008F32FD">
      <w:pPr>
        <w:autoSpaceDE w:val="0"/>
        <w:autoSpaceDN w:val="0"/>
        <w:adjustRightInd w:val="0"/>
        <w:ind w:right="27"/>
        <w:rPr>
          <w:rFonts w:cs="Calibri,Bold"/>
          <w:bCs/>
          <w:lang w:val="es-CR" w:eastAsia="es-CR"/>
        </w:rPr>
      </w:pPr>
      <w:r w:rsidRPr="00BC02ED">
        <w:rPr>
          <w:rFonts w:cs="Calibri,Bold"/>
          <w:bCs/>
          <w:lang w:val="es-CR" w:eastAsia="es-CR"/>
        </w:rPr>
        <w:t xml:space="preserve">También se cuenta con una </w:t>
      </w:r>
      <w:r w:rsidR="000613E6" w:rsidRPr="00BC02ED">
        <w:rPr>
          <w:rFonts w:cs="Calibri,Bold"/>
          <w:bCs/>
          <w:lang w:val="es-CR" w:eastAsia="es-CR"/>
        </w:rPr>
        <w:t xml:space="preserve">plaza de </w:t>
      </w:r>
      <w:r w:rsidRPr="00BC02ED">
        <w:rPr>
          <w:rFonts w:cs="Calibri,Bold"/>
          <w:bCs/>
          <w:lang w:val="es-CR" w:eastAsia="es-CR"/>
        </w:rPr>
        <w:t>Perit</w:t>
      </w:r>
      <w:r w:rsidR="000613E6" w:rsidRPr="00BC02ED">
        <w:rPr>
          <w:rFonts w:cs="Calibri,Bold"/>
          <w:bCs/>
          <w:lang w:val="es-CR" w:eastAsia="es-CR"/>
        </w:rPr>
        <w:t>o (</w:t>
      </w:r>
      <w:r w:rsidRPr="00BC02ED">
        <w:rPr>
          <w:rFonts w:cs="Calibri,Bold"/>
          <w:bCs/>
          <w:lang w:val="es-CR" w:eastAsia="es-CR"/>
        </w:rPr>
        <w:t>a</w:t>
      </w:r>
      <w:r w:rsidR="000613E6" w:rsidRPr="00BC02ED">
        <w:rPr>
          <w:rFonts w:cs="Calibri,Bold"/>
          <w:bCs/>
          <w:lang w:val="es-CR" w:eastAsia="es-CR"/>
        </w:rPr>
        <w:t>)</w:t>
      </w:r>
      <w:r w:rsidRPr="00BC02ED">
        <w:rPr>
          <w:rFonts w:cs="Calibri,Bold"/>
          <w:bCs/>
          <w:lang w:val="es-CR" w:eastAsia="es-CR"/>
        </w:rPr>
        <w:t xml:space="preserve"> en Investigación Documental, que es la persona especialista en pericias documentales para problemas de usurpación de identidad, la que realiza las pericias con base en los conocimientos técnicos y la experiencia acumulada. </w:t>
      </w:r>
    </w:p>
    <w:p w14:paraId="6D359D90" w14:textId="77777777" w:rsidR="004A6E6C" w:rsidRPr="00BC02ED" w:rsidRDefault="004A6E6C" w:rsidP="008F32FD">
      <w:pPr>
        <w:autoSpaceDE w:val="0"/>
        <w:autoSpaceDN w:val="0"/>
        <w:adjustRightInd w:val="0"/>
        <w:ind w:right="27"/>
        <w:rPr>
          <w:rFonts w:cs="Calibri,Bold"/>
          <w:bCs/>
          <w:lang w:val="es-CR" w:eastAsia="es-CR"/>
        </w:rPr>
      </w:pPr>
    </w:p>
    <w:p w14:paraId="0F816484" w14:textId="6D252FD5" w:rsidR="004A6E6C" w:rsidRDefault="006F6154" w:rsidP="008F32FD">
      <w:pPr>
        <w:autoSpaceDE w:val="0"/>
        <w:autoSpaceDN w:val="0"/>
        <w:adjustRightInd w:val="0"/>
        <w:ind w:right="27"/>
        <w:rPr>
          <w:rFonts w:cs="Calibri,Bold"/>
          <w:bCs/>
          <w:lang w:val="es-CR" w:eastAsia="es-CR"/>
        </w:rPr>
      </w:pPr>
      <w:r w:rsidRPr="003B3D72">
        <w:rPr>
          <w:rFonts w:cs="Calibri,Bold"/>
          <w:bCs/>
          <w:lang w:val="es-CR" w:eastAsia="es-CR"/>
        </w:rPr>
        <w:t>A</w:t>
      </w:r>
      <w:r w:rsidR="004A6E6C" w:rsidRPr="003B3D72">
        <w:rPr>
          <w:rFonts w:cs="Calibri,Bold"/>
          <w:bCs/>
          <w:lang w:val="es-CR" w:eastAsia="es-CR"/>
        </w:rPr>
        <w:t>ctualmente el Perito de Investigación Documental realiza funciones de recargo relacionadas con la revisión de los procesos de eliminación de reseñas, esto debido a que es el único puesto con grado académico en la carrera de Derecho, que se encuentra formalmente reconocido en la oficina, no obstante, en ocasiones por ser solo una persona y tener que atender los casos de suplantación de identidad en momentos donde aumentan este tipo de casos, se le imposibilita apoyar a la Unidad de Documentación en esta tarea, situación en la cual dos personas técnicos administrativos 1 de gran experiencia, pero sin reconocimiento competencial,  asumen esta función de revisión, lo cual  representa en sí mismo, un factor de riesgo a considerar.</w:t>
      </w:r>
    </w:p>
    <w:p w14:paraId="46A8FA16" w14:textId="5B8EF3A2" w:rsidR="009172E1" w:rsidRDefault="009172E1" w:rsidP="008F32FD">
      <w:pPr>
        <w:autoSpaceDE w:val="0"/>
        <w:autoSpaceDN w:val="0"/>
        <w:adjustRightInd w:val="0"/>
        <w:ind w:right="27"/>
        <w:rPr>
          <w:rFonts w:cs="Calibri,Bold"/>
          <w:bCs/>
          <w:lang w:val="es-CR" w:eastAsia="es-CR"/>
        </w:rPr>
      </w:pPr>
    </w:p>
    <w:p w14:paraId="16257F4C" w14:textId="37913A3C" w:rsidR="009172E1" w:rsidRDefault="009172E1" w:rsidP="008F32FD">
      <w:pPr>
        <w:autoSpaceDE w:val="0"/>
        <w:autoSpaceDN w:val="0"/>
        <w:adjustRightInd w:val="0"/>
        <w:ind w:right="27"/>
        <w:rPr>
          <w:rFonts w:cs="Calibri,Bold"/>
          <w:bCs/>
          <w:lang w:val="es-CR" w:eastAsia="es-CR"/>
        </w:rPr>
      </w:pPr>
    </w:p>
    <w:p w14:paraId="5973EF67" w14:textId="77777777" w:rsidR="009172E1" w:rsidRPr="00BC02ED" w:rsidRDefault="009172E1" w:rsidP="008F32FD">
      <w:pPr>
        <w:autoSpaceDE w:val="0"/>
        <w:autoSpaceDN w:val="0"/>
        <w:adjustRightInd w:val="0"/>
        <w:ind w:right="27"/>
        <w:rPr>
          <w:rFonts w:cs="Calibri,Bold"/>
          <w:bCs/>
          <w:lang w:val="es-CR" w:eastAsia="es-CR"/>
        </w:rPr>
      </w:pPr>
    </w:p>
    <w:p w14:paraId="15B7763C" w14:textId="77777777" w:rsidR="004A6E6C" w:rsidRPr="00BC02ED" w:rsidRDefault="004A6E6C" w:rsidP="008F32FD">
      <w:pPr>
        <w:autoSpaceDE w:val="0"/>
        <w:autoSpaceDN w:val="0"/>
        <w:adjustRightInd w:val="0"/>
        <w:ind w:right="27"/>
        <w:rPr>
          <w:rFonts w:cs="Calibri,Bold"/>
          <w:bCs/>
          <w:lang w:val="es-CR" w:eastAsia="es-CR"/>
        </w:rPr>
      </w:pPr>
    </w:p>
    <w:p w14:paraId="6369EFE7" w14:textId="1F9C0C83" w:rsidR="008F32FD" w:rsidRPr="00BC02ED" w:rsidRDefault="00D32FD9" w:rsidP="008F32FD">
      <w:pPr>
        <w:autoSpaceDE w:val="0"/>
        <w:autoSpaceDN w:val="0"/>
        <w:adjustRightInd w:val="0"/>
        <w:ind w:right="27"/>
        <w:rPr>
          <w:rFonts w:cs="Calibri,Bold"/>
          <w:bCs/>
          <w:lang w:val="es-CR" w:eastAsia="es-CR"/>
        </w:rPr>
      </w:pPr>
      <w:r w:rsidRPr="00BC02ED">
        <w:rPr>
          <w:rFonts w:cs="Calibri,Bold"/>
          <w:bCs/>
          <w:lang w:val="es-CR" w:eastAsia="es-CR"/>
        </w:rPr>
        <w:lastRenderedPageBreak/>
        <w:t>Entre las principales actividades que se realizan</w:t>
      </w:r>
      <w:r w:rsidR="003B219E" w:rsidRPr="00BC02ED">
        <w:rPr>
          <w:rFonts w:cs="Calibri,Bold"/>
          <w:bCs/>
          <w:lang w:val="es-CR" w:eastAsia="es-CR"/>
        </w:rPr>
        <w:t>, están las siguientes:</w:t>
      </w:r>
    </w:p>
    <w:p w14:paraId="06D3CC29" w14:textId="77777777" w:rsidR="003B3D72" w:rsidRDefault="003B3D72">
      <w:pPr>
        <w:jc w:val="left"/>
        <w:rPr>
          <w:rFonts w:cs="Calibri,Bold"/>
          <w:bCs/>
          <w:lang w:val="es-CR" w:eastAsia="es-CR"/>
        </w:rPr>
      </w:pPr>
    </w:p>
    <w:p w14:paraId="1D6C723C" w14:textId="4A18C7EF" w:rsidR="008F32FD" w:rsidRPr="00BC02ED" w:rsidRDefault="008F32FD" w:rsidP="008F32FD">
      <w:pPr>
        <w:autoSpaceDE w:val="0"/>
        <w:autoSpaceDN w:val="0"/>
        <w:adjustRightInd w:val="0"/>
        <w:ind w:left="495"/>
        <w:rPr>
          <w:rFonts w:cs="Calibri,Bold"/>
          <w:bCs/>
          <w:lang w:val="es-CR" w:eastAsia="es-CR"/>
        </w:rPr>
      </w:pPr>
      <w:r w:rsidRPr="00BC02ED">
        <w:rPr>
          <w:rFonts w:cs="Calibri,Bold"/>
          <w:bCs/>
          <w:lang w:val="es-CR" w:eastAsia="es-CR"/>
        </w:rPr>
        <w:t>1.</w:t>
      </w:r>
      <w:r w:rsidR="00D364BA" w:rsidRPr="00BC02ED">
        <w:rPr>
          <w:rFonts w:cs="Calibri,Bold"/>
          <w:bCs/>
          <w:lang w:val="es-CR" w:eastAsia="es-CR"/>
        </w:rPr>
        <w:t>- Rendir</w:t>
      </w:r>
      <w:r w:rsidRPr="00BC02ED">
        <w:rPr>
          <w:rFonts w:cs="Calibri,Bold"/>
          <w:bCs/>
          <w:lang w:val="es-CR" w:eastAsia="es-CR"/>
        </w:rPr>
        <w:t xml:space="preserve"> informes de eliminaciones de reseñas.</w:t>
      </w:r>
    </w:p>
    <w:p w14:paraId="64672C5B" w14:textId="77777777" w:rsidR="008F32FD" w:rsidRPr="00BC02ED" w:rsidRDefault="008F32FD" w:rsidP="008F32FD">
      <w:pPr>
        <w:autoSpaceDE w:val="0"/>
        <w:autoSpaceDN w:val="0"/>
        <w:adjustRightInd w:val="0"/>
        <w:ind w:left="495"/>
        <w:rPr>
          <w:rFonts w:cs="Calibri,Bold"/>
          <w:bCs/>
          <w:lang w:val="es-CR" w:eastAsia="es-CR"/>
        </w:rPr>
      </w:pPr>
      <w:r w:rsidRPr="00BC02ED">
        <w:rPr>
          <w:rFonts w:cs="Calibri,Bold"/>
          <w:bCs/>
          <w:lang w:val="es-CR" w:eastAsia="es-CR"/>
        </w:rPr>
        <w:t>2.- Trasladarse a diversas dependencias en busca de información o para entrevistar personas en caso de que se requiera.</w:t>
      </w:r>
    </w:p>
    <w:p w14:paraId="651D809D" w14:textId="33BAF909" w:rsidR="008F32FD" w:rsidRPr="00BC02ED" w:rsidRDefault="008F32FD" w:rsidP="008F32FD">
      <w:pPr>
        <w:autoSpaceDE w:val="0"/>
        <w:autoSpaceDN w:val="0"/>
        <w:adjustRightInd w:val="0"/>
        <w:ind w:left="495"/>
        <w:rPr>
          <w:rFonts w:cs="Calibri,Bold"/>
          <w:bCs/>
          <w:lang w:val="es-CR" w:eastAsia="es-CR"/>
        </w:rPr>
      </w:pPr>
      <w:r w:rsidRPr="00BC02ED">
        <w:rPr>
          <w:rFonts w:cs="Calibri,Bold"/>
          <w:bCs/>
          <w:lang w:val="es-CR" w:eastAsia="es-CR"/>
        </w:rPr>
        <w:t>3.</w:t>
      </w:r>
      <w:r w:rsidR="00D364BA" w:rsidRPr="00BC02ED">
        <w:rPr>
          <w:rFonts w:cs="Calibri,Bold"/>
          <w:bCs/>
          <w:lang w:val="es-CR" w:eastAsia="es-CR"/>
        </w:rPr>
        <w:t>- Observar</w:t>
      </w:r>
      <w:r w:rsidRPr="00BC02ED">
        <w:rPr>
          <w:rFonts w:cs="Calibri,Bold"/>
          <w:bCs/>
          <w:lang w:val="es-CR" w:eastAsia="es-CR"/>
        </w:rPr>
        <w:t xml:space="preserve"> a la persona, hacer estudios y análisis de rasgos faciales, características físicas, acento u otras que colaboren a determinar la verdadera identidad de una persona.</w:t>
      </w:r>
    </w:p>
    <w:p w14:paraId="37DBF3E8" w14:textId="26F0A69D" w:rsidR="008F32FD" w:rsidRPr="00BC02ED" w:rsidRDefault="008F32FD" w:rsidP="008F32FD">
      <w:pPr>
        <w:autoSpaceDE w:val="0"/>
        <w:autoSpaceDN w:val="0"/>
        <w:adjustRightInd w:val="0"/>
        <w:ind w:left="495"/>
        <w:rPr>
          <w:rFonts w:cs="Calibri,Bold"/>
          <w:bCs/>
          <w:lang w:val="es-CR" w:eastAsia="es-CR"/>
        </w:rPr>
      </w:pPr>
      <w:r w:rsidRPr="00BC02ED">
        <w:rPr>
          <w:rFonts w:cs="Calibri,Bold"/>
          <w:bCs/>
          <w:lang w:val="es-CR" w:eastAsia="es-CR"/>
        </w:rPr>
        <w:t>4.</w:t>
      </w:r>
      <w:r w:rsidR="00D364BA" w:rsidRPr="00BC02ED">
        <w:rPr>
          <w:rFonts w:cs="Calibri,Bold"/>
          <w:bCs/>
          <w:lang w:val="es-CR" w:eastAsia="es-CR"/>
        </w:rPr>
        <w:t>- Visitar</w:t>
      </w:r>
      <w:r w:rsidRPr="00BC02ED">
        <w:rPr>
          <w:rFonts w:cs="Calibri,Bold"/>
          <w:bCs/>
          <w:lang w:val="es-CR" w:eastAsia="es-CR"/>
        </w:rPr>
        <w:t xml:space="preserve"> centros penales para entrevistar a personas imputadas.</w:t>
      </w:r>
    </w:p>
    <w:p w14:paraId="0C28E234" w14:textId="77777777" w:rsidR="008F32FD" w:rsidRPr="00BC02ED" w:rsidRDefault="008F32FD" w:rsidP="008F32FD">
      <w:pPr>
        <w:autoSpaceDE w:val="0"/>
        <w:autoSpaceDN w:val="0"/>
        <w:adjustRightInd w:val="0"/>
        <w:ind w:left="495"/>
        <w:rPr>
          <w:rFonts w:cs="Calibri,Bold"/>
          <w:bCs/>
          <w:lang w:val="es-CR" w:eastAsia="es-CR"/>
        </w:rPr>
      </w:pPr>
      <w:r w:rsidRPr="00BC02ED">
        <w:rPr>
          <w:rFonts w:cs="Calibri,Bold"/>
          <w:bCs/>
          <w:lang w:val="es-CR" w:eastAsia="es-CR"/>
        </w:rPr>
        <w:t>5.- Otro tipo de diligencias relacionadas con la labor sustantiva.</w:t>
      </w:r>
    </w:p>
    <w:p w14:paraId="177A8CFB" w14:textId="77777777" w:rsidR="008F32FD" w:rsidRPr="00BC02ED" w:rsidRDefault="008F32FD" w:rsidP="008F32FD">
      <w:pPr>
        <w:autoSpaceDE w:val="0"/>
        <w:autoSpaceDN w:val="0"/>
        <w:adjustRightInd w:val="0"/>
        <w:ind w:left="495"/>
        <w:rPr>
          <w:rFonts w:cs="Calibri,Bold"/>
          <w:bCs/>
          <w:lang w:val="es-CR" w:eastAsia="es-CR"/>
        </w:rPr>
      </w:pPr>
      <w:r w:rsidRPr="00BC02ED">
        <w:rPr>
          <w:rFonts w:cs="Calibri,Bold"/>
          <w:bCs/>
          <w:lang w:val="es-CR" w:eastAsia="es-CR"/>
        </w:rPr>
        <w:t>6.- Revisar acuerdos, sentencias y demás información jurídica.</w:t>
      </w:r>
    </w:p>
    <w:p w14:paraId="537F337A" w14:textId="77777777" w:rsidR="008F32FD" w:rsidRPr="00BC02ED" w:rsidRDefault="008F32FD" w:rsidP="008F32FD">
      <w:pPr>
        <w:autoSpaceDE w:val="0"/>
        <w:autoSpaceDN w:val="0"/>
        <w:adjustRightInd w:val="0"/>
        <w:rPr>
          <w:rFonts w:cs="Calibri,Bold"/>
          <w:bCs/>
          <w:lang w:val="es-CR" w:eastAsia="es-CR"/>
        </w:rPr>
      </w:pPr>
    </w:p>
    <w:p w14:paraId="51E6B54C" w14:textId="79348E6D" w:rsidR="008F32FD" w:rsidRPr="00BC02ED" w:rsidRDefault="008F32FD" w:rsidP="008F32FD">
      <w:pPr>
        <w:autoSpaceDE w:val="0"/>
        <w:autoSpaceDN w:val="0"/>
        <w:adjustRightInd w:val="0"/>
        <w:rPr>
          <w:rFonts w:cs="Calibri,Bold"/>
          <w:bCs/>
          <w:lang w:val="es-CR" w:eastAsia="es-CR"/>
        </w:rPr>
      </w:pPr>
      <w:r w:rsidRPr="00BC02ED">
        <w:rPr>
          <w:rFonts w:cs="Calibri,Bold"/>
          <w:bCs/>
          <w:lang w:val="es-CR" w:eastAsia="es-CR"/>
        </w:rPr>
        <w:t xml:space="preserve">Existen otras fuentes externas de información en instituciones gubernamentales, como el programa del Tribunal Supremo de Elecciones conocido como el VID, “Servicio de Verificación de Identidad” que permite el cotejo de la huella dactilar del/o la ciudadana/o costarricense con el número de cédula, el sistema del Archivo Policial del Departamento de Lofoscopía del Ministerio de Seguridad Publica, y el Sistema de Información de la Dirección General de Migración y Extranjería. Por lo anterior, podrían establecerse convenios de enlace entre el Poder Judicial y esas instancias para que sirvan de apoyo en el proceso de investigación y consulta de </w:t>
      </w:r>
      <w:r w:rsidR="00C818A0" w:rsidRPr="00BC02ED">
        <w:rPr>
          <w:rFonts w:cs="Calibri,Bold"/>
          <w:bCs/>
          <w:lang w:val="es-CR" w:eastAsia="es-CR"/>
        </w:rPr>
        <w:t xml:space="preserve">quien ejerza esa actividad </w:t>
      </w:r>
      <w:r w:rsidRPr="00BC02ED">
        <w:rPr>
          <w:rFonts w:cs="Calibri,Bold"/>
          <w:bCs/>
          <w:lang w:val="es-CR" w:eastAsia="es-CR"/>
        </w:rPr>
        <w:t>y con ello, minimizar el riesgo de error en los criterios de identidad a establecer.</w:t>
      </w:r>
    </w:p>
    <w:p w14:paraId="1AC6069E" w14:textId="77777777" w:rsidR="008F32FD" w:rsidRPr="00BC02ED" w:rsidRDefault="008F32FD" w:rsidP="008F32FD">
      <w:pPr>
        <w:autoSpaceDE w:val="0"/>
        <w:autoSpaceDN w:val="0"/>
        <w:adjustRightInd w:val="0"/>
        <w:rPr>
          <w:rFonts w:cs="Calibri,Bold"/>
          <w:bCs/>
          <w:lang w:val="es-CR" w:eastAsia="es-CR"/>
        </w:rPr>
      </w:pPr>
    </w:p>
    <w:p w14:paraId="39F8A55A" w14:textId="77777777" w:rsidR="008F32FD" w:rsidRPr="00BC02ED" w:rsidRDefault="008F32FD" w:rsidP="008F32FD">
      <w:pPr>
        <w:autoSpaceDE w:val="0"/>
        <w:autoSpaceDN w:val="0"/>
        <w:adjustRightInd w:val="0"/>
        <w:rPr>
          <w:rFonts w:cs="Calibri,Bold"/>
          <w:bCs/>
          <w:lang w:val="es-CR" w:eastAsia="es-CR"/>
        </w:rPr>
      </w:pPr>
      <w:r w:rsidRPr="00BC02ED">
        <w:rPr>
          <w:rFonts w:cs="Calibri,Bold"/>
          <w:bCs/>
          <w:lang w:val="es-CR" w:eastAsia="es-CR"/>
        </w:rPr>
        <w:t>Esta función pericial conlleva un alto riesgo ya que del criterio emitido por la o el perito profesional, dependerá la libertad de la persona investigada y que pueda ser o no exonerada de compromisos con la justicia, lo que determina que su análisis para la toma de decisiones debe ser detallista, probado y asertivo, caso contrario podrá incurrirse en un gravísimo error.</w:t>
      </w:r>
    </w:p>
    <w:p w14:paraId="12EC5241" w14:textId="77777777" w:rsidR="008F32FD" w:rsidRPr="00BC02ED" w:rsidRDefault="008F32FD" w:rsidP="008F32FD">
      <w:pPr>
        <w:autoSpaceDE w:val="0"/>
        <w:autoSpaceDN w:val="0"/>
        <w:adjustRightInd w:val="0"/>
        <w:rPr>
          <w:rFonts w:cs="Calibri,Bold"/>
          <w:bCs/>
          <w:lang w:val="es-CR" w:eastAsia="es-CR"/>
        </w:rPr>
      </w:pPr>
    </w:p>
    <w:p w14:paraId="0F1C31F3" w14:textId="77777777" w:rsidR="008F32FD" w:rsidRPr="00BC02ED" w:rsidRDefault="008F32FD" w:rsidP="008F32FD">
      <w:pPr>
        <w:autoSpaceDE w:val="0"/>
        <w:autoSpaceDN w:val="0"/>
        <w:adjustRightInd w:val="0"/>
        <w:rPr>
          <w:rFonts w:cs="Calibri,Bold"/>
          <w:bCs/>
          <w:lang w:val="es-CR" w:eastAsia="es-CR"/>
        </w:rPr>
      </w:pPr>
      <w:r w:rsidRPr="00BC02ED">
        <w:rPr>
          <w:rFonts w:cs="Calibri,Bold"/>
          <w:bCs/>
          <w:lang w:val="es-CR" w:eastAsia="es-CR"/>
        </w:rPr>
        <w:t>Tanto la investigación de “usurpación de identidad” como la “eliminación de registros penales”, involucran un proceso de extremo cuidado; por cuanto, no es solamente revisar sistemas automatizados. Existen antecedentes de lo delicado de la función por cuanto las personas usuarias han interpuesto recursos ante la Sala Constitucional y ésta ha reconocido una violación a los derechos fundamentales al no eliminarse una reseña de la persona interesada por parte del Archivo Criminal, y ha condenado al Estado al pago de daños y perjuicios.</w:t>
      </w:r>
    </w:p>
    <w:p w14:paraId="47B502CE" w14:textId="77777777" w:rsidR="008F32FD" w:rsidRPr="00BC02ED" w:rsidRDefault="008F32FD" w:rsidP="008F32FD">
      <w:pPr>
        <w:autoSpaceDE w:val="0"/>
        <w:autoSpaceDN w:val="0"/>
        <w:adjustRightInd w:val="0"/>
        <w:rPr>
          <w:rFonts w:cs="Calibri,Bold"/>
          <w:bCs/>
          <w:lang w:val="es-CR" w:eastAsia="es-CR"/>
        </w:rPr>
      </w:pPr>
    </w:p>
    <w:p w14:paraId="06397646" w14:textId="77777777" w:rsidR="008F32FD" w:rsidRPr="00BC02ED" w:rsidRDefault="008F32FD" w:rsidP="008F32FD">
      <w:pPr>
        <w:autoSpaceDE w:val="0"/>
        <w:autoSpaceDN w:val="0"/>
        <w:adjustRightInd w:val="0"/>
        <w:rPr>
          <w:rFonts w:cs="Calibri,Bold"/>
          <w:bCs/>
          <w:lang w:val="es-CR" w:eastAsia="es-CR"/>
        </w:rPr>
      </w:pPr>
      <w:r w:rsidRPr="00BC02ED">
        <w:rPr>
          <w:rFonts w:cs="Calibri,Bold"/>
          <w:bCs/>
          <w:lang w:val="es-CR" w:eastAsia="es-CR"/>
        </w:rPr>
        <w:t xml:space="preserve">En ambos procesos se requiere de la revisión previa de la Coordinadora de la Unidad de Documentación, y de la persona encargada de la Unidad de Reseña, y de ser aprobada por ambas se eleva a la firma de la Jefatura del Archivo Criminal. Los </w:t>
      </w:r>
      <w:r w:rsidRPr="00BC02ED">
        <w:rPr>
          <w:rFonts w:cs="Calibri,Bold"/>
          <w:bCs/>
          <w:lang w:val="es-CR" w:eastAsia="es-CR"/>
        </w:rPr>
        <w:lastRenderedPageBreak/>
        <w:t>documentos físicos que respaldan la investigación (hoja de trabajo, cédula de identidad u otros) se conservan en un ampo titulado “tramite finalizado de eliminación”, y deben respaldarse hasta por un periodo de dos años, según lo establece la tabla de plazos de conservación.</w:t>
      </w:r>
    </w:p>
    <w:p w14:paraId="3FE02A75" w14:textId="0CA5EAD7" w:rsidR="008F32FD" w:rsidRPr="003B3D72" w:rsidRDefault="009E6BF1" w:rsidP="008F32FD">
      <w:pPr>
        <w:autoSpaceDE w:val="0"/>
        <w:autoSpaceDN w:val="0"/>
        <w:adjustRightInd w:val="0"/>
        <w:rPr>
          <w:rFonts w:cs="Arial"/>
        </w:rPr>
      </w:pPr>
      <w:r w:rsidRPr="003B3D72">
        <w:rPr>
          <w:rFonts w:cs="Arial"/>
        </w:rPr>
        <w:t>Es criterio de la jefatura del Archivo Criminal, que estas dos plazas para la Unidad de Documentación deben ser plazas de puesto profesional específicamente para el personal que realice el estudio de la eliminación de  expedientes criminales; debido a que es un tema muy complejo y se debe tomar en consideración tener conocimiento técnicos y jurídicos, ya que las actividades  son de extremo cuidado, por cuanto se deben revisar sistemas automatizados, y normas, leyes, disposiciones (Código Penal y Votos de la Sala) y de acuerdo a la información que se obtenga la importancia de saber interpretar para definir si la solicitud de eliminación de expediente procede o debe rechazarse.</w:t>
      </w:r>
    </w:p>
    <w:p w14:paraId="542EE257" w14:textId="25AE1234" w:rsidR="00D43C45" w:rsidRPr="003B3D72" w:rsidRDefault="00D43C45" w:rsidP="008F32FD">
      <w:pPr>
        <w:autoSpaceDE w:val="0"/>
        <w:autoSpaceDN w:val="0"/>
        <w:adjustRightInd w:val="0"/>
        <w:rPr>
          <w:rFonts w:cs="Arial"/>
        </w:rPr>
      </w:pPr>
    </w:p>
    <w:p w14:paraId="21FD0C44" w14:textId="0A2D5833" w:rsidR="00D43C45" w:rsidRPr="00BC02ED" w:rsidRDefault="00D43C45" w:rsidP="008F32FD">
      <w:pPr>
        <w:autoSpaceDE w:val="0"/>
        <w:autoSpaceDN w:val="0"/>
        <w:adjustRightInd w:val="0"/>
        <w:rPr>
          <w:rFonts w:cs="Arial"/>
        </w:rPr>
      </w:pPr>
      <w:r w:rsidRPr="003B3D72">
        <w:rPr>
          <w:rFonts w:cs="Arial"/>
        </w:rPr>
        <w:t xml:space="preserve">Adicionalmente, </w:t>
      </w:r>
      <w:r w:rsidR="00316EB7" w:rsidRPr="003B3D72">
        <w:rPr>
          <w:rFonts w:cs="Arial"/>
        </w:rPr>
        <w:t>resalta</w:t>
      </w:r>
      <w:r w:rsidRPr="003B3D72">
        <w:rPr>
          <w:rFonts w:cs="Arial"/>
        </w:rPr>
        <w:t xml:space="preserve"> que el Perito en Investigación Documental es el único puesto destacado en esta materia en todo el país, razón por la cual realiza peritajes a todos los despachos a nivel nacional que lo requieran, </w:t>
      </w:r>
      <w:r w:rsidR="00AF0174" w:rsidRPr="003B3D72">
        <w:rPr>
          <w:rFonts w:cs="Arial"/>
        </w:rPr>
        <w:t xml:space="preserve">por lo que </w:t>
      </w:r>
      <w:r w:rsidRPr="003B3D72">
        <w:rPr>
          <w:rFonts w:cs="Arial"/>
        </w:rPr>
        <w:t>antes de pensar en la eliminación del puesto, es indispensable considerar que a lo largo de los años se realizan importantes esfuerzos para visibilizar las funciones que realiza en concordancia con los pocos recursos con que se cuenta para el desarrollo de una tarea tan sensible</w:t>
      </w:r>
      <w:r w:rsidR="00642F76" w:rsidRPr="003B3D72">
        <w:rPr>
          <w:rFonts w:cs="Arial"/>
        </w:rPr>
        <w:t>.</w:t>
      </w:r>
    </w:p>
    <w:p w14:paraId="15C9AAB7" w14:textId="7B482E22" w:rsidR="008F32FD" w:rsidRPr="00BC02ED" w:rsidRDefault="008F32FD" w:rsidP="00686C10">
      <w:pPr>
        <w:pStyle w:val="Ttulo4"/>
      </w:pPr>
      <w:r w:rsidRPr="00BC02ED">
        <w:t>Archivo de documentos y expedientes</w:t>
      </w:r>
    </w:p>
    <w:p w14:paraId="74A6EAA5" w14:textId="77777777" w:rsidR="008F32FD" w:rsidRPr="00BC02ED" w:rsidRDefault="008F32FD" w:rsidP="008F32FD">
      <w:pPr>
        <w:autoSpaceDE w:val="0"/>
        <w:autoSpaceDN w:val="0"/>
        <w:adjustRightInd w:val="0"/>
        <w:rPr>
          <w:rFonts w:cs="Arial"/>
        </w:rPr>
      </w:pPr>
    </w:p>
    <w:p w14:paraId="32A22FA4" w14:textId="77777777" w:rsidR="002D09D4" w:rsidRPr="00BC02ED" w:rsidRDefault="008F32FD" w:rsidP="003A3B65">
      <w:pPr>
        <w:rPr>
          <w:rFonts w:cs="Calibri,Bold"/>
          <w:bCs/>
          <w:lang w:val="es-CR" w:eastAsia="es-CR"/>
        </w:rPr>
      </w:pPr>
      <w:r w:rsidRPr="00BC02ED">
        <w:rPr>
          <w:rFonts w:cs="Calibri,Bold"/>
          <w:bCs/>
          <w:lang w:val="es-CR" w:eastAsia="es-CR"/>
        </w:rPr>
        <w:t xml:space="preserve">De la información brindada por la Jefatura del Archivo Criminal (oficio 43-AC-JEF-2017), se indica </w:t>
      </w:r>
      <w:r w:rsidR="00D364BA" w:rsidRPr="00BC02ED">
        <w:rPr>
          <w:rFonts w:cs="Calibri,Bold"/>
          <w:bCs/>
          <w:lang w:val="es-CR" w:eastAsia="es-CR"/>
        </w:rPr>
        <w:t>que,</w:t>
      </w:r>
      <w:r w:rsidRPr="00BC02ED">
        <w:rPr>
          <w:rFonts w:cs="Calibri,Bold"/>
          <w:bCs/>
          <w:lang w:val="es-CR" w:eastAsia="es-CR"/>
        </w:rPr>
        <w:t xml:space="preserve"> con el apoyo de las 4 plazas con permiso con goce de salario y sustitución, se logró realizar las labores de esta Unidad, entre ellas la de archivar los expedientes criminales que estaban pendientes desde octubre del 2016, (10.729 expedientes y 2.384 actualizaciones de reseña). Asimismo, se archivaron más de 25.000 documentos relacionados a capturas y remisiones a la cárcel, presentación y/o comunicación, entre otros. </w:t>
      </w:r>
    </w:p>
    <w:p w14:paraId="150FD8FE" w14:textId="42A1F0B8" w:rsidR="002D09D4" w:rsidRPr="00BC02ED" w:rsidRDefault="002D09D4" w:rsidP="003A3B65">
      <w:pPr>
        <w:rPr>
          <w:rFonts w:cs="Calibri,Bold"/>
          <w:bCs/>
          <w:lang w:val="es-CR" w:eastAsia="es-CR"/>
        </w:rPr>
      </w:pPr>
    </w:p>
    <w:p w14:paraId="599CA706" w14:textId="691E4AFB" w:rsidR="002D09D4" w:rsidRPr="00BC02ED" w:rsidRDefault="002D09D4" w:rsidP="003A3B65">
      <w:pPr>
        <w:rPr>
          <w:rFonts w:cs="Calibri,Bold"/>
          <w:bCs/>
          <w:lang w:val="es-CR" w:eastAsia="es-CR"/>
        </w:rPr>
      </w:pPr>
      <w:r w:rsidRPr="00BC02ED">
        <w:rPr>
          <w:rFonts w:cs="Calibri,Bold"/>
          <w:bCs/>
          <w:lang w:val="es-CR" w:eastAsia="es-CR"/>
        </w:rPr>
        <w:t>En adición a lo anterior se muestra un resumen de los informes trimestrales de seguimiento reportado de los PCGS</w:t>
      </w:r>
      <w:r w:rsidR="00A22A8C" w:rsidRPr="00BC02ED">
        <w:rPr>
          <w:rFonts w:cs="Calibri,Bold"/>
          <w:bCs/>
          <w:lang w:val="es-CR" w:eastAsia="es-CR"/>
        </w:rPr>
        <w:t>.</w:t>
      </w:r>
      <w:r w:rsidR="00E02BEE" w:rsidRPr="00BC02ED">
        <w:rPr>
          <w:rFonts w:cs="Calibri,Bold"/>
          <w:bCs/>
          <w:lang w:val="es-CR" w:eastAsia="es-CR"/>
        </w:rPr>
        <w:t xml:space="preserve"> Con el objetivo de observar el comportamiento de las actividades que se indicaron serian atendidas con el recurso adicional otorgado, es importante indicar que en el reporte se indica el estado de la Carga de Trabajo de la unidad, el cual se ve afectado por la labor del recurso, sin embargo, no se cuantifica específicamente el aporte del recurso otorgado en la gestión de la unidad.</w:t>
      </w:r>
    </w:p>
    <w:p w14:paraId="6F03FE9F" w14:textId="77777777" w:rsidR="00E02BEE" w:rsidRPr="00BC02ED" w:rsidRDefault="00E02BEE" w:rsidP="003A3B65">
      <w:pPr>
        <w:rPr>
          <w:rFonts w:cs="Calibri,Bold"/>
          <w:bCs/>
          <w:lang w:val="es-CR" w:eastAsia="es-CR"/>
        </w:rPr>
      </w:pPr>
    </w:p>
    <w:p w14:paraId="501F2E6F" w14:textId="77777777" w:rsidR="009172E1" w:rsidRDefault="009172E1" w:rsidP="00FC6131">
      <w:pPr>
        <w:pStyle w:val="Cuadro"/>
        <w:jc w:val="center"/>
        <w:rPr>
          <w:lang w:val="es-CR" w:eastAsia="es-CR"/>
        </w:rPr>
      </w:pPr>
    </w:p>
    <w:p w14:paraId="742DC2E9" w14:textId="4FB439EE" w:rsidR="00A22A8C" w:rsidRPr="00BC02ED" w:rsidRDefault="00A22A8C" w:rsidP="00FC6131">
      <w:pPr>
        <w:pStyle w:val="Cuadro"/>
        <w:jc w:val="center"/>
        <w:rPr>
          <w:lang w:val="es-CR" w:eastAsia="es-CR"/>
        </w:rPr>
      </w:pPr>
      <w:r w:rsidRPr="00BC02ED">
        <w:rPr>
          <w:lang w:val="es-CR" w:eastAsia="es-CR"/>
        </w:rPr>
        <w:lastRenderedPageBreak/>
        <w:t>Cuadro</w:t>
      </w:r>
      <w:r w:rsidR="00677222" w:rsidRPr="00BC02ED">
        <w:rPr>
          <w:lang w:val="es-CR" w:eastAsia="es-CR"/>
        </w:rPr>
        <w:t xml:space="preserve"> 21</w:t>
      </w:r>
    </w:p>
    <w:p w14:paraId="384A4DB7" w14:textId="2BD70D80" w:rsidR="00A22A8C" w:rsidRPr="00BC02ED" w:rsidRDefault="00A22A8C" w:rsidP="00FC6131">
      <w:pPr>
        <w:pStyle w:val="Cuadro"/>
        <w:jc w:val="center"/>
        <w:rPr>
          <w:lang w:val="es-CR" w:eastAsia="es-CR"/>
        </w:rPr>
      </w:pPr>
      <w:r w:rsidRPr="00BC02ED">
        <w:rPr>
          <w:lang w:val="es-CR" w:eastAsia="es-CR"/>
        </w:rPr>
        <w:t>Avance reportado trimestralmente</w:t>
      </w:r>
    </w:p>
    <w:tbl>
      <w:tblPr>
        <w:tblW w:w="0" w:type="auto"/>
        <w:jc w:val="center"/>
        <w:tblCellMar>
          <w:left w:w="70" w:type="dxa"/>
          <w:right w:w="70" w:type="dxa"/>
        </w:tblCellMar>
        <w:tblLook w:val="04A0" w:firstRow="1" w:lastRow="0" w:firstColumn="1" w:lastColumn="0" w:noHBand="0" w:noVBand="1"/>
      </w:tblPr>
      <w:tblGrid>
        <w:gridCol w:w="2367"/>
        <w:gridCol w:w="1163"/>
        <w:gridCol w:w="1163"/>
        <w:gridCol w:w="1163"/>
      </w:tblGrid>
      <w:tr w:rsidR="00A22A8C" w:rsidRPr="00BC02ED" w14:paraId="09E1E18F" w14:textId="77777777" w:rsidTr="006001A2">
        <w:trPr>
          <w:trHeight w:val="25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006666"/>
            <w:noWrap/>
            <w:vAlign w:val="bottom"/>
            <w:hideMark/>
          </w:tcPr>
          <w:p w14:paraId="5CB43F01" w14:textId="77777777" w:rsidR="00A22A8C" w:rsidRPr="00BC02ED" w:rsidRDefault="00A22A8C" w:rsidP="00A22A8C">
            <w:pPr>
              <w:jc w:val="center"/>
              <w:rPr>
                <w:b/>
                <w:bCs/>
                <w:color w:val="FFFFFF"/>
                <w:sz w:val="20"/>
                <w:szCs w:val="20"/>
              </w:rPr>
            </w:pPr>
            <w:r w:rsidRPr="00BC02ED">
              <w:rPr>
                <w:b/>
                <w:bCs/>
                <w:color w:val="FFFFFF"/>
                <w:sz w:val="20"/>
                <w:szCs w:val="20"/>
              </w:rPr>
              <w:t>Cumplimiento de Metas Promedio, Unidad de Documentación</w:t>
            </w:r>
          </w:p>
        </w:tc>
      </w:tr>
      <w:tr w:rsidR="00A22A8C" w:rsidRPr="00BC02ED" w14:paraId="4EE3BC47" w14:textId="77777777" w:rsidTr="00A22A8C">
        <w:trPr>
          <w:trHeight w:val="255"/>
          <w:jc w:val="center"/>
        </w:trPr>
        <w:tc>
          <w:tcPr>
            <w:tcW w:w="0" w:type="auto"/>
            <w:tcBorders>
              <w:top w:val="nil"/>
              <w:left w:val="single" w:sz="8" w:space="0" w:color="auto"/>
              <w:bottom w:val="single" w:sz="8" w:space="0" w:color="auto"/>
              <w:right w:val="single" w:sz="4" w:space="0" w:color="auto"/>
            </w:tcBorders>
            <w:shd w:val="clear" w:color="000000" w:fill="009999"/>
            <w:noWrap/>
            <w:vAlign w:val="bottom"/>
            <w:hideMark/>
          </w:tcPr>
          <w:p w14:paraId="3996D669" w14:textId="77777777" w:rsidR="00A22A8C" w:rsidRPr="00BC02ED" w:rsidRDefault="00A22A8C" w:rsidP="00A22A8C">
            <w:pPr>
              <w:jc w:val="center"/>
              <w:rPr>
                <w:rFonts w:cs="Arial"/>
                <w:b/>
                <w:bCs/>
                <w:color w:val="000000"/>
                <w:sz w:val="20"/>
                <w:szCs w:val="20"/>
              </w:rPr>
            </w:pPr>
            <w:r w:rsidRPr="00BC02ED">
              <w:rPr>
                <w:rFonts w:cs="Arial"/>
                <w:b/>
                <w:bCs/>
                <w:color w:val="000000"/>
                <w:sz w:val="20"/>
                <w:szCs w:val="20"/>
              </w:rPr>
              <w:t>Detalle</w:t>
            </w:r>
          </w:p>
        </w:tc>
        <w:tc>
          <w:tcPr>
            <w:tcW w:w="0" w:type="auto"/>
            <w:tcBorders>
              <w:top w:val="nil"/>
              <w:left w:val="nil"/>
              <w:bottom w:val="single" w:sz="8" w:space="0" w:color="auto"/>
              <w:right w:val="single" w:sz="4" w:space="0" w:color="auto"/>
            </w:tcBorders>
            <w:shd w:val="clear" w:color="000000" w:fill="009999"/>
            <w:noWrap/>
            <w:vAlign w:val="bottom"/>
            <w:hideMark/>
          </w:tcPr>
          <w:p w14:paraId="6AAC3B1B" w14:textId="77777777" w:rsidR="00A22A8C" w:rsidRPr="00BC02ED" w:rsidRDefault="00A22A8C" w:rsidP="00A22A8C">
            <w:pPr>
              <w:jc w:val="center"/>
              <w:rPr>
                <w:b/>
                <w:bCs/>
                <w:color w:val="000000"/>
                <w:sz w:val="20"/>
                <w:szCs w:val="20"/>
              </w:rPr>
            </w:pPr>
            <w:r w:rsidRPr="00BC02ED">
              <w:rPr>
                <w:b/>
                <w:bCs/>
                <w:color w:val="000000"/>
                <w:sz w:val="20"/>
                <w:szCs w:val="20"/>
              </w:rPr>
              <w:t>28/02/2019</w:t>
            </w:r>
          </w:p>
        </w:tc>
        <w:tc>
          <w:tcPr>
            <w:tcW w:w="0" w:type="auto"/>
            <w:tcBorders>
              <w:top w:val="nil"/>
              <w:left w:val="nil"/>
              <w:bottom w:val="single" w:sz="8" w:space="0" w:color="auto"/>
              <w:right w:val="single" w:sz="4" w:space="0" w:color="auto"/>
            </w:tcBorders>
            <w:shd w:val="clear" w:color="000000" w:fill="009999"/>
            <w:noWrap/>
            <w:vAlign w:val="bottom"/>
            <w:hideMark/>
          </w:tcPr>
          <w:p w14:paraId="6C646727" w14:textId="77777777" w:rsidR="00A22A8C" w:rsidRPr="00BC02ED" w:rsidRDefault="00A22A8C" w:rsidP="00A22A8C">
            <w:pPr>
              <w:jc w:val="center"/>
              <w:rPr>
                <w:b/>
                <w:bCs/>
                <w:color w:val="000000"/>
                <w:sz w:val="20"/>
                <w:szCs w:val="20"/>
              </w:rPr>
            </w:pPr>
            <w:r w:rsidRPr="00BC02ED">
              <w:rPr>
                <w:b/>
                <w:bCs/>
                <w:color w:val="000000"/>
                <w:sz w:val="20"/>
                <w:szCs w:val="20"/>
              </w:rPr>
              <w:t>04/06/2019</w:t>
            </w:r>
          </w:p>
        </w:tc>
        <w:tc>
          <w:tcPr>
            <w:tcW w:w="0" w:type="auto"/>
            <w:tcBorders>
              <w:top w:val="nil"/>
              <w:left w:val="nil"/>
              <w:bottom w:val="single" w:sz="8" w:space="0" w:color="auto"/>
              <w:right w:val="single" w:sz="8" w:space="0" w:color="auto"/>
            </w:tcBorders>
            <w:shd w:val="clear" w:color="000000" w:fill="009999"/>
            <w:noWrap/>
            <w:vAlign w:val="bottom"/>
            <w:hideMark/>
          </w:tcPr>
          <w:p w14:paraId="62D63608" w14:textId="77777777" w:rsidR="00A22A8C" w:rsidRPr="00BC02ED" w:rsidRDefault="00A22A8C" w:rsidP="00A22A8C">
            <w:pPr>
              <w:jc w:val="center"/>
              <w:rPr>
                <w:b/>
                <w:bCs/>
                <w:color w:val="000000"/>
                <w:sz w:val="20"/>
                <w:szCs w:val="20"/>
              </w:rPr>
            </w:pPr>
            <w:r w:rsidRPr="00BC02ED">
              <w:rPr>
                <w:b/>
                <w:bCs/>
                <w:color w:val="000000"/>
                <w:sz w:val="20"/>
                <w:szCs w:val="20"/>
              </w:rPr>
              <w:t>05/09/2019</w:t>
            </w:r>
          </w:p>
        </w:tc>
      </w:tr>
      <w:tr w:rsidR="00A22A8C" w:rsidRPr="00BC02ED" w14:paraId="51D07403" w14:textId="77777777" w:rsidTr="006001A2">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1BAD4CD" w14:textId="77777777" w:rsidR="00A22A8C" w:rsidRPr="00BC02ED" w:rsidRDefault="00A22A8C" w:rsidP="00A22A8C">
            <w:pPr>
              <w:jc w:val="left"/>
              <w:rPr>
                <w:color w:val="000000"/>
                <w:sz w:val="20"/>
                <w:szCs w:val="20"/>
              </w:rPr>
            </w:pPr>
            <w:r w:rsidRPr="00BC02ED">
              <w:rPr>
                <w:color w:val="000000"/>
                <w:sz w:val="20"/>
                <w:szCs w:val="20"/>
              </w:rPr>
              <w:t>Meta % Cumplimiento</w:t>
            </w:r>
          </w:p>
        </w:tc>
        <w:tc>
          <w:tcPr>
            <w:tcW w:w="0" w:type="auto"/>
            <w:tcBorders>
              <w:top w:val="nil"/>
              <w:left w:val="nil"/>
              <w:bottom w:val="single" w:sz="4" w:space="0" w:color="auto"/>
              <w:right w:val="single" w:sz="4" w:space="0" w:color="auto"/>
            </w:tcBorders>
            <w:shd w:val="clear" w:color="auto" w:fill="auto"/>
            <w:noWrap/>
            <w:vAlign w:val="bottom"/>
            <w:hideMark/>
          </w:tcPr>
          <w:p w14:paraId="47826A41" w14:textId="77777777" w:rsidR="00A22A8C" w:rsidRPr="00BC02ED" w:rsidRDefault="00A22A8C" w:rsidP="00A22A8C">
            <w:pPr>
              <w:jc w:val="center"/>
              <w:rPr>
                <w:color w:val="000000"/>
                <w:sz w:val="20"/>
                <w:szCs w:val="20"/>
              </w:rPr>
            </w:pPr>
            <w:r w:rsidRPr="00BC02ED">
              <w:rPr>
                <w:color w:val="000000"/>
                <w:sz w:val="20"/>
                <w:szCs w:val="20"/>
              </w:rPr>
              <w:t>87,50%</w:t>
            </w:r>
          </w:p>
        </w:tc>
        <w:tc>
          <w:tcPr>
            <w:tcW w:w="0" w:type="auto"/>
            <w:tcBorders>
              <w:top w:val="nil"/>
              <w:left w:val="nil"/>
              <w:bottom w:val="single" w:sz="4" w:space="0" w:color="auto"/>
              <w:right w:val="single" w:sz="4" w:space="0" w:color="auto"/>
            </w:tcBorders>
            <w:shd w:val="clear" w:color="auto" w:fill="auto"/>
            <w:noWrap/>
            <w:vAlign w:val="bottom"/>
            <w:hideMark/>
          </w:tcPr>
          <w:p w14:paraId="713318C6" w14:textId="77777777" w:rsidR="00A22A8C" w:rsidRPr="00BC02ED" w:rsidRDefault="00A22A8C" w:rsidP="00A22A8C">
            <w:pPr>
              <w:jc w:val="center"/>
              <w:rPr>
                <w:color w:val="000000"/>
                <w:sz w:val="20"/>
                <w:szCs w:val="20"/>
              </w:rPr>
            </w:pPr>
            <w:r w:rsidRPr="00BC02ED">
              <w:rPr>
                <w:color w:val="000000"/>
                <w:sz w:val="20"/>
                <w:szCs w:val="20"/>
              </w:rPr>
              <w:t>87,50%</w:t>
            </w:r>
          </w:p>
        </w:tc>
        <w:tc>
          <w:tcPr>
            <w:tcW w:w="0" w:type="auto"/>
            <w:tcBorders>
              <w:top w:val="nil"/>
              <w:left w:val="nil"/>
              <w:bottom w:val="single" w:sz="4" w:space="0" w:color="auto"/>
              <w:right w:val="single" w:sz="8" w:space="0" w:color="auto"/>
            </w:tcBorders>
            <w:shd w:val="clear" w:color="auto" w:fill="auto"/>
            <w:noWrap/>
            <w:vAlign w:val="bottom"/>
            <w:hideMark/>
          </w:tcPr>
          <w:p w14:paraId="504A69FA" w14:textId="77777777" w:rsidR="00A22A8C" w:rsidRPr="00BC02ED" w:rsidRDefault="00A22A8C" w:rsidP="00A22A8C">
            <w:pPr>
              <w:jc w:val="center"/>
              <w:rPr>
                <w:color w:val="000000"/>
                <w:sz w:val="20"/>
                <w:szCs w:val="20"/>
              </w:rPr>
            </w:pPr>
            <w:r w:rsidRPr="00BC02ED">
              <w:rPr>
                <w:color w:val="000000"/>
                <w:sz w:val="20"/>
                <w:szCs w:val="20"/>
              </w:rPr>
              <w:t>87,50%</w:t>
            </w:r>
          </w:p>
        </w:tc>
      </w:tr>
      <w:tr w:rsidR="00A22A8C" w:rsidRPr="00BC02ED" w14:paraId="5AD53E85" w14:textId="77777777" w:rsidTr="006001A2">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4FF68E9" w14:textId="77777777" w:rsidR="00A22A8C" w:rsidRPr="00BC02ED" w:rsidRDefault="00A22A8C" w:rsidP="00A22A8C">
            <w:pPr>
              <w:jc w:val="left"/>
              <w:rPr>
                <w:color w:val="000000"/>
                <w:sz w:val="20"/>
                <w:szCs w:val="20"/>
              </w:rPr>
            </w:pPr>
            <w:r w:rsidRPr="00BC02ED">
              <w:rPr>
                <w:color w:val="000000"/>
                <w:sz w:val="20"/>
                <w:szCs w:val="20"/>
              </w:rPr>
              <w:t>Objetivo Logrado</w:t>
            </w:r>
          </w:p>
        </w:tc>
        <w:tc>
          <w:tcPr>
            <w:tcW w:w="0" w:type="auto"/>
            <w:tcBorders>
              <w:top w:val="nil"/>
              <w:left w:val="nil"/>
              <w:bottom w:val="single" w:sz="4" w:space="0" w:color="auto"/>
              <w:right w:val="single" w:sz="4" w:space="0" w:color="auto"/>
            </w:tcBorders>
            <w:shd w:val="clear" w:color="auto" w:fill="auto"/>
            <w:noWrap/>
            <w:vAlign w:val="bottom"/>
            <w:hideMark/>
          </w:tcPr>
          <w:p w14:paraId="156899F9" w14:textId="77777777" w:rsidR="00A22A8C" w:rsidRPr="00BC02ED" w:rsidRDefault="00A22A8C" w:rsidP="00A22A8C">
            <w:pPr>
              <w:jc w:val="center"/>
              <w:rPr>
                <w:color w:val="000000"/>
                <w:sz w:val="20"/>
                <w:szCs w:val="20"/>
              </w:rPr>
            </w:pPr>
            <w:r w:rsidRPr="00BC02ED">
              <w:rPr>
                <w:color w:val="000000"/>
                <w:sz w:val="20"/>
                <w:szCs w:val="20"/>
              </w:rPr>
              <w:t>68,40%</w:t>
            </w:r>
          </w:p>
        </w:tc>
        <w:tc>
          <w:tcPr>
            <w:tcW w:w="0" w:type="auto"/>
            <w:tcBorders>
              <w:top w:val="nil"/>
              <w:left w:val="nil"/>
              <w:bottom w:val="single" w:sz="4" w:space="0" w:color="auto"/>
              <w:right w:val="single" w:sz="4" w:space="0" w:color="auto"/>
            </w:tcBorders>
            <w:shd w:val="clear" w:color="auto" w:fill="auto"/>
            <w:noWrap/>
            <w:vAlign w:val="bottom"/>
            <w:hideMark/>
          </w:tcPr>
          <w:p w14:paraId="68E7AB70" w14:textId="77777777" w:rsidR="00A22A8C" w:rsidRPr="00BC02ED" w:rsidRDefault="00A22A8C" w:rsidP="00A22A8C">
            <w:pPr>
              <w:jc w:val="center"/>
              <w:rPr>
                <w:color w:val="000000"/>
                <w:sz w:val="20"/>
                <w:szCs w:val="20"/>
              </w:rPr>
            </w:pPr>
            <w:r w:rsidRPr="00BC02ED">
              <w:rPr>
                <w:color w:val="000000"/>
                <w:sz w:val="20"/>
                <w:szCs w:val="20"/>
              </w:rPr>
              <w:t>77,19%</w:t>
            </w:r>
          </w:p>
        </w:tc>
        <w:tc>
          <w:tcPr>
            <w:tcW w:w="0" w:type="auto"/>
            <w:tcBorders>
              <w:top w:val="nil"/>
              <w:left w:val="nil"/>
              <w:bottom w:val="single" w:sz="4" w:space="0" w:color="auto"/>
              <w:right w:val="single" w:sz="8" w:space="0" w:color="auto"/>
            </w:tcBorders>
            <w:shd w:val="clear" w:color="auto" w:fill="auto"/>
            <w:noWrap/>
            <w:vAlign w:val="bottom"/>
            <w:hideMark/>
          </w:tcPr>
          <w:p w14:paraId="1AA8DA8E" w14:textId="77777777" w:rsidR="00A22A8C" w:rsidRPr="00BC02ED" w:rsidRDefault="00A22A8C" w:rsidP="00A22A8C">
            <w:pPr>
              <w:jc w:val="center"/>
              <w:rPr>
                <w:color w:val="000000"/>
                <w:sz w:val="20"/>
                <w:szCs w:val="20"/>
              </w:rPr>
            </w:pPr>
            <w:r w:rsidRPr="00BC02ED">
              <w:rPr>
                <w:color w:val="000000"/>
                <w:sz w:val="20"/>
                <w:szCs w:val="20"/>
              </w:rPr>
              <w:t>69,96%</w:t>
            </w:r>
          </w:p>
        </w:tc>
      </w:tr>
      <w:tr w:rsidR="00A22A8C" w:rsidRPr="00BC02ED" w14:paraId="17C15205" w14:textId="77777777" w:rsidTr="006001A2">
        <w:trPr>
          <w:trHeight w:val="255"/>
          <w:jc w:val="center"/>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1CC525A" w14:textId="77777777" w:rsidR="00A22A8C" w:rsidRPr="00BC02ED" w:rsidRDefault="00A22A8C" w:rsidP="00A22A8C">
            <w:pPr>
              <w:jc w:val="left"/>
              <w:rPr>
                <w:color w:val="000000"/>
                <w:sz w:val="20"/>
                <w:szCs w:val="20"/>
              </w:rPr>
            </w:pPr>
            <w:r w:rsidRPr="00BC02ED">
              <w:rPr>
                <w:color w:val="000000"/>
                <w:sz w:val="20"/>
                <w:szCs w:val="20"/>
              </w:rPr>
              <w:t>% Cumplimiento Meta</w:t>
            </w:r>
          </w:p>
        </w:tc>
        <w:tc>
          <w:tcPr>
            <w:tcW w:w="0" w:type="auto"/>
            <w:tcBorders>
              <w:top w:val="nil"/>
              <w:left w:val="nil"/>
              <w:bottom w:val="single" w:sz="4" w:space="0" w:color="auto"/>
              <w:right w:val="single" w:sz="4" w:space="0" w:color="auto"/>
            </w:tcBorders>
            <w:shd w:val="clear" w:color="auto" w:fill="auto"/>
            <w:noWrap/>
            <w:vAlign w:val="bottom"/>
            <w:hideMark/>
          </w:tcPr>
          <w:p w14:paraId="56801EF6" w14:textId="77777777" w:rsidR="00A22A8C" w:rsidRPr="00BC02ED" w:rsidRDefault="00A22A8C" w:rsidP="00A22A8C">
            <w:pPr>
              <w:jc w:val="center"/>
              <w:rPr>
                <w:b/>
                <w:bCs/>
                <w:color w:val="FF0000"/>
                <w:sz w:val="20"/>
                <w:szCs w:val="20"/>
              </w:rPr>
            </w:pPr>
            <w:r w:rsidRPr="00BC02ED">
              <w:rPr>
                <w:b/>
                <w:bCs/>
                <w:color w:val="FF0000"/>
                <w:sz w:val="20"/>
                <w:szCs w:val="20"/>
              </w:rPr>
              <w:t>78,17%</w:t>
            </w:r>
          </w:p>
        </w:tc>
        <w:tc>
          <w:tcPr>
            <w:tcW w:w="0" w:type="auto"/>
            <w:tcBorders>
              <w:top w:val="nil"/>
              <w:left w:val="nil"/>
              <w:bottom w:val="single" w:sz="4" w:space="0" w:color="auto"/>
              <w:right w:val="single" w:sz="4" w:space="0" w:color="auto"/>
            </w:tcBorders>
            <w:shd w:val="clear" w:color="auto" w:fill="auto"/>
            <w:noWrap/>
            <w:vAlign w:val="bottom"/>
            <w:hideMark/>
          </w:tcPr>
          <w:p w14:paraId="0C309C29" w14:textId="77777777" w:rsidR="00A22A8C" w:rsidRPr="00BC02ED" w:rsidRDefault="00A22A8C" w:rsidP="00A22A8C">
            <w:pPr>
              <w:jc w:val="center"/>
              <w:rPr>
                <w:b/>
                <w:bCs/>
                <w:color w:val="FF0000"/>
                <w:sz w:val="20"/>
                <w:szCs w:val="20"/>
              </w:rPr>
            </w:pPr>
            <w:r w:rsidRPr="00BC02ED">
              <w:rPr>
                <w:b/>
                <w:bCs/>
                <w:color w:val="FF0000"/>
                <w:sz w:val="20"/>
                <w:szCs w:val="20"/>
              </w:rPr>
              <w:t>88,22%</w:t>
            </w:r>
          </w:p>
        </w:tc>
        <w:tc>
          <w:tcPr>
            <w:tcW w:w="0" w:type="auto"/>
            <w:tcBorders>
              <w:top w:val="nil"/>
              <w:left w:val="nil"/>
              <w:bottom w:val="single" w:sz="4" w:space="0" w:color="auto"/>
              <w:right w:val="single" w:sz="8" w:space="0" w:color="auto"/>
            </w:tcBorders>
            <w:shd w:val="clear" w:color="auto" w:fill="auto"/>
            <w:noWrap/>
            <w:vAlign w:val="bottom"/>
            <w:hideMark/>
          </w:tcPr>
          <w:p w14:paraId="3FE38DBD" w14:textId="77777777" w:rsidR="00A22A8C" w:rsidRPr="00BC02ED" w:rsidRDefault="00A22A8C" w:rsidP="00A22A8C">
            <w:pPr>
              <w:jc w:val="center"/>
              <w:rPr>
                <w:b/>
                <w:bCs/>
                <w:color w:val="FF0000"/>
                <w:sz w:val="20"/>
                <w:szCs w:val="20"/>
              </w:rPr>
            </w:pPr>
            <w:r w:rsidRPr="00BC02ED">
              <w:rPr>
                <w:b/>
                <w:bCs/>
                <w:color w:val="FF0000"/>
                <w:sz w:val="20"/>
                <w:szCs w:val="20"/>
              </w:rPr>
              <w:t>79,95%</w:t>
            </w:r>
          </w:p>
        </w:tc>
      </w:tr>
      <w:tr w:rsidR="00A22A8C" w:rsidRPr="00BC02ED" w14:paraId="455E4297" w14:textId="77777777" w:rsidTr="006001A2">
        <w:trPr>
          <w:trHeight w:val="255"/>
          <w:jc w:val="center"/>
        </w:trPr>
        <w:tc>
          <w:tcPr>
            <w:tcW w:w="0" w:type="auto"/>
            <w:tcBorders>
              <w:top w:val="nil"/>
              <w:left w:val="single" w:sz="8" w:space="0" w:color="auto"/>
              <w:bottom w:val="single" w:sz="8" w:space="0" w:color="auto"/>
              <w:right w:val="single" w:sz="4" w:space="0" w:color="auto"/>
            </w:tcBorders>
            <w:shd w:val="clear" w:color="auto" w:fill="auto"/>
            <w:noWrap/>
            <w:vAlign w:val="bottom"/>
            <w:hideMark/>
          </w:tcPr>
          <w:p w14:paraId="6E7452CB" w14:textId="77777777" w:rsidR="00A22A8C" w:rsidRPr="00BC02ED" w:rsidRDefault="00A22A8C" w:rsidP="00A22A8C">
            <w:pPr>
              <w:jc w:val="left"/>
              <w:rPr>
                <w:color w:val="000000"/>
                <w:sz w:val="20"/>
                <w:szCs w:val="20"/>
              </w:rPr>
            </w:pPr>
            <w:r w:rsidRPr="00BC02ED">
              <w:rPr>
                <w:color w:val="000000"/>
                <w:sz w:val="20"/>
                <w:szCs w:val="20"/>
              </w:rPr>
              <w:t>Pendiente</w:t>
            </w:r>
          </w:p>
        </w:tc>
        <w:tc>
          <w:tcPr>
            <w:tcW w:w="0" w:type="auto"/>
            <w:tcBorders>
              <w:top w:val="nil"/>
              <w:left w:val="nil"/>
              <w:bottom w:val="single" w:sz="8" w:space="0" w:color="auto"/>
              <w:right w:val="single" w:sz="4" w:space="0" w:color="auto"/>
            </w:tcBorders>
            <w:shd w:val="clear" w:color="auto" w:fill="auto"/>
            <w:noWrap/>
            <w:vAlign w:val="bottom"/>
            <w:hideMark/>
          </w:tcPr>
          <w:p w14:paraId="7F9932CC" w14:textId="77777777" w:rsidR="00A22A8C" w:rsidRPr="00BC02ED" w:rsidRDefault="00A22A8C" w:rsidP="00A22A8C">
            <w:pPr>
              <w:jc w:val="center"/>
              <w:rPr>
                <w:color w:val="000000"/>
                <w:sz w:val="20"/>
                <w:szCs w:val="20"/>
              </w:rPr>
            </w:pPr>
            <w:r w:rsidRPr="00BC02ED">
              <w:rPr>
                <w:color w:val="000000"/>
                <w:sz w:val="20"/>
                <w:szCs w:val="20"/>
              </w:rPr>
              <w:t>19,10%</w:t>
            </w:r>
          </w:p>
        </w:tc>
        <w:tc>
          <w:tcPr>
            <w:tcW w:w="0" w:type="auto"/>
            <w:tcBorders>
              <w:top w:val="nil"/>
              <w:left w:val="nil"/>
              <w:bottom w:val="single" w:sz="8" w:space="0" w:color="auto"/>
              <w:right w:val="single" w:sz="4" w:space="0" w:color="auto"/>
            </w:tcBorders>
            <w:shd w:val="clear" w:color="auto" w:fill="auto"/>
            <w:noWrap/>
            <w:vAlign w:val="bottom"/>
            <w:hideMark/>
          </w:tcPr>
          <w:p w14:paraId="333EC275" w14:textId="77777777" w:rsidR="00A22A8C" w:rsidRPr="00BC02ED" w:rsidRDefault="00A22A8C" w:rsidP="00A22A8C">
            <w:pPr>
              <w:jc w:val="center"/>
              <w:rPr>
                <w:color w:val="000000"/>
                <w:sz w:val="20"/>
                <w:szCs w:val="20"/>
              </w:rPr>
            </w:pPr>
            <w:r w:rsidRPr="00BC02ED">
              <w:rPr>
                <w:color w:val="000000"/>
                <w:sz w:val="20"/>
                <w:szCs w:val="20"/>
              </w:rPr>
              <w:t>10,31%</w:t>
            </w:r>
          </w:p>
        </w:tc>
        <w:tc>
          <w:tcPr>
            <w:tcW w:w="0" w:type="auto"/>
            <w:tcBorders>
              <w:top w:val="nil"/>
              <w:left w:val="nil"/>
              <w:bottom w:val="single" w:sz="8" w:space="0" w:color="auto"/>
              <w:right w:val="single" w:sz="8" w:space="0" w:color="auto"/>
            </w:tcBorders>
            <w:shd w:val="clear" w:color="auto" w:fill="auto"/>
            <w:noWrap/>
            <w:vAlign w:val="bottom"/>
            <w:hideMark/>
          </w:tcPr>
          <w:p w14:paraId="09B6D035" w14:textId="77777777" w:rsidR="00A22A8C" w:rsidRPr="00BC02ED" w:rsidRDefault="00A22A8C" w:rsidP="00A22A8C">
            <w:pPr>
              <w:jc w:val="center"/>
              <w:rPr>
                <w:color w:val="000000"/>
                <w:sz w:val="20"/>
                <w:szCs w:val="20"/>
              </w:rPr>
            </w:pPr>
            <w:r w:rsidRPr="00BC02ED">
              <w:rPr>
                <w:color w:val="000000"/>
                <w:sz w:val="20"/>
                <w:szCs w:val="20"/>
              </w:rPr>
              <w:t>17,54%</w:t>
            </w:r>
          </w:p>
        </w:tc>
      </w:tr>
    </w:tbl>
    <w:p w14:paraId="6D7A181F" w14:textId="18AC45B7" w:rsidR="002D09D4" w:rsidRPr="00BC02ED" w:rsidRDefault="00A22A8C" w:rsidP="003B3D72">
      <w:pPr>
        <w:ind w:left="2127" w:right="2036"/>
        <w:rPr>
          <w:rFonts w:cs="Calibri,Bold"/>
          <w:b/>
          <w:sz w:val="20"/>
          <w:szCs w:val="20"/>
          <w:lang w:val="es-CR" w:eastAsia="es-CR"/>
        </w:rPr>
      </w:pPr>
      <w:r w:rsidRPr="00BC02ED">
        <w:rPr>
          <w:rFonts w:cs="Calibri,Bold"/>
          <w:b/>
          <w:sz w:val="20"/>
          <w:szCs w:val="20"/>
          <w:lang w:val="es-CR" w:eastAsia="es-CR"/>
        </w:rPr>
        <w:t>Fuente: Informes trimestrales remitidos por Archivo Criminal</w:t>
      </w:r>
      <w:r w:rsidR="001B201C" w:rsidRPr="00BC02ED">
        <w:rPr>
          <w:rFonts w:cs="Calibri,Bold"/>
          <w:b/>
          <w:sz w:val="20"/>
          <w:szCs w:val="20"/>
          <w:lang w:val="es-CR" w:eastAsia="es-CR"/>
        </w:rPr>
        <w:t>.</w:t>
      </w:r>
    </w:p>
    <w:p w14:paraId="72F32005" w14:textId="0070E0A8" w:rsidR="002D09D4" w:rsidRPr="00BC02ED" w:rsidRDefault="00A22A8C" w:rsidP="003A3B65">
      <w:pPr>
        <w:rPr>
          <w:rFonts w:cs="Calibri,Bold"/>
          <w:bCs/>
          <w:lang w:val="es-CR" w:eastAsia="es-CR"/>
        </w:rPr>
      </w:pPr>
      <w:r w:rsidRPr="00BC02ED">
        <w:rPr>
          <w:rFonts w:cs="Calibri,Bold"/>
          <w:bCs/>
          <w:lang w:val="es-CR" w:eastAsia="es-CR"/>
        </w:rPr>
        <w:t>Tal como se aprecia en lo reportado en setiembre se tiene una disminución importante en el grado de avance pasando de un 77,19% a un 69,96% en el objetivo logrado.</w:t>
      </w:r>
    </w:p>
    <w:p w14:paraId="05674D79" w14:textId="77777777" w:rsidR="00A22A8C" w:rsidRPr="00BC02ED" w:rsidRDefault="00A22A8C" w:rsidP="003A3B65">
      <w:pPr>
        <w:rPr>
          <w:rFonts w:cs="Calibri,Bold"/>
          <w:bCs/>
          <w:lang w:val="es-CR" w:eastAsia="es-CR"/>
        </w:rPr>
      </w:pPr>
    </w:p>
    <w:p w14:paraId="16924E47" w14:textId="59A15655" w:rsidR="002D09D4" w:rsidRPr="00BC02ED" w:rsidRDefault="00A22A8C" w:rsidP="006001A2">
      <w:pPr>
        <w:pStyle w:val="Figura"/>
        <w:rPr>
          <w:rFonts w:ascii="Book Antiqua" w:hAnsi="Book Antiqua"/>
          <w:lang w:val="es-CR" w:eastAsia="es-CR"/>
        </w:rPr>
      </w:pPr>
      <w:r w:rsidRPr="00BC02ED">
        <w:rPr>
          <w:rFonts w:ascii="Book Antiqua" w:hAnsi="Book Antiqua"/>
          <w:lang w:val="es-CR" w:eastAsia="es-CR"/>
        </w:rPr>
        <w:t>Figura 16</w:t>
      </w:r>
    </w:p>
    <w:p w14:paraId="7708FEB6" w14:textId="3623350B" w:rsidR="00A22A8C" w:rsidRDefault="00A22A8C" w:rsidP="006001A2">
      <w:pPr>
        <w:pStyle w:val="Figura"/>
        <w:rPr>
          <w:rFonts w:ascii="Book Antiqua" w:hAnsi="Book Antiqua"/>
          <w:lang w:val="es-CR" w:eastAsia="es-CR"/>
        </w:rPr>
      </w:pPr>
      <w:r w:rsidRPr="00BC02ED">
        <w:rPr>
          <w:rFonts w:ascii="Book Antiqua" w:hAnsi="Book Antiqua"/>
          <w:lang w:val="es-CR" w:eastAsia="es-CR"/>
        </w:rPr>
        <w:t>Pendiente reportado y porcentaje de avance en formulario F04-UEPPI-01-18</w:t>
      </w:r>
    </w:p>
    <w:p w14:paraId="7FB6B73E" w14:textId="77777777" w:rsidR="003B3D72" w:rsidRPr="00BC02ED" w:rsidRDefault="003B3D72" w:rsidP="006001A2">
      <w:pPr>
        <w:pStyle w:val="Figura"/>
        <w:rPr>
          <w:rFonts w:ascii="Book Antiqua" w:hAnsi="Book Antiqua"/>
          <w:lang w:val="es-CR" w:eastAsia="es-CR"/>
        </w:rPr>
      </w:pPr>
    </w:p>
    <w:p w14:paraId="580DC072" w14:textId="38D56E18" w:rsidR="002D09D4" w:rsidRPr="00BC02ED" w:rsidRDefault="00A22A8C" w:rsidP="006001A2">
      <w:pPr>
        <w:jc w:val="center"/>
        <w:rPr>
          <w:rFonts w:cs="Calibri,Bold"/>
          <w:bCs/>
          <w:lang w:val="es-CR" w:eastAsia="es-CR"/>
        </w:rPr>
      </w:pPr>
      <w:r w:rsidRPr="00BC02ED">
        <w:rPr>
          <w:rFonts w:cs="Calibri,Bold"/>
          <w:bCs/>
          <w:noProof/>
          <w:lang w:val="es-CR" w:eastAsia="es-CR"/>
        </w:rPr>
        <w:drawing>
          <wp:inline distT="0" distB="0" distL="0" distR="0" wp14:anchorId="75975A2A" wp14:editId="63B27405">
            <wp:extent cx="6481444" cy="3739626"/>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90309" cy="3744741"/>
                    </a:xfrm>
                    <a:prstGeom prst="rect">
                      <a:avLst/>
                    </a:prstGeom>
                    <a:noFill/>
                  </pic:spPr>
                </pic:pic>
              </a:graphicData>
            </a:graphic>
          </wp:inline>
        </w:drawing>
      </w:r>
    </w:p>
    <w:p w14:paraId="6F7DA7F9" w14:textId="0637F9B2" w:rsidR="002D09D4" w:rsidRPr="00BC02ED" w:rsidRDefault="001F19E3" w:rsidP="003A3B65">
      <w:pPr>
        <w:rPr>
          <w:rFonts w:cs="Calibri,Bold"/>
          <w:b/>
          <w:sz w:val="20"/>
          <w:szCs w:val="20"/>
          <w:lang w:val="es-CR" w:eastAsia="es-CR"/>
        </w:rPr>
      </w:pPr>
      <w:r w:rsidRPr="00BC02ED">
        <w:rPr>
          <w:rFonts w:cs="Calibri,Bold"/>
          <w:b/>
          <w:sz w:val="20"/>
          <w:szCs w:val="20"/>
          <w:lang w:val="es-CR" w:eastAsia="es-CR"/>
        </w:rPr>
        <w:t>Fuente: Formulario F04-UEPPI-01-18, reportado por Archivo Criminal.</w:t>
      </w:r>
    </w:p>
    <w:p w14:paraId="2C72D046" w14:textId="77777777" w:rsidR="001F19E3" w:rsidRPr="00BC02ED" w:rsidRDefault="001F19E3" w:rsidP="003A3B65">
      <w:pPr>
        <w:rPr>
          <w:rFonts w:cs="Calibri,Bold"/>
          <w:bCs/>
          <w:lang w:val="es-CR" w:eastAsia="es-CR"/>
        </w:rPr>
      </w:pPr>
    </w:p>
    <w:p w14:paraId="40C6B392" w14:textId="2C512B4F" w:rsidR="001F19E3" w:rsidRPr="00BC02ED" w:rsidRDefault="00D90840" w:rsidP="003A3B65">
      <w:pPr>
        <w:rPr>
          <w:rFonts w:cs="Calibri,Bold"/>
          <w:bCs/>
          <w:lang w:val="es-CR" w:eastAsia="es-CR"/>
        </w:rPr>
      </w:pPr>
      <w:r w:rsidRPr="00BC02ED">
        <w:rPr>
          <w:rFonts w:cs="Calibri,Bold"/>
          <w:bCs/>
          <w:lang w:val="es-CR" w:eastAsia="es-CR"/>
        </w:rPr>
        <w:t xml:space="preserve">Tal como se aprecia existe un importante incremento en el saldo de oficios pendientes de archivar (oficios Archivados), pasando de 323 según lo reportado en diciembre 2018 a 2610 en setiembre 2019, un aumento de un 708,05% respecto al mes </w:t>
      </w:r>
      <w:r w:rsidRPr="00BC02ED">
        <w:rPr>
          <w:rFonts w:cs="Calibri,Bold"/>
          <w:bCs/>
          <w:lang w:val="es-CR" w:eastAsia="es-CR"/>
        </w:rPr>
        <w:lastRenderedPageBreak/>
        <w:t xml:space="preserve">base. En promedio aumentando 254 oficios por mes. Situación similar en el apartado de eliminación de antecedentes, solo que en menor medida. </w:t>
      </w:r>
    </w:p>
    <w:p w14:paraId="08C945E7" w14:textId="2C8B6757" w:rsidR="00D90840" w:rsidRPr="00BC02ED" w:rsidRDefault="00D90840" w:rsidP="003A3B65">
      <w:pPr>
        <w:rPr>
          <w:rFonts w:cs="Calibri,Bold"/>
          <w:bCs/>
          <w:lang w:val="es-CR" w:eastAsia="es-CR"/>
        </w:rPr>
      </w:pPr>
    </w:p>
    <w:p w14:paraId="4284B6AD" w14:textId="5F4ED475" w:rsidR="008F32FD" w:rsidRPr="00BC02ED" w:rsidRDefault="008F32FD" w:rsidP="003A3B65">
      <w:pPr>
        <w:rPr>
          <w:rFonts w:cs="Calibri,Bold"/>
          <w:bCs/>
          <w:lang w:val="es-CR" w:eastAsia="es-CR"/>
        </w:rPr>
      </w:pPr>
      <w:r w:rsidRPr="00BC02ED">
        <w:rPr>
          <w:rFonts w:cs="Calibri,Bold"/>
          <w:bCs/>
          <w:lang w:val="es-CR" w:eastAsia="es-CR"/>
        </w:rPr>
        <w:t>A continuación, se muestra el comportamiento mensual de los documentos que fueron archivados durante el 2017</w:t>
      </w:r>
      <w:r w:rsidR="00E02BEE" w:rsidRPr="00BC02ED">
        <w:rPr>
          <w:rFonts w:cs="Calibri,Bold"/>
          <w:bCs/>
          <w:lang w:val="es-CR" w:eastAsia="es-CR"/>
        </w:rPr>
        <w:t xml:space="preserve"> a 2019 (setiembre), tanto el ingreso como lo que se tramit</w:t>
      </w:r>
      <w:r w:rsidR="000C17FA" w:rsidRPr="00BC02ED">
        <w:rPr>
          <w:rFonts w:cs="Calibri,Bold"/>
          <w:bCs/>
          <w:lang w:val="es-CR" w:eastAsia="es-CR"/>
        </w:rPr>
        <w:t>ó</w:t>
      </w:r>
      <w:r w:rsidRPr="00BC02ED">
        <w:rPr>
          <w:rFonts w:cs="Calibri,Bold"/>
          <w:bCs/>
          <w:lang w:val="es-CR" w:eastAsia="es-CR"/>
        </w:rPr>
        <w:t>:</w:t>
      </w:r>
    </w:p>
    <w:p w14:paraId="7860D2B3" w14:textId="77777777" w:rsidR="008F32FD" w:rsidRPr="00BC02ED" w:rsidRDefault="008F32FD" w:rsidP="008F32FD">
      <w:pPr>
        <w:rPr>
          <w:rFonts w:cs="Calibri,Bold"/>
          <w:bCs/>
          <w:lang w:val="es-CR" w:eastAsia="es-CR"/>
        </w:rPr>
      </w:pPr>
    </w:p>
    <w:p w14:paraId="160C8621" w14:textId="6E397C25" w:rsidR="000C17FA" w:rsidRPr="00BC02ED" w:rsidRDefault="000C17FA">
      <w:pPr>
        <w:jc w:val="left"/>
        <w:rPr>
          <w:rFonts w:cs="Arial"/>
          <w:b/>
          <w:sz w:val="20"/>
          <w:szCs w:val="16"/>
        </w:rPr>
      </w:pPr>
      <w:r w:rsidRPr="00BC02ED">
        <w:br w:type="page"/>
      </w:r>
    </w:p>
    <w:p w14:paraId="2E5C8A02" w14:textId="77777777" w:rsidR="00E02BEE" w:rsidRPr="00BC02ED" w:rsidRDefault="00E02BEE">
      <w:pPr>
        <w:pStyle w:val="Cuadro"/>
      </w:pPr>
    </w:p>
    <w:p w14:paraId="358024A6" w14:textId="2FB76680" w:rsidR="008F32FD" w:rsidRPr="00BC02ED" w:rsidRDefault="003B159D" w:rsidP="00FC6131">
      <w:pPr>
        <w:pStyle w:val="Cuadro"/>
        <w:jc w:val="center"/>
      </w:pPr>
      <w:r w:rsidRPr="00BC02ED">
        <w:t xml:space="preserve">Cuadro </w:t>
      </w:r>
      <w:r w:rsidR="00A22A8C" w:rsidRPr="00BC02ED">
        <w:t>2</w:t>
      </w:r>
      <w:r w:rsidR="00677222" w:rsidRPr="00BC02ED">
        <w:t>2</w:t>
      </w:r>
    </w:p>
    <w:p w14:paraId="0845C21E" w14:textId="7A0F8062" w:rsidR="008F32FD" w:rsidRPr="00BC02ED" w:rsidRDefault="008F32FD" w:rsidP="00FC6131">
      <w:pPr>
        <w:pStyle w:val="Cuadro"/>
        <w:jc w:val="center"/>
      </w:pPr>
      <w:r w:rsidRPr="00BC02ED">
        <w:t xml:space="preserve">Registro Mensual de </w:t>
      </w:r>
      <w:r w:rsidR="003B159D" w:rsidRPr="00BC02ED">
        <w:t xml:space="preserve">Documentos Ingresados y </w:t>
      </w:r>
      <w:r w:rsidRPr="00BC02ED">
        <w:t>archivad</w:t>
      </w:r>
      <w:r w:rsidR="003B159D" w:rsidRPr="00BC02ED">
        <w:t>o</w:t>
      </w:r>
      <w:r w:rsidRPr="00BC02ED">
        <w:t>s durante el 2017</w:t>
      </w:r>
      <w:r w:rsidR="003B159D" w:rsidRPr="00BC02ED">
        <w:t xml:space="preserve">-2019 (setiembre), </w:t>
      </w:r>
      <w:r w:rsidRPr="00BC02ED">
        <w:t>por la Unidad de Documentación del Archivo Criminal</w:t>
      </w:r>
    </w:p>
    <w:p w14:paraId="28E5660E" w14:textId="5E906547" w:rsidR="00257666" w:rsidRPr="00BC02ED" w:rsidRDefault="00257666" w:rsidP="00FC6131">
      <w:pPr>
        <w:pStyle w:val="Cuadro"/>
        <w:jc w:val="center"/>
      </w:pPr>
      <w:r w:rsidRPr="00BC02ED">
        <w:rPr>
          <w:noProof/>
        </w:rPr>
        <w:drawing>
          <wp:inline distT="0" distB="0" distL="0" distR="0" wp14:anchorId="3DECDC60" wp14:editId="04FFA603">
            <wp:extent cx="3411220" cy="5955665"/>
            <wp:effectExtent l="0" t="0" r="0" b="698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411220" cy="5955665"/>
                    </a:xfrm>
                    <a:prstGeom prst="rect">
                      <a:avLst/>
                    </a:prstGeom>
                    <a:noFill/>
                    <a:ln>
                      <a:noFill/>
                    </a:ln>
                  </pic:spPr>
                </pic:pic>
              </a:graphicData>
            </a:graphic>
          </wp:inline>
        </w:drawing>
      </w:r>
    </w:p>
    <w:p w14:paraId="1F8C44A0" w14:textId="1F8F2554" w:rsidR="008F32FD" w:rsidRPr="00BC02ED" w:rsidRDefault="008F32FD" w:rsidP="00E1544F">
      <w:pPr>
        <w:ind w:left="2410" w:right="2023"/>
        <w:rPr>
          <w:rFonts w:cs="Arial"/>
          <w:b/>
          <w:bCs/>
          <w:sz w:val="20"/>
          <w:szCs w:val="20"/>
        </w:rPr>
      </w:pPr>
      <w:r w:rsidRPr="00BC02ED">
        <w:rPr>
          <w:rFonts w:cs="Arial"/>
          <w:b/>
          <w:bCs/>
          <w:sz w:val="20"/>
          <w:szCs w:val="20"/>
        </w:rPr>
        <w:t>Fuente: Información suministrada por la Unidad de Documentación del Archivo Criminal.</w:t>
      </w:r>
      <w:r w:rsidR="00E1544F" w:rsidRPr="00BC02ED">
        <w:t xml:space="preserve"> </w:t>
      </w:r>
      <w:r w:rsidR="00E1544F" w:rsidRPr="00BC02ED">
        <w:rPr>
          <w:rFonts w:cs="Arial"/>
          <w:b/>
          <w:bCs/>
          <w:sz w:val="20"/>
          <w:szCs w:val="20"/>
        </w:rPr>
        <w:t>Al ser el 2020 un año muy diferente producto de la Pandemia por Covid-19 y que podría presentar un comportamiento erróneo, se han conservado los datos históricos de esos años.</w:t>
      </w:r>
    </w:p>
    <w:p w14:paraId="633161AD" w14:textId="77777777" w:rsidR="008F32FD" w:rsidRPr="00BC02ED" w:rsidRDefault="008F32FD">
      <w:pPr>
        <w:autoSpaceDE w:val="0"/>
        <w:autoSpaceDN w:val="0"/>
        <w:adjustRightInd w:val="0"/>
        <w:rPr>
          <w:rFonts w:cs="Arial"/>
          <w:b/>
          <w:bCs/>
          <w:sz w:val="20"/>
          <w:szCs w:val="20"/>
        </w:rPr>
      </w:pPr>
    </w:p>
    <w:p w14:paraId="787D027C" w14:textId="3F97E277" w:rsidR="008F32FD" w:rsidRPr="00BC02ED" w:rsidRDefault="008F32FD" w:rsidP="008F32FD">
      <w:pPr>
        <w:autoSpaceDE w:val="0"/>
        <w:autoSpaceDN w:val="0"/>
        <w:adjustRightInd w:val="0"/>
        <w:rPr>
          <w:rFonts w:cs="Calibri,Bold"/>
          <w:bCs/>
          <w:lang w:val="es-CR" w:eastAsia="es-CR"/>
        </w:rPr>
      </w:pPr>
      <w:r w:rsidRPr="00BC02ED">
        <w:rPr>
          <w:rFonts w:cs="Calibri,Bold"/>
          <w:bCs/>
          <w:lang w:val="es-CR" w:eastAsia="es-CR"/>
        </w:rPr>
        <w:lastRenderedPageBreak/>
        <w:t xml:space="preserve">Los datos anteriores permiten visualizar un comportamiento irregular, dado que en unos meses se archivan más y en otros menos, lo cual se consultó a la Licda. Andrea Paniagua Artavia, en su función de Coordinadora de la Unidad, quien señaló que el </w:t>
      </w:r>
      <w:r w:rsidRPr="00BC02ED">
        <w:rPr>
          <w:rFonts w:cs="Calibri,Bold"/>
          <w:b/>
          <w:bCs/>
          <w:lang w:val="es-CR" w:eastAsia="es-CR"/>
        </w:rPr>
        <w:t>comportamiento que se registra mensualmente varía según el promedio de ingreso de solicitudes a la Unidad</w:t>
      </w:r>
      <w:r w:rsidRPr="00BC02ED">
        <w:rPr>
          <w:rFonts w:cs="Calibri,Bold"/>
          <w:bCs/>
          <w:lang w:val="es-CR" w:eastAsia="es-CR"/>
        </w:rPr>
        <w:t xml:space="preserve">, si existe un cierre colectivo o no, y la permanencia del personal, ya que esta unidad debe facilitar las plazas de sus Técnicos(as) para dar soporte a los roles que se dedican al reseñado de detenidos, y al trasladarse se deben hacer movimientos con el personal para reforzar las otras áreas de la Unidad. Esto se ve evidenciado al observarse un registro mensual promedio de </w:t>
      </w:r>
      <w:r w:rsidR="00CA32DD" w:rsidRPr="00BC02ED">
        <w:rPr>
          <w:rFonts w:cs="Calibri,Bold"/>
          <w:bCs/>
          <w:lang w:val="es-CR" w:eastAsia="es-CR"/>
        </w:rPr>
        <w:t xml:space="preserve">2769,3 </w:t>
      </w:r>
      <w:r w:rsidRPr="00BC02ED">
        <w:rPr>
          <w:rFonts w:cs="Calibri,Bold"/>
          <w:bCs/>
          <w:lang w:val="es-CR" w:eastAsia="es-CR"/>
        </w:rPr>
        <w:t>asuntos</w:t>
      </w:r>
      <w:r w:rsidR="00CA32DD" w:rsidRPr="00BC02ED">
        <w:rPr>
          <w:rFonts w:cs="Calibri,Bold"/>
          <w:bCs/>
          <w:lang w:val="es-CR" w:eastAsia="es-CR"/>
        </w:rPr>
        <w:t xml:space="preserve"> tramitados</w:t>
      </w:r>
      <w:r w:rsidRPr="00BC02ED">
        <w:rPr>
          <w:rFonts w:cs="Calibri,Bold"/>
          <w:bCs/>
          <w:lang w:val="es-CR" w:eastAsia="es-CR"/>
        </w:rPr>
        <w:t>; con una elevada variabilidad</w:t>
      </w:r>
      <w:r w:rsidR="00CA32DD" w:rsidRPr="00BC02ED">
        <w:rPr>
          <w:rFonts w:cs="Calibri,Bold"/>
          <w:bCs/>
          <w:lang w:val="es-CR" w:eastAsia="es-CR"/>
        </w:rPr>
        <w:t xml:space="preserve"> (desviación Estándar)</w:t>
      </w:r>
      <w:r w:rsidRPr="00BC02ED">
        <w:rPr>
          <w:rFonts w:cs="Calibri,Bold"/>
          <w:bCs/>
          <w:lang w:val="es-CR" w:eastAsia="es-CR"/>
        </w:rPr>
        <w:t xml:space="preserve"> de </w:t>
      </w:r>
      <w:r w:rsidR="00CA32DD" w:rsidRPr="00BC02ED">
        <w:rPr>
          <w:rFonts w:cs="Calibri,Bold"/>
          <w:bCs/>
          <w:lang w:val="es-CR" w:eastAsia="es-CR"/>
        </w:rPr>
        <w:t xml:space="preserve">878,40 </w:t>
      </w:r>
      <w:r w:rsidRPr="00BC02ED">
        <w:rPr>
          <w:rFonts w:cs="Calibri,Bold"/>
          <w:bCs/>
          <w:lang w:val="es-CR" w:eastAsia="es-CR"/>
        </w:rPr>
        <w:t>registros; lo que demuestra efectivamente la irregularidad de la información.</w:t>
      </w:r>
    </w:p>
    <w:p w14:paraId="1B596A15" w14:textId="77777777" w:rsidR="00847C11" w:rsidRPr="00BC02ED" w:rsidRDefault="00847C11" w:rsidP="006001A2">
      <w:pPr>
        <w:pStyle w:val="Figura"/>
        <w:rPr>
          <w:rFonts w:ascii="Book Antiqua" w:hAnsi="Book Antiqua"/>
          <w:lang w:val="es-CR" w:eastAsia="es-CR"/>
        </w:rPr>
      </w:pPr>
    </w:p>
    <w:p w14:paraId="0AF814EC" w14:textId="0BB0DEA0" w:rsidR="00257666" w:rsidRPr="00BC02ED" w:rsidRDefault="00257666" w:rsidP="006001A2">
      <w:pPr>
        <w:pStyle w:val="Figura"/>
        <w:rPr>
          <w:rFonts w:ascii="Book Antiqua" w:hAnsi="Book Antiqua"/>
          <w:lang w:val="es-CR" w:eastAsia="es-CR"/>
        </w:rPr>
      </w:pPr>
      <w:r w:rsidRPr="00BC02ED">
        <w:rPr>
          <w:rFonts w:ascii="Book Antiqua" w:hAnsi="Book Antiqua"/>
          <w:lang w:val="es-CR" w:eastAsia="es-CR"/>
        </w:rPr>
        <w:t>Figura 17</w:t>
      </w:r>
    </w:p>
    <w:p w14:paraId="34AD3894" w14:textId="1FA0B3F8" w:rsidR="00257666" w:rsidRDefault="00257666" w:rsidP="006001A2">
      <w:pPr>
        <w:pStyle w:val="Figura"/>
        <w:rPr>
          <w:rFonts w:ascii="Book Antiqua" w:hAnsi="Book Antiqua"/>
          <w:lang w:val="es-CR" w:eastAsia="es-CR"/>
        </w:rPr>
      </w:pPr>
      <w:r w:rsidRPr="00BC02ED">
        <w:rPr>
          <w:rFonts w:ascii="Book Antiqua" w:hAnsi="Book Antiqua"/>
          <w:lang w:val="es-CR" w:eastAsia="es-CR"/>
        </w:rPr>
        <w:t>Comportamiento Histórico entrada y salida de expedientes para archivar</w:t>
      </w:r>
    </w:p>
    <w:p w14:paraId="7325010A" w14:textId="77777777" w:rsidR="003B3D72" w:rsidRPr="00BC02ED" w:rsidRDefault="003B3D72" w:rsidP="006001A2">
      <w:pPr>
        <w:pStyle w:val="Figura"/>
        <w:rPr>
          <w:rFonts w:ascii="Book Antiqua" w:hAnsi="Book Antiqua"/>
          <w:lang w:val="es-CR" w:eastAsia="es-CR"/>
        </w:rPr>
      </w:pPr>
    </w:p>
    <w:p w14:paraId="6ED54AAD" w14:textId="7C2857C1" w:rsidR="008F32FD" w:rsidRPr="00BC02ED" w:rsidRDefault="00B94FD8" w:rsidP="008F32FD">
      <w:pPr>
        <w:autoSpaceDE w:val="0"/>
        <w:autoSpaceDN w:val="0"/>
        <w:adjustRightInd w:val="0"/>
        <w:rPr>
          <w:rFonts w:cs="Arial"/>
        </w:rPr>
      </w:pPr>
      <w:r w:rsidRPr="00BC02ED">
        <w:rPr>
          <w:noProof/>
        </w:rPr>
        <w:drawing>
          <wp:inline distT="0" distB="0" distL="0" distR="0" wp14:anchorId="32BB751C" wp14:editId="71FC855D">
            <wp:extent cx="6432605" cy="3808675"/>
            <wp:effectExtent l="0" t="0" r="6350" b="1905"/>
            <wp:docPr id="74" name="Gráfico 74">
              <a:extLst xmlns:a="http://schemas.openxmlformats.org/drawingml/2006/main">
                <a:ext uri="{FF2B5EF4-FFF2-40B4-BE49-F238E27FC236}">
                  <a16:creationId xmlns:a16="http://schemas.microsoft.com/office/drawing/2014/main" id="{22799FED-10DF-4BD8-8889-A0C2E4F781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79EC3F7" w14:textId="420EE4B5" w:rsidR="008F32FD" w:rsidRPr="00BC02ED" w:rsidRDefault="00754E9F" w:rsidP="008F32FD">
      <w:pPr>
        <w:autoSpaceDE w:val="0"/>
        <w:autoSpaceDN w:val="0"/>
        <w:adjustRightInd w:val="0"/>
        <w:rPr>
          <w:rFonts w:cs="Arial"/>
          <w:b/>
          <w:bCs/>
          <w:sz w:val="20"/>
          <w:szCs w:val="20"/>
        </w:rPr>
      </w:pPr>
      <w:r w:rsidRPr="00BC02ED">
        <w:rPr>
          <w:rFonts w:cs="Arial"/>
          <w:b/>
          <w:bCs/>
          <w:sz w:val="20"/>
          <w:szCs w:val="20"/>
        </w:rPr>
        <w:t>Fuente: Elaboración propia a partir de datos suministrados por el Archivo Criminal.</w:t>
      </w:r>
    </w:p>
    <w:p w14:paraId="1CCA561A" w14:textId="5068D7B5" w:rsidR="00754E9F" w:rsidRPr="00BC02ED" w:rsidRDefault="00754E9F" w:rsidP="008F32FD">
      <w:pPr>
        <w:autoSpaceDE w:val="0"/>
        <w:autoSpaceDN w:val="0"/>
        <w:adjustRightInd w:val="0"/>
        <w:rPr>
          <w:rFonts w:cs="Arial"/>
        </w:rPr>
      </w:pPr>
    </w:p>
    <w:p w14:paraId="6128206E" w14:textId="75280BC2" w:rsidR="00754E9F" w:rsidRPr="00BC02ED" w:rsidRDefault="00754E9F" w:rsidP="008F32FD">
      <w:pPr>
        <w:autoSpaceDE w:val="0"/>
        <w:autoSpaceDN w:val="0"/>
        <w:adjustRightInd w:val="0"/>
        <w:rPr>
          <w:rFonts w:cs="Calibri,Bold"/>
          <w:bCs/>
          <w:lang w:val="es-CR" w:eastAsia="es-CR"/>
        </w:rPr>
      </w:pPr>
      <w:r w:rsidRPr="00BC02ED">
        <w:rPr>
          <w:rFonts w:cs="Calibri,Bold"/>
          <w:bCs/>
          <w:lang w:val="es-CR" w:eastAsia="es-CR"/>
        </w:rPr>
        <w:t xml:space="preserve">Si bien es cierto existe una gran variabilidad tanto en el ingreso como lo que se tramita mensualmente, también se aprecia una ligera línea de tendencia creciente en ambas variables, tanto al apreciar la línea del promedio histórico como las </w:t>
      </w:r>
      <w:r w:rsidRPr="00BC02ED">
        <w:rPr>
          <w:rFonts w:cs="Calibri,Bold"/>
          <w:bCs/>
          <w:lang w:val="es-CR" w:eastAsia="es-CR"/>
        </w:rPr>
        <w:lastRenderedPageBreak/>
        <w:t>tendencias calculadas</w:t>
      </w:r>
      <w:r w:rsidR="00B94FD8" w:rsidRPr="00BC02ED">
        <w:rPr>
          <w:rFonts w:cs="Calibri,Bold"/>
          <w:bCs/>
          <w:lang w:val="es-CR" w:eastAsia="es-CR"/>
        </w:rPr>
        <w:t xml:space="preserve"> para lo tramitado est</w:t>
      </w:r>
      <w:r w:rsidR="000C17FA" w:rsidRPr="00BC02ED">
        <w:rPr>
          <w:rFonts w:cs="Calibri,Bold"/>
          <w:bCs/>
          <w:lang w:val="es-CR" w:eastAsia="es-CR"/>
        </w:rPr>
        <w:t>á</w:t>
      </w:r>
      <w:r w:rsidR="00B94FD8" w:rsidRPr="00BC02ED">
        <w:rPr>
          <w:rFonts w:cs="Calibri,Bold"/>
          <w:bCs/>
          <w:lang w:val="es-CR" w:eastAsia="es-CR"/>
        </w:rPr>
        <w:t xml:space="preserve"> por encima del ingreso, </w:t>
      </w:r>
      <w:r w:rsidRPr="00BC02ED">
        <w:rPr>
          <w:rFonts w:cs="Calibri,Bold"/>
          <w:bCs/>
          <w:lang w:val="es-CR" w:eastAsia="es-CR"/>
        </w:rPr>
        <w:t xml:space="preserve">lo cual es un factor positivo, no </w:t>
      </w:r>
      <w:r w:rsidR="00B94FD8" w:rsidRPr="00BC02ED">
        <w:rPr>
          <w:rFonts w:cs="Calibri,Bold"/>
          <w:bCs/>
          <w:lang w:val="es-CR" w:eastAsia="es-CR"/>
        </w:rPr>
        <w:t>obstante, hay que considerar</w:t>
      </w:r>
      <w:r w:rsidRPr="00BC02ED">
        <w:rPr>
          <w:rFonts w:cs="Calibri,Bold"/>
          <w:bCs/>
          <w:lang w:val="es-CR" w:eastAsia="es-CR"/>
        </w:rPr>
        <w:t xml:space="preserve"> la capacidad </w:t>
      </w:r>
      <w:r w:rsidR="00B94FD8" w:rsidRPr="00BC02ED">
        <w:rPr>
          <w:rFonts w:cs="Calibri,Bold"/>
          <w:bCs/>
          <w:lang w:val="es-CR" w:eastAsia="es-CR"/>
        </w:rPr>
        <w:t xml:space="preserve">máxima </w:t>
      </w:r>
      <w:r w:rsidRPr="00BC02ED">
        <w:rPr>
          <w:rFonts w:cs="Calibri,Bold"/>
          <w:bCs/>
          <w:lang w:val="es-CR" w:eastAsia="es-CR"/>
        </w:rPr>
        <w:t>de</w:t>
      </w:r>
      <w:r w:rsidR="00B94FD8" w:rsidRPr="00BC02ED">
        <w:rPr>
          <w:rFonts w:cs="Calibri,Bold"/>
          <w:bCs/>
          <w:lang w:val="es-CR" w:eastAsia="es-CR"/>
        </w:rPr>
        <w:t>l proceso</w:t>
      </w:r>
      <w:r w:rsidR="00DB2AEE" w:rsidRPr="00BC02ED">
        <w:rPr>
          <w:rFonts w:cs="Calibri,Bold"/>
          <w:bCs/>
          <w:lang w:val="es-CR" w:eastAsia="es-CR"/>
        </w:rPr>
        <w:t>, y que a partir del año 2019 se cont</w:t>
      </w:r>
      <w:r w:rsidR="000C17FA" w:rsidRPr="00BC02ED">
        <w:rPr>
          <w:rFonts w:cs="Calibri,Bold"/>
          <w:bCs/>
          <w:lang w:val="es-CR" w:eastAsia="es-CR"/>
        </w:rPr>
        <w:t>ó</w:t>
      </w:r>
      <w:r w:rsidR="00DB2AEE" w:rsidRPr="00BC02ED">
        <w:rPr>
          <w:rFonts w:cs="Calibri,Bold"/>
          <w:bCs/>
          <w:lang w:val="es-CR" w:eastAsia="es-CR"/>
        </w:rPr>
        <w:t xml:space="preserve"> con solo 2 PCGS, lo cual indica un aumento en la productividad al situarse en la mayoría de meses por encima del promedio histórico. </w:t>
      </w:r>
      <w:r w:rsidR="00B94FD8" w:rsidRPr="00BC02ED">
        <w:rPr>
          <w:rFonts w:cs="Calibri,Bold"/>
          <w:bCs/>
          <w:lang w:val="es-CR" w:eastAsia="es-CR"/>
        </w:rPr>
        <w:t xml:space="preserve"> </w:t>
      </w:r>
      <w:r w:rsidRPr="00BC02ED">
        <w:rPr>
          <w:rFonts w:cs="Calibri,Bold"/>
          <w:bCs/>
          <w:lang w:val="es-CR" w:eastAsia="es-CR"/>
        </w:rPr>
        <w:t xml:space="preserve"> </w:t>
      </w:r>
    </w:p>
    <w:p w14:paraId="419FAD2B" w14:textId="25C32297" w:rsidR="00072BF2" w:rsidRPr="00BC02ED" w:rsidRDefault="00072BF2" w:rsidP="008F32FD">
      <w:pPr>
        <w:autoSpaceDE w:val="0"/>
        <w:autoSpaceDN w:val="0"/>
        <w:adjustRightInd w:val="0"/>
        <w:rPr>
          <w:rFonts w:cs="Calibri,Bold"/>
          <w:bCs/>
          <w:lang w:val="es-CR" w:eastAsia="es-CR"/>
        </w:rPr>
      </w:pPr>
    </w:p>
    <w:p w14:paraId="70D08A9B" w14:textId="1765FC2D" w:rsidR="008F32FD" w:rsidRPr="00BC02ED" w:rsidRDefault="008F32FD" w:rsidP="008F32FD">
      <w:pPr>
        <w:autoSpaceDE w:val="0"/>
        <w:autoSpaceDN w:val="0"/>
        <w:adjustRightInd w:val="0"/>
        <w:rPr>
          <w:rFonts w:cs="Calibri,Bold"/>
          <w:bCs/>
          <w:lang w:val="es-CR" w:eastAsia="es-CR"/>
        </w:rPr>
      </w:pPr>
      <w:r w:rsidRPr="00BC02ED">
        <w:rPr>
          <w:rFonts w:cs="Calibri,Bold"/>
          <w:bCs/>
          <w:lang w:val="es-CR" w:eastAsia="es-CR"/>
        </w:rPr>
        <w:t xml:space="preserve">También indica </w:t>
      </w:r>
      <w:r w:rsidR="00DB2AEE" w:rsidRPr="00BC02ED">
        <w:rPr>
          <w:rFonts w:cs="Calibri,Bold"/>
          <w:bCs/>
          <w:lang w:val="es-CR" w:eastAsia="es-CR"/>
        </w:rPr>
        <w:t xml:space="preserve">la Licda. Paniagua Artavia </w:t>
      </w:r>
      <w:r w:rsidRPr="00BC02ED">
        <w:rPr>
          <w:rFonts w:cs="Calibri,Bold"/>
          <w:bCs/>
          <w:lang w:val="es-CR" w:eastAsia="es-CR"/>
        </w:rPr>
        <w:t>que se logró digitalizar las “solicitudes activas</w:t>
      </w:r>
      <w:r w:rsidRPr="00BC02ED">
        <w:rPr>
          <w:rFonts w:cs="Calibri,Bold"/>
          <w:bCs/>
          <w:vertAlign w:val="superscript"/>
          <w:lang w:val="es-CR" w:eastAsia="es-CR"/>
        </w:rPr>
        <w:footnoteReference w:id="18"/>
      </w:r>
      <w:r w:rsidRPr="00BC02ED">
        <w:rPr>
          <w:rFonts w:cs="Calibri,Bold"/>
          <w:bCs/>
          <w:lang w:val="es-CR" w:eastAsia="es-CR"/>
        </w:rPr>
        <w:t xml:space="preserve">” de Captura y Remisión a la Cárcel, Presentaciones y Comunicaciones de los años 2015 y 2016 con el propósito de brindar información más inmediata a las personas usuarias que </w:t>
      </w:r>
      <w:r w:rsidR="00D92265" w:rsidRPr="00BC02ED">
        <w:rPr>
          <w:rFonts w:cs="Calibri,Bold"/>
          <w:bCs/>
          <w:lang w:val="es-CR" w:eastAsia="es-CR"/>
        </w:rPr>
        <w:t>accedan</w:t>
      </w:r>
      <w:r w:rsidRPr="00BC02ED">
        <w:rPr>
          <w:rFonts w:cs="Calibri,Bold"/>
          <w:bCs/>
          <w:lang w:val="es-CR" w:eastAsia="es-CR"/>
        </w:rPr>
        <w:t xml:space="preserve"> al sistema de Expediente Criminal Único (ECU) y cumplir con la Política hacia Cero Papel; no obstante, existe la necesidad de continuar con las plazas solicitadas, por cuanto aún se tiene pendiente la digitalización de las solicitudes del año 1981 al 2014, que asciende a 97.000 documentos aproximadamente. Refiere que las solicitudes de los años ochenta se tienen en papel “cebolla”, por lo que no pueden ser escaneados en máquinas de uso masivo, sino que debe hacerse de una en una para no romperlas en un escáner tipo manual.</w:t>
      </w:r>
    </w:p>
    <w:p w14:paraId="57E87AE2" w14:textId="37F90BC4" w:rsidR="003B3D72" w:rsidRDefault="003B3D72">
      <w:pPr>
        <w:jc w:val="left"/>
        <w:rPr>
          <w:rFonts w:cs="Calibri,Bold"/>
          <w:bCs/>
          <w:lang w:val="es-CR" w:eastAsia="es-CR"/>
        </w:rPr>
      </w:pPr>
      <w:r>
        <w:rPr>
          <w:rFonts w:cs="Calibri,Bold"/>
          <w:bCs/>
          <w:lang w:val="es-CR" w:eastAsia="es-CR"/>
        </w:rPr>
        <w:br w:type="page"/>
      </w:r>
    </w:p>
    <w:p w14:paraId="1B542D0A" w14:textId="6DA5D591" w:rsidR="008F32FD" w:rsidRPr="00BC02ED" w:rsidRDefault="008F32FD" w:rsidP="00686C10">
      <w:pPr>
        <w:pStyle w:val="Ttulo4"/>
      </w:pPr>
      <w:r w:rsidRPr="00BC02ED">
        <w:lastRenderedPageBreak/>
        <w:t>Exclusión de personas sobreseídas o absueltas de registros</w:t>
      </w:r>
    </w:p>
    <w:p w14:paraId="07509CF9" w14:textId="77777777" w:rsidR="008F32FD" w:rsidRPr="00BC02ED" w:rsidRDefault="008F32FD" w:rsidP="008F32FD">
      <w:pPr>
        <w:autoSpaceDE w:val="0"/>
        <w:autoSpaceDN w:val="0"/>
        <w:adjustRightInd w:val="0"/>
      </w:pPr>
    </w:p>
    <w:p w14:paraId="3AA2A2BF" w14:textId="77777777" w:rsidR="008F32FD" w:rsidRPr="00BC02ED" w:rsidRDefault="008F32FD" w:rsidP="008F32FD">
      <w:pPr>
        <w:autoSpaceDE w:val="0"/>
        <w:autoSpaceDN w:val="0"/>
        <w:adjustRightInd w:val="0"/>
        <w:rPr>
          <w:rFonts w:cs="Calibri,Bold"/>
          <w:bCs/>
          <w:lang w:val="es-CR" w:eastAsia="es-CR"/>
        </w:rPr>
      </w:pPr>
      <w:r w:rsidRPr="00BC02ED">
        <w:rPr>
          <w:bCs/>
          <w:lang w:val="es-CR" w:eastAsia="es-CR"/>
        </w:rPr>
        <w:t>Otra de las actividades</w:t>
      </w:r>
      <w:r w:rsidRPr="00BC02ED">
        <w:rPr>
          <w:rFonts w:cs="Calibri,Bold"/>
          <w:bCs/>
          <w:lang w:val="es-CR" w:eastAsia="es-CR"/>
        </w:rPr>
        <w:t xml:space="preserve"> realizadas por parte de esta Unidad es la tramitación para que las personas que han sido absueltas o sobreseídas sean excluidas definitivamente de los registros del Archivo Criminal, y se elimine el expediente una vez culminado el proceso penal en que hubieran sido involucrados, ordenado así por disposición de la Sala Constitucional. Para llevar a cabo esta actividad, se tiene que cumplir con un proceso que conlleva las siguientes cuatro etapas:</w:t>
      </w:r>
    </w:p>
    <w:p w14:paraId="780484E4" w14:textId="3F593423" w:rsidR="000C17FA" w:rsidRPr="00BC02ED" w:rsidRDefault="000C17FA">
      <w:pPr>
        <w:jc w:val="left"/>
        <w:rPr>
          <w:b/>
        </w:rPr>
      </w:pPr>
    </w:p>
    <w:p w14:paraId="42BB08E0" w14:textId="1C5806AB" w:rsidR="008F32FD" w:rsidRPr="00BC02ED" w:rsidRDefault="004C0E26" w:rsidP="006001A2">
      <w:pPr>
        <w:pStyle w:val="Figura"/>
        <w:rPr>
          <w:rFonts w:ascii="Book Antiqua" w:hAnsi="Book Antiqua"/>
        </w:rPr>
      </w:pPr>
      <w:r w:rsidRPr="00BC02ED">
        <w:rPr>
          <w:rFonts w:ascii="Book Antiqua" w:hAnsi="Book Antiqua"/>
        </w:rPr>
        <w:t>Figura 18</w:t>
      </w:r>
    </w:p>
    <w:p w14:paraId="1C5059BC" w14:textId="77777777" w:rsidR="008F32FD" w:rsidRPr="00BC02ED" w:rsidRDefault="008F32FD" w:rsidP="006001A2">
      <w:pPr>
        <w:pStyle w:val="Figura"/>
        <w:rPr>
          <w:rFonts w:ascii="Book Antiqua" w:hAnsi="Book Antiqua"/>
        </w:rPr>
      </w:pPr>
      <w:r w:rsidRPr="00BC02ED">
        <w:rPr>
          <w:rFonts w:ascii="Book Antiqua" w:hAnsi="Book Antiqua"/>
        </w:rPr>
        <w:t>Etapas para excluir a las personas sobreseídas o absueltas</w:t>
      </w:r>
    </w:p>
    <w:p w14:paraId="518F4B66" w14:textId="0DFEFC1D" w:rsidR="008F32FD" w:rsidRDefault="008F32FD" w:rsidP="006001A2">
      <w:pPr>
        <w:pStyle w:val="Figura"/>
        <w:rPr>
          <w:rFonts w:ascii="Book Antiqua" w:hAnsi="Book Antiqua"/>
        </w:rPr>
      </w:pPr>
      <w:r w:rsidRPr="00BC02ED">
        <w:rPr>
          <w:rFonts w:ascii="Book Antiqua" w:hAnsi="Book Antiqua"/>
        </w:rPr>
        <w:t>de los registros del Archivo Criminal</w:t>
      </w:r>
    </w:p>
    <w:p w14:paraId="0A1A8F53" w14:textId="77777777" w:rsidR="003B3D72" w:rsidRPr="00BC02ED" w:rsidRDefault="003B3D72" w:rsidP="006001A2">
      <w:pPr>
        <w:pStyle w:val="Figura"/>
        <w:rPr>
          <w:rFonts w:ascii="Book Antiqua" w:hAnsi="Book Antiqua"/>
        </w:rPr>
      </w:pPr>
    </w:p>
    <w:p w14:paraId="014C7A8D" w14:textId="77777777" w:rsidR="008F32FD" w:rsidRPr="00BC02ED" w:rsidRDefault="008F32FD" w:rsidP="008F32FD">
      <w:pPr>
        <w:autoSpaceDE w:val="0"/>
        <w:autoSpaceDN w:val="0"/>
        <w:adjustRightInd w:val="0"/>
        <w:jc w:val="center"/>
        <w:rPr>
          <w:rFonts w:cs="Arial"/>
        </w:rPr>
      </w:pPr>
      <w:r w:rsidRPr="00BC02ED">
        <w:rPr>
          <w:rFonts w:cs="Arial"/>
          <w:noProof/>
          <w:lang w:val="es-CR" w:eastAsia="es-CR"/>
        </w:rPr>
        <w:drawing>
          <wp:inline distT="0" distB="0" distL="0" distR="0" wp14:anchorId="078D4280" wp14:editId="0F7531A1">
            <wp:extent cx="5233722" cy="29337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srcRect/>
                    <a:stretch>
                      <a:fillRect/>
                    </a:stretch>
                  </pic:blipFill>
                  <pic:spPr bwMode="auto">
                    <a:xfrm>
                      <a:off x="0" y="0"/>
                      <a:ext cx="5287934" cy="2964088"/>
                    </a:xfrm>
                    <a:prstGeom prst="rect">
                      <a:avLst/>
                    </a:prstGeom>
                    <a:noFill/>
                    <a:ln w="9525">
                      <a:noFill/>
                      <a:miter lim="800000"/>
                      <a:headEnd/>
                      <a:tailEnd/>
                    </a:ln>
                  </pic:spPr>
                </pic:pic>
              </a:graphicData>
            </a:graphic>
          </wp:inline>
        </w:drawing>
      </w:r>
    </w:p>
    <w:p w14:paraId="6E061550" w14:textId="606B1690" w:rsidR="008F32FD" w:rsidRPr="00BC02ED" w:rsidRDefault="008F32FD" w:rsidP="008F32FD">
      <w:pPr>
        <w:autoSpaceDE w:val="0"/>
        <w:autoSpaceDN w:val="0"/>
        <w:adjustRightInd w:val="0"/>
        <w:rPr>
          <w:rFonts w:cs="Calibri,Bold"/>
          <w:bCs/>
          <w:lang w:val="es-CR" w:eastAsia="es-CR"/>
        </w:rPr>
      </w:pPr>
      <w:r w:rsidRPr="00BC02ED">
        <w:rPr>
          <w:rFonts w:cs="Calibri,Bold"/>
          <w:bCs/>
          <w:lang w:val="es-CR" w:eastAsia="es-CR"/>
        </w:rPr>
        <w:t>Para la primera etapa “Recepción o Ingreso” se tiene asignada una plaza ordinaria ubicada en la recepción de la oficina atendiendo, entre otras labores adicionales, los ingresos de las solicitudes de identificación y eliminación de expedientes. Cabe destacar que</w:t>
      </w:r>
      <w:r w:rsidR="000C17FA" w:rsidRPr="00BC02ED">
        <w:rPr>
          <w:rFonts w:cs="Calibri,Bold"/>
          <w:bCs/>
          <w:lang w:val="es-CR" w:eastAsia="es-CR"/>
        </w:rPr>
        <w:t>,</w:t>
      </w:r>
      <w:r w:rsidRPr="00BC02ED">
        <w:rPr>
          <w:rFonts w:cs="Calibri,Bold"/>
          <w:bCs/>
          <w:lang w:val="es-CR" w:eastAsia="es-CR"/>
        </w:rPr>
        <w:t xml:space="preserve"> durante el 2015, se recibieron 77 solicitudes de esta naturaleza y en el 2016, hubo un incremento a 124 solicitudes; es decir, se incrementó en un 38% aproximadamente. </w:t>
      </w:r>
    </w:p>
    <w:p w14:paraId="7A6C90B3" w14:textId="77777777" w:rsidR="008F32FD" w:rsidRPr="00BC02ED" w:rsidRDefault="008F32FD" w:rsidP="008F32FD">
      <w:pPr>
        <w:autoSpaceDE w:val="0"/>
        <w:autoSpaceDN w:val="0"/>
        <w:adjustRightInd w:val="0"/>
        <w:rPr>
          <w:rFonts w:cs="Calibri,Bold"/>
          <w:bCs/>
          <w:lang w:val="es-CR" w:eastAsia="es-CR"/>
        </w:rPr>
      </w:pPr>
    </w:p>
    <w:p w14:paraId="31F82B53" w14:textId="77777777" w:rsidR="008F32FD" w:rsidRPr="00BC02ED" w:rsidRDefault="008F32FD" w:rsidP="008F32FD">
      <w:pPr>
        <w:autoSpaceDE w:val="0"/>
        <w:autoSpaceDN w:val="0"/>
        <w:adjustRightInd w:val="0"/>
        <w:rPr>
          <w:rFonts w:cs="Calibri,Bold"/>
          <w:bCs/>
          <w:lang w:val="es-CR" w:eastAsia="es-CR"/>
        </w:rPr>
      </w:pPr>
      <w:r w:rsidRPr="00BC02ED">
        <w:rPr>
          <w:rFonts w:cs="Calibri,Bold"/>
          <w:bCs/>
          <w:lang w:val="es-CR" w:eastAsia="es-CR"/>
        </w:rPr>
        <w:t xml:space="preserve">La segunda etapa, es el proceso de “Investigación”, y se asignaron tres plazas ordinarias. Esta labor consiste en investigar cada una de las causas o delitos que tenga el solicitante en su expediente, en cada uno de los despachos que se procesaron las causas, también deben revisar el Código Penal y Votos de las Salas respectivas para analizar la sanción de diversos delitos y el tiempo que debe transcurrir para el </w:t>
      </w:r>
      <w:r w:rsidRPr="00BC02ED">
        <w:rPr>
          <w:rFonts w:cs="Calibri,Bold"/>
          <w:bCs/>
          <w:lang w:val="es-CR" w:eastAsia="es-CR"/>
        </w:rPr>
        <w:lastRenderedPageBreak/>
        <w:t>sobreseimiento definitivo. Las personas que realicen esta labor deben conocer los periodos de la prescripción de la acción penal, para determinar si procede o no la eliminación.</w:t>
      </w:r>
    </w:p>
    <w:p w14:paraId="18A2D237" w14:textId="77777777" w:rsidR="008F32FD" w:rsidRPr="00BC02ED" w:rsidRDefault="008F32FD" w:rsidP="008F32FD">
      <w:pPr>
        <w:autoSpaceDE w:val="0"/>
        <w:autoSpaceDN w:val="0"/>
        <w:adjustRightInd w:val="0"/>
        <w:rPr>
          <w:rFonts w:cs="Calibri,Bold"/>
          <w:bCs/>
          <w:lang w:val="es-CR" w:eastAsia="es-CR"/>
        </w:rPr>
      </w:pPr>
    </w:p>
    <w:p w14:paraId="39675143" w14:textId="77777777" w:rsidR="008F32FD" w:rsidRPr="00BC02ED" w:rsidRDefault="008F32FD" w:rsidP="008F32FD">
      <w:pPr>
        <w:autoSpaceDE w:val="0"/>
        <w:autoSpaceDN w:val="0"/>
        <w:adjustRightInd w:val="0"/>
        <w:rPr>
          <w:rFonts w:cs="Calibri,Bold"/>
          <w:bCs/>
          <w:lang w:val="es-CR" w:eastAsia="es-CR"/>
        </w:rPr>
      </w:pPr>
      <w:r w:rsidRPr="00BC02ED">
        <w:rPr>
          <w:rFonts w:cs="Calibri,Bold"/>
          <w:bCs/>
          <w:lang w:val="es-CR" w:eastAsia="es-CR"/>
        </w:rPr>
        <w:t>Una vez realizada la investigación, se confecciona una resolución final de la solicitud planteada por la persona usuaria, cuyo resultado puede ser positivo para la eliminación, o negativo. En esta labor se dispone de dos plazas con permiso quienes se encargan de revisar el proceso de investigación por tener experiencia en la materia. La autorización para proceder con la eliminación del expediente es realizada únicamente por las Coordinadoras de la Unidad de Documentación y de Reseña.</w:t>
      </w:r>
    </w:p>
    <w:p w14:paraId="4BA5438B" w14:textId="77777777" w:rsidR="008F32FD" w:rsidRPr="00BC02ED" w:rsidRDefault="008F32FD" w:rsidP="008F32FD">
      <w:pPr>
        <w:autoSpaceDE w:val="0"/>
        <w:autoSpaceDN w:val="0"/>
        <w:adjustRightInd w:val="0"/>
        <w:rPr>
          <w:rFonts w:cs="Calibri,Bold"/>
          <w:bCs/>
          <w:lang w:val="es-CR" w:eastAsia="es-CR"/>
        </w:rPr>
      </w:pPr>
    </w:p>
    <w:p w14:paraId="1E1CFAEC" w14:textId="77777777" w:rsidR="008F32FD" w:rsidRPr="00BC02ED" w:rsidRDefault="008F32FD" w:rsidP="008F32FD">
      <w:pPr>
        <w:autoSpaceDE w:val="0"/>
        <w:autoSpaceDN w:val="0"/>
        <w:adjustRightInd w:val="0"/>
        <w:rPr>
          <w:rFonts w:cs="Calibri,Bold"/>
          <w:bCs/>
          <w:lang w:val="es-CR" w:eastAsia="es-CR"/>
        </w:rPr>
      </w:pPr>
      <w:r w:rsidRPr="00BC02ED">
        <w:rPr>
          <w:rFonts w:cs="Calibri,Bold"/>
          <w:bCs/>
          <w:lang w:val="es-CR" w:eastAsia="es-CR"/>
        </w:rPr>
        <w:t>La última etapa, consiste en el proceso de “Eliminación del Expediente” siempre que así se haya dispuesto, y para ello, se cuenta con una plaza ordinaria.</w:t>
      </w:r>
    </w:p>
    <w:p w14:paraId="307CBC99" w14:textId="065092A4" w:rsidR="008F32FD" w:rsidRPr="00BC02ED" w:rsidRDefault="008F32FD" w:rsidP="008F32FD">
      <w:pPr>
        <w:spacing w:before="100" w:beforeAutospacing="1" w:after="100" w:afterAutospacing="1"/>
        <w:rPr>
          <w:bCs/>
          <w:lang w:val="es-CR" w:eastAsia="es-CR"/>
        </w:rPr>
      </w:pPr>
      <w:r w:rsidRPr="00BC02ED">
        <w:rPr>
          <w:b/>
          <w:bCs/>
          <w:i/>
        </w:rPr>
        <w:t>3.3.</w:t>
      </w:r>
      <w:r w:rsidR="008B1465" w:rsidRPr="00BC02ED">
        <w:rPr>
          <w:b/>
          <w:bCs/>
          <w:i/>
        </w:rPr>
        <w:t>5.3</w:t>
      </w:r>
      <w:r w:rsidRPr="00BC02ED">
        <w:rPr>
          <w:b/>
          <w:bCs/>
          <w:i/>
        </w:rPr>
        <w:t xml:space="preserve">- </w:t>
      </w:r>
      <w:r w:rsidRPr="00BC02ED">
        <w:rPr>
          <w:b/>
          <w:bCs/>
          <w:i/>
          <w:lang w:val="es-CR" w:eastAsia="es-CR"/>
        </w:rPr>
        <w:t>Información Estadística sobre los reportes de trabajo atendidos por la Unidad de Documentación</w:t>
      </w:r>
    </w:p>
    <w:p w14:paraId="2F96539F" w14:textId="77777777" w:rsidR="008F32FD" w:rsidRPr="00BC02ED" w:rsidRDefault="008F32FD" w:rsidP="008F32FD">
      <w:pPr>
        <w:rPr>
          <w:rFonts w:cs="Calibri,Bold"/>
          <w:bCs/>
          <w:lang w:val="es-CR" w:eastAsia="es-CR"/>
        </w:rPr>
      </w:pPr>
      <w:r w:rsidRPr="00BC02ED">
        <w:rPr>
          <w:rFonts w:cs="Calibri,Bold"/>
          <w:bCs/>
          <w:lang w:val="es-CR" w:eastAsia="es-CR"/>
        </w:rPr>
        <w:t xml:space="preserve">Según lo indicado por el personal de la Unidad de Documentación, en octubre del 2017 se realizó la </w:t>
      </w:r>
      <w:r w:rsidRPr="00BC02ED">
        <w:rPr>
          <w:rFonts w:cs="Calibri,Bold"/>
          <w:b/>
          <w:bCs/>
          <w:lang w:val="es-CR" w:eastAsia="es-CR"/>
        </w:rPr>
        <w:t>eliminación de los documentos</w:t>
      </w:r>
      <w:r w:rsidRPr="00BC02ED">
        <w:rPr>
          <w:rFonts w:cs="Calibri,Bold"/>
          <w:bCs/>
          <w:lang w:val="es-CR" w:eastAsia="es-CR"/>
        </w:rPr>
        <w:t xml:space="preserve"> comprendidos entre los periodos 1995 al 2014, destruyendo una totalidad de 1.787 kilogramos de papel, esta labor implicó la revisión y clasificación en cumplimiento a la Tabla de Plazos asignada y aprobada para esa oficina, y contó con la colaboración de cinco servidores de la Unidad de Documentación.  </w:t>
      </w:r>
    </w:p>
    <w:p w14:paraId="3512B9A1" w14:textId="77777777" w:rsidR="008F32FD" w:rsidRPr="00BC02ED" w:rsidRDefault="008F32FD" w:rsidP="008F32FD">
      <w:pPr>
        <w:rPr>
          <w:rFonts w:cs="Calibri,Bold"/>
          <w:bCs/>
          <w:lang w:val="es-CR" w:eastAsia="es-CR"/>
        </w:rPr>
      </w:pPr>
    </w:p>
    <w:p w14:paraId="76744325" w14:textId="43F883A0" w:rsidR="000C17FA" w:rsidRPr="00BC02ED" w:rsidRDefault="008F32FD" w:rsidP="008F32FD">
      <w:pPr>
        <w:rPr>
          <w:rFonts w:cs="Calibri,Bold"/>
          <w:bCs/>
          <w:lang w:val="es-CR" w:eastAsia="es-CR"/>
        </w:rPr>
      </w:pPr>
      <w:r w:rsidRPr="00BC02ED">
        <w:rPr>
          <w:rFonts w:cs="Calibri,Bold"/>
          <w:bCs/>
          <w:lang w:val="es-CR" w:eastAsia="es-CR"/>
        </w:rPr>
        <w:t>Asimismo, señalaron que, en cuanto a la eliminación de expedientes, (labor principal de la unidad), ingresaron 395 solicitudes de eliminación para el 2017 y se tramitaron 546, que incluyen 151 eliminaciones pendientes del 2016.  El comportamiento mensual demostrado se registra en la siguiente tabla:</w:t>
      </w:r>
    </w:p>
    <w:p w14:paraId="2FDE6BF0" w14:textId="77777777" w:rsidR="000C17FA" w:rsidRPr="00BC02ED" w:rsidRDefault="000C17FA">
      <w:pPr>
        <w:jc w:val="left"/>
        <w:rPr>
          <w:rFonts w:cs="Calibri,Bold"/>
          <w:bCs/>
          <w:lang w:val="es-CR" w:eastAsia="es-CR"/>
        </w:rPr>
      </w:pPr>
      <w:r w:rsidRPr="00BC02ED">
        <w:rPr>
          <w:rFonts w:cs="Calibri,Bold"/>
          <w:bCs/>
          <w:lang w:val="es-CR" w:eastAsia="es-CR"/>
        </w:rPr>
        <w:br w:type="page"/>
      </w:r>
    </w:p>
    <w:p w14:paraId="6540E99C" w14:textId="2CB2EADE" w:rsidR="008F32FD" w:rsidRPr="00BC02ED" w:rsidRDefault="00B826E7" w:rsidP="008F32FD">
      <w:pPr>
        <w:jc w:val="center"/>
        <w:rPr>
          <w:rFonts w:cs="Arial"/>
          <w:b/>
        </w:rPr>
      </w:pPr>
      <w:r w:rsidRPr="00BC02ED">
        <w:rPr>
          <w:rFonts w:cs="Arial"/>
          <w:b/>
          <w:sz w:val="22"/>
          <w:szCs w:val="22"/>
        </w:rPr>
        <w:lastRenderedPageBreak/>
        <w:t>Cuadro 2</w:t>
      </w:r>
      <w:r w:rsidR="00677222" w:rsidRPr="00BC02ED">
        <w:rPr>
          <w:rFonts w:cs="Arial"/>
          <w:b/>
          <w:sz w:val="22"/>
          <w:szCs w:val="22"/>
        </w:rPr>
        <w:t>3</w:t>
      </w:r>
    </w:p>
    <w:p w14:paraId="4B1CF7B9" w14:textId="77777777" w:rsidR="001F0721" w:rsidRPr="00BC02ED" w:rsidRDefault="008F32FD" w:rsidP="008F32FD">
      <w:pPr>
        <w:jc w:val="center"/>
        <w:rPr>
          <w:rFonts w:cs="Arial"/>
          <w:b/>
          <w:sz w:val="22"/>
          <w:szCs w:val="22"/>
        </w:rPr>
      </w:pPr>
      <w:r w:rsidRPr="00BC02ED">
        <w:rPr>
          <w:rFonts w:cs="Arial"/>
          <w:b/>
          <w:sz w:val="22"/>
          <w:szCs w:val="22"/>
        </w:rPr>
        <w:t>Registro Mensual de Solicitudes de Eliminación “Ingresadas y Tramitadas”,</w:t>
      </w:r>
      <w:r w:rsidR="008921D0" w:rsidRPr="00BC02ED">
        <w:rPr>
          <w:rFonts w:cs="Arial"/>
          <w:b/>
          <w:sz w:val="22"/>
          <w:szCs w:val="22"/>
        </w:rPr>
        <w:t xml:space="preserve"> </w:t>
      </w:r>
    </w:p>
    <w:p w14:paraId="21EB08BA" w14:textId="77777777" w:rsidR="001F0721" w:rsidRPr="00BC02ED" w:rsidRDefault="008F32FD" w:rsidP="008F32FD">
      <w:pPr>
        <w:jc w:val="center"/>
        <w:rPr>
          <w:rFonts w:cs="Arial"/>
          <w:b/>
          <w:sz w:val="22"/>
          <w:szCs w:val="22"/>
        </w:rPr>
      </w:pPr>
      <w:r w:rsidRPr="00BC02ED">
        <w:rPr>
          <w:rFonts w:cs="Arial"/>
          <w:b/>
          <w:sz w:val="22"/>
          <w:szCs w:val="22"/>
        </w:rPr>
        <w:t>durante el 2017</w:t>
      </w:r>
      <w:r w:rsidR="00B826E7" w:rsidRPr="00BC02ED">
        <w:rPr>
          <w:rFonts w:cs="Arial"/>
          <w:b/>
          <w:sz w:val="22"/>
          <w:szCs w:val="22"/>
        </w:rPr>
        <w:t>-2019 (setiembre)</w:t>
      </w:r>
      <w:r w:rsidRPr="00BC02ED">
        <w:rPr>
          <w:rFonts w:cs="Arial"/>
          <w:b/>
          <w:sz w:val="22"/>
          <w:szCs w:val="22"/>
        </w:rPr>
        <w:t xml:space="preserve"> por la </w:t>
      </w:r>
    </w:p>
    <w:p w14:paraId="1EC9C942" w14:textId="5C163E9F" w:rsidR="008F32FD" w:rsidRDefault="008F32FD" w:rsidP="008F32FD">
      <w:pPr>
        <w:jc w:val="center"/>
        <w:rPr>
          <w:rFonts w:cs="Arial"/>
          <w:b/>
          <w:sz w:val="22"/>
          <w:szCs w:val="22"/>
        </w:rPr>
      </w:pPr>
      <w:r w:rsidRPr="00BC02ED">
        <w:rPr>
          <w:rFonts w:cs="Arial"/>
          <w:b/>
          <w:sz w:val="22"/>
          <w:szCs w:val="22"/>
        </w:rPr>
        <w:t>Unidad de Documentación del Archivo Criminal</w:t>
      </w:r>
    </w:p>
    <w:p w14:paraId="5C6D3792" w14:textId="77777777" w:rsidR="003B3D72" w:rsidRPr="00BC02ED" w:rsidRDefault="003B3D72" w:rsidP="008F32FD">
      <w:pPr>
        <w:jc w:val="center"/>
        <w:rPr>
          <w:rFonts w:cs="Arial"/>
          <w:b/>
        </w:rPr>
      </w:pPr>
    </w:p>
    <w:p w14:paraId="51447080" w14:textId="3F9975B9" w:rsidR="00B826E7" w:rsidRPr="00BC02ED" w:rsidRDefault="00727566" w:rsidP="006001A2">
      <w:pPr>
        <w:autoSpaceDE w:val="0"/>
        <w:autoSpaceDN w:val="0"/>
        <w:adjustRightInd w:val="0"/>
        <w:ind w:left="778" w:right="747"/>
        <w:jc w:val="center"/>
        <w:rPr>
          <w:rFonts w:cs="Arial"/>
        </w:rPr>
      </w:pPr>
      <w:r w:rsidRPr="00BC02ED">
        <w:rPr>
          <w:noProof/>
        </w:rPr>
        <w:drawing>
          <wp:inline distT="0" distB="0" distL="0" distR="0" wp14:anchorId="46FAAC10" wp14:editId="71390005">
            <wp:extent cx="2565400" cy="3869690"/>
            <wp:effectExtent l="0" t="0" r="635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19378" cy="3951111"/>
                    </a:xfrm>
                    <a:prstGeom prst="rect">
                      <a:avLst/>
                    </a:prstGeom>
                    <a:noFill/>
                    <a:ln>
                      <a:noFill/>
                    </a:ln>
                  </pic:spPr>
                </pic:pic>
              </a:graphicData>
            </a:graphic>
          </wp:inline>
        </w:drawing>
      </w:r>
    </w:p>
    <w:p w14:paraId="33F38D08" w14:textId="7B0A329B" w:rsidR="008F32FD" w:rsidRPr="00BC02ED" w:rsidRDefault="008F32FD" w:rsidP="00FC6131">
      <w:pPr>
        <w:autoSpaceDE w:val="0"/>
        <w:autoSpaceDN w:val="0"/>
        <w:adjustRightInd w:val="0"/>
        <w:ind w:left="2977" w:right="3028"/>
        <w:rPr>
          <w:rFonts w:cs="Arial"/>
          <w:b/>
          <w:bCs/>
          <w:sz w:val="20"/>
          <w:szCs w:val="20"/>
        </w:rPr>
      </w:pPr>
      <w:r w:rsidRPr="00BC02ED">
        <w:rPr>
          <w:rFonts w:cs="Arial"/>
          <w:b/>
          <w:bCs/>
          <w:sz w:val="20"/>
          <w:szCs w:val="20"/>
        </w:rPr>
        <w:t>Fuente: Información suministrada por la Unidad de Documentación del Archivo Criminal.</w:t>
      </w:r>
    </w:p>
    <w:p w14:paraId="042556F2" w14:textId="77777777" w:rsidR="00DD64B3" w:rsidRPr="00BC02ED" w:rsidRDefault="00DD64B3">
      <w:pPr>
        <w:jc w:val="left"/>
        <w:rPr>
          <w:b/>
        </w:rPr>
      </w:pPr>
      <w:r w:rsidRPr="00BC02ED">
        <w:br w:type="page"/>
      </w:r>
    </w:p>
    <w:p w14:paraId="4E7C1EBE" w14:textId="567C9322" w:rsidR="00727566" w:rsidRPr="00BC02ED" w:rsidRDefault="00727566" w:rsidP="006001A2">
      <w:pPr>
        <w:pStyle w:val="Figura"/>
        <w:rPr>
          <w:rFonts w:ascii="Book Antiqua" w:hAnsi="Book Antiqua"/>
        </w:rPr>
      </w:pPr>
      <w:r w:rsidRPr="00BC02ED">
        <w:rPr>
          <w:rFonts w:ascii="Book Antiqua" w:hAnsi="Book Antiqua"/>
        </w:rPr>
        <w:lastRenderedPageBreak/>
        <w:t>Figura 19</w:t>
      </w:r>
    </w:p>
    <w:p w14:paraId="1A8675BE" w14:textId="64F9C5C3" w:rsidR="00727566" w:rsidRDefault="00727566" w:rsidP="006001A2">
      <w:pPr>
        <w:pStyle w:val="Figura"/>
        <w:rPr>
          <w:rFonts w:ascii="Book Antiqua" w:hAnsi="Book Antiqua"/>
        </w:rPr>
      </w:pPr>
      <w:r w:rsidRPr="00BC02ED">
        <w:rPr>
          <w:rFonts w:ascii="Book Antiqua" w:hAnsi="Book Antiqua"/>
        </w:rPr>
        <w:t>Comportamiento Histórico Eliminaciones</w:t>
      </w:r>
    </w:p>
    <w:p w14:paraId="5D24AEFE" w14:textId="77777777" w:rsidR="003B3D72" w:rsidRPr="00BC02ED" w:rsidRDefault="003B3D72" w:rsidP="006001A2">
      <w:pPr>
        <w:pStyle w:val="Figura"/>
        <w:rPr>
          <w:rFonts w:ascii="Book Antiqua" w:hAnsi="Book Antiqua"/>
        </w:rPr>
      </w:pPr>
    </w:p>
    <w:p w14:paraId="068862C0" w14:textId="4DE44EAF" w:rsidR="00727566" w:rsidRPr="00BC02ED" w:rsidRDefault="00E650D3" w:rsidP="00FC6131">
      <w:pPr>
        <w:autoSpaceDE w:val="0"/>
        <w:autoSpaceDN w:val="0"/>
        <w:adjustRightInd w:val="0"/>
        <w:jc w:val="center"/>
        <w:rPr>
          <w:rFonts w:cs="Arial"/>
        </w:rPr>
      </w:pPr>
      <w:r w:rsidRPr="00BC02ED">
        <w:rPr>
          <w:noProof/>
        </w:rPr>
        <w:drawing>
          <wp:inline distT="0" distB="0" distL="0" distR="0" wp14:anchorId="3DE465D8" wp14:editId="1643CAB0">
            <wp:extent cx="5778500" cy="3543300"/>
            <wp:effectExtent l="0" t="0" r="12700" b="0"/>
            <wp:docPr id="77" name="Gráfico 77">
              <a:extLst xmlns:a="http://schemas.openxmlformats.org/drawingml/2006/main">
                <a:ext uri="{FF2B5EF4-FFF2-40B4-BE49-F238E27FC236}">
                  <a16:creationId xmlns:a16="http://schemas.microsoft.com/office/drawing/2014/main" id="{7C7FADFE-1CCA-49B3-A4C9-AE80566855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CE5C91B" w14:textId="77777777" w:rsidR="00E650D3" w:rsidRPr="00BC02ED" w:rsidRDefault="00E650D3" w:rsidP="00E650D3">
      <w:pPr>
        <w:autoSpaceDE w:val="0"/>
        <w:autoSpaceDN w:val="0"/>
        <w:adjustRightInd w:val="0"/>
        <w:ind w:left="778" w:right="747"/>
        <w:rPr>
          <w:rFonts w:cs="Arial"/>
          <w:b/>
          <w:bCs/>
          <w:sz w:val="20"/>
          <w:szCs w:val="20"/>
        </w:rPr>
      </w:pPr>
      <w:r w:rsidRPr="00BC02ED">
        <w:rPr>
          <w:rFonts w:cs="Arial"/>
          <w:b/>
          <w:bCs/>
          <w:sz w:val="20"/>
          <w:szCs w:val="20"/>
        </w:rPr>
        <w:t>Fuente: Información suministrada por la Unidad de Documentación del Archivo Criminal.</w:t>
      </w:r>
    </w:p>
    <w:p w14:paraId="75C17DF0" w14:textId="77777777" w:rsidR="00E650D3" w:rsidRPr="00BC02ED" w:rsidRDefault="00E650D3" w:rsidP="008F32FD">
      <w:pPr>
        <w:autoSpaceDE w:val="0"/>
        <w:autoSpaceDN w:val="0"/>
        <w:adjustRightInd w:val="0"/>
        <w:rPr>
          <w:rFonts w:cs="Calibri,Bold"/>
          <w:bCs/>
          <w:lang w:val="es-CR" w:eastAsia="es-CR"/>
        </w:rPr>
      </w:pPr>
    </w:p>
    <w:p w14:paraId="4AAB7135" w14:textId="6E717403" w:rsidR="00E650D3" w:rsidRPr="00BC02ED" w:rsidRDefault="00E650D3" w:rsidP="008F32FD">
      <w:pPr>
        <w:autoSpaceDE w:val="0"/>
        <w:autoSpaceDN w:val="0"/>
        <w:adjustRightInd w:val="0"/>
        <w:rPr>
          <w:rFonts w:cs="Calibri,Bold"/>
          <w:bCs/>
          <w:lang w:val="es-CR" w:eastAsia="es-CR"/>
        </w:rPr>
      </w:pPr>
      <w:r w:rsidRPr="00BC02ED">
        <w:rPr>
          <w:rFonts w:cs="Calibri,Bold"/>
          <w:bCs/>
          <w:lang w:val="es-CR" w:eastAsia="es-CR"/>
        </w:rPr>
        <w:t>Tal como se aprecia en el cuadro y gr</w:t>
      </w:r>
      <w:r w:rsidR="00C20387" w:rsidRPr="00BC02ED">
        <w:rPr>
          <w:rFonts w:cs="Calibri,Bold"/>
          <w:bCs/>
          <w:lang w:val="es-CR" w:eastAsia="es-CR"/>
        </w:rPr>
        <w:t>á</w:t>
      </w:r>
      <w:r w:rsidRPr="00BC02ED">
        <w:rPr>
          <w:rFonts w:cs="Calibri,Bold"/>
          <w:bCs/>
          <w:lang w:val="es-CR" w:eastAsia="es-CR"/>
        </w:rPr>
        <w:t xml:space="preserve">fico anterior, el ingreso de solicitudes de eliminación tiene una tendencia creciente, la cual se dispara en el mes de marzo 2019, y para los siguientes periodos se mantiene por encima del promedio, tanto de entrada como salida. Si bien es cierto se da </w:t>
      </w:r>
      <w:r w:rsidR="004075ED" w:rsidRPr="00BC02ED">
        <w:rPr>
          <w:rFonts w:cs="Calibri,Bold"/>
          <w:bCs/>
          <w:lang w:val="es-CR" w:eastAsia="es-CR"/>
        </w:rPr>
        <w:t>un aumento</w:t>
      </w:r>
      <w:r w:rsidRPr="00BC02ED">
        <w:rPr>
          <w:rFonts w:cs="Calibri,Bold"/>
          <w:bCs/>
          <w:lang w:val="es-CR" w:eastAsia="es-CR"/>
        </w:rPr>
        <w:t xml:space="preserve"> en la cantidad de tramitadas </w:t>
      </w:r>
      <w:r w:rsidR="00151193" w:rsidRPr="00BC02ED">
        <w:rPr>
          <w:rFonts w:cs="Calibri,Bold"/>
          <w:bCs/>
          <w:lang w:val="es-CR" w:eastAsia="es-CR"/>
        </w:rPr>
        <w:t>en relación</w:t>
      </w:r>
      <w:r w:rsidRPr="00BC02ED">
        <w:rPr>
          <w:rFonts w:cs="Calibri,Bold"/>
          <w:bCs/>
          <w:lang w:val="es-CR" w:eastAsia="es-CR"/>
        </w:rPr>
        <w:t xml:space="preserve"> con la entrada, hay que recordar que se cuenta con 2 recursos adicionales en el año 2019, que se aprovecha</w:t>
      </w:r>
      <w:r w:rsidR="00F45CC5" w:rsidRPr="00BC02ED">
        <w:rPr>
          <w:rFonts w:cs="Calibri,Bold"/>
          <w:bCs/>
          <w:lang w:val="es-CR" w:eastAsia="es-CR"/>
        </w:rPr>
        <w:t>ron</w:t>
      </w:r>
      <w:r w:rsidRPr="00BC02ED">
        <w:rPr>
          <w:rFonts w:cs="Calibri,Bold"/>
          <w:bCs/>
          <w:lang w:val="es-CR" w:eastAsia="es-CR"/>
        </w:rPr>
        <w:t xml:space="preserve"> de manera </w:t>
      </w:r>
      <w:r w:rsidR="004075ED" w:rsidRPr="00BC02ED">
        <w:rPr>
          <w:rFonts w:cs="Calibri,Bold"/>
          <w:bCs/>
          <w:lang w:val="es-CR" w:eastAsia="es-CR"/>
        </w:rPr>
        <w:t>más</w:t>
      </w:r>
      <w:r w:rsidRPr="00BC02ED">
        <w:rPr>
          <w:rFonts w:cs="Calibri,Bold"/>
          <w:bCs/>
          <w:lang w:val="es-CR" w:eastAsia="es-CR"/>
        </w:rPr>
        <w:t xml:space="preserve"> eficiente que cuando se poseían 4 recursos (años 2017-2018), tanto por la aplicación de </w:t>
      </w:r>
      <w:r w:rsidR="00FD05C6" w:rsidRPr="00BC02ED">
        <w:rPr>
          <w:rFonts w:cs="Calibri,Bold"/>
          <w:bCs/>
          <w:lang w:val="es-CR" w:eastAsia="es-CR"/>
        </w:rPr>
        <w:t xml:space="preserve">metodología proyectos (seguimiento) como mejoras realizadas por las jefaturas de la unidad. </w:t>
      </w:r>
    </w:p>
    <w:p w14:paraId="78B683A8" w14:textId="77777777" w:rsidR="00E650D3" w:rsidRPr="00BC02ED" w:rsidRDefault="00E650D3" w:rsidP="008F32FD">
      <w:pPr>
        <w:autoSpaceDE w:val="0"/>
        <w:autoSpaceDN w:val="0"/>
        <w:adjustRightInd w:val="0"/>
        <w:rPr>
          <w:rFonts w:cs="Calibri,Bold"/>
          <w:bCs/>
          <w:lang w:val="es-CR" w:eastAsia="es-CR"/>
        </w:rPr>
      </w:pPr>
    </w:p>
    <w:p w14:paraId="02875E99" w14:textId="3F0E7C64" w:rsidR="00FD05C6" w:rsidRPr="00BC02ED" w:rsidRDefault="00FD05C6" w:rsidP="008F32FD">
      <w:pPr>
        <w:autoSpaceDE w:val="0"/>
        <w:autoSpaceDN w:val="0"/>
        <w:adjustRightInd w:val="0"/>
        <w:rPr>
          <w:rFonts w:cs="Calibri,Bold"/>
          <w:bCs/>
          <w:lang w:val="es-CR" w:eastAsia="es-CR"/>
        </w:rPr>
      </w:pPr>
      <w:r w:rsidRPr="00BC02ED">
        <w:rPr>
          <w:rFonts w:cs="Calibri,Bold"/>
          <w:bCs/>
          <w:lang w:val="es-CR" w:eastAsia="es-CR"/>
        </w:rPr>
        <w:t>También es de rescatar que, en el año 2019 para prácticamente 8/9 meses, un 88,89% de los meses se supera la tramitación de casos en comparación de la entrada del mismo mes, esto lo podemos comprobar visualmente en el cuadro 2</w:t>
      </w:r>
      <w:r w:rsidR="001E7D2E" w:rsidRPr="00BC02ED">
        <w:rPr>
          <w:rFonts w:cs="Calibri,Bold"/>
          <w:bCs/>
          <w:lang w:val="es-CR" w:eastAsia="es-CR"/>
        </w:rPr>
        <w:t>3</w:t>
      </w:r>
      <w:r w:rsidRPr="00BC02ED">
        <w:rPr>
          <w:rFonts w:cs="Calibri,Bold"/>
          <w:bCs/>
          <w:lang w:val="es-CR" w:eastAsia="es-CR"/>
        </w:rPr>
        <w:t xml:space="preserve"> con las fechas verde que apuntan hacia arriba</w:t>
      </w:r>
      <w:r w:rsidR="000B0DF0" w:rsidRPr="00BC02ED">
        <w:rPr>
          <w:rFonts w:cs="Calibri,Bold"/>
          <w:bCs/>
          <w:lang w:val="es-CR" w:eastAsia="es-CR"/>
        </w:rPr>
        <w:t>. E</w:t>
      </w:r>
      <w:r w:rsidRPr="00BC02ED">
        <w:rPr>
          <w:rFonts w:cs="Calibri,Bold"/>
          <w:bCs/>
          <w:lang w:val="es-CR" w:eastAsia="es-CR"/>
        </w:rPr>
        <w:t>n el año 2019 se ha logrado tramitar un 99,65% de lo que ha ingresado a la unidad y a nivel general en el periodo analizado un 102,1% de lo que ingresa, no obstante</w:t>
      </w:r>
      <w:r w:rsidR="000C17FA" w:rsidRPr="00BC02ED">
        <w:rPr>
          <w:rFonts w:cs="Calibri,Bold"/>
          <w:bCs/>
          <w:lang w:val="es-CR" w:eastAsia="es-CR"/>
        </w:rPr>
        <w:t>,</w:t>
      </w:r>
      <w:r w:rsidRPr="00BC02ED">
        <w:rPr>
          <w:rFonts w:cs="Calibri,Bold"/>
          <w:bCs/>
          <w:lang w:val="es-CR" w:eastAsia="es-CR"/>
        </w:rPr>
        <w:t xml:space="preserve"> </w:t>
      </w:r>
      <w:r w:rsidR="000B0DF0" w:rsidRPr="00BC02ED">
        <w:rPr>
          <w:rFonts w:cs="Calibri,Bold"/>
          <w:bCs/>
          <w:lang w:val="es-CR" w:eastAsia="es-CR"/>
        </w:rPr>
        <w:t>aún</w:t>
      </w:r>
      <w:r w:rsidRPr="00BC02ED">
        <w:rPr>
          <w:rFonts w:cs="Calibri,Bold"/>
          <w:bCs/>
          <w:lang w:val="es-CR" w:eastAsia="es-CR"/>
        </w:rPr>
        <w:t xml:space="preserve"> se posee </w:t>
      </w:r>
      <w:r w:rsidR="000B0DF0" w:rsidRPr="00BC02ED">
        <w:rPr>
          <w:rFonts w:cs="Calibri,Bold"/>
          <w:bCs/>
          <w:lang w:val="es-CR" w:eastAsia="es-CR"/>
        </w:rPr>
        <w:t xml:space="preserve">un </w:t>
      </w:r>
      <w:r w:rsidRPr="00BC02ED">
        <w:rPr>
          <w:rFonts w:cs="Calibri,Bold"/>
          <w:bCs/>
          <w:lang w:val="es-CR" w:eastAsia="es-CR"/>
        </w:rPr>
        <w:t xml:space="preserve">rezago en el proceso. </w:t>
      </w:r>
    </w:p>
    <w:p w14:paraId="4F41FFE0" w14:textId="77777777" w:rsidR="00FD05C6" w:rsidRPr="00BC02ED" w:rsidRDefault="00FD05C6" w:rsidP="008F32FD">
      <w:pPr>
        <w:autoSpaceDE w:val="0"/>
        <w:autoSpaceDN w:val="0"/>
        <w:adjustRightInd w:val="0"/>
        <w:rPr>
          <w:rFonts w:cs="Calibri,Bold"/>
          <w:bCs/>
          <w:lang w:val="es-CR" w:eastAsia="es-CR"/>
        </w:rPr>
      </w:pPr>
    </w:p>
    <w:p w14:paraId="6DB41ACC" w14:textId="3819D1CC" w:rsidR="008F32FD" w:rsidRPr="00BC02ED" w:rsidRDefault="00FD05C6" w:rsidP="008F32FD">
      <w:pPr>
        <w:rPr>
          <w:rFonts w:cs="Calibri,Bold"/>
          <w:bCs/>
          <w:lang w:val="es-CR" w:eastAsia="es-CR"/>
        </w:rPr>
      </w:pPr>
      <w:r w:rsidRPr="00BC02ED">
        <w:rPr>
          <w:rFonts w:cs="Calibri,Bold"/>
          <w:bCs/>
          <w:lang w:val="es-CR" w:eastAsia="es-CR"/>
        </w:rPr>
        <w:lastRenderedPageBreak/>
        <w:t xml:space="preserve"> </w:t>
      </w:r>
      <w:r w:rsidR="008F32FD" w:rsidRPr="00BC02ED">
        <w:rPr>
          <w:rFonts w:cs="Calibri,Bold"/>
          <w:bCs/>
          <w:lang w:val="es-CR" w:eastAsia="es-CR"/>
        </w:rPr>
        <w:t>En consulta realizada a la licenciada Paniagua Artavia, Coordinadora de esa Unidad, acerca de los parámetros de atención para los diferentes procesos que se llevan a cabo en la unidad, señaló que no disponen de ello, pero sí de una referencia entre los diversos tipos de documentos y va a depender de la persona que realice la tarea (unas más agiles que otras). Sin embargo, debido a la consulta, procedieron a cuantificar los diversos tiempos y los resultados son los siguientes:</w:t>
      </w:r>
    </w:p>
    <w:p w14:paraId="51925979" w14:textId="0EE601C5" w:rsidR="000B0DF0" w:rsidRPr="00BC02ED" w:rsidRDefault="000B0DF0" w:rsidP="008F32FD">
      <w:pPr>
        <w:rPr>
          <w:rFonts w:cs="Calibri,Bold"/>
          <w:bCs/>
          <w:lang w:val="es-CR" w:eastAsia="es-CR"/>
        </w:rPr>
      </w:pPr>
    </w:p>
    <w:p w14:paraId="3174FF38" w14:textId="164007BA" w:rsidR="00276BB5" w:rsidRPr="00BC02ED" w:rsidRDefault="00FD05C6" w:rsidP="00FC6131">
      <w:pPr>
        <w:pStyle w:val="Cuadro"/>
        <w:ind w:left="1560" w:right="1327"/>
        <w:jc w:val="center"/>
      </w:pPr>
      <w:r w:rsidRPr="00BC02ED">
        <w:t>Cuadro 2</w:t>
      </w:r>
      <w:r w:rsidR="00677222" w:rsidRPr="00BC02ED">
        <w:t>4</w:t>
      </w:r>
    </w:p>
    <w:p w14:paraId="14C5ED6B" w14:textId="635A285A" w:rsidR="008F32FD" w:rsidRDefault="00276BB5" w:rsidP="00FC6131">
      <w:pPr>
        <w:pStyle w:val="Cuadro"/>
        <w:ind w:left="1560" w:right="1327"/>
        <w:jc w:val="center"/>
      </w:pPr>
      <w:r w:rsidRPr="00BC02ED">
        <w:t xml:space="preserve">Promedios </w:t>
      </w:r>
      <w:r w:rsidR="00FD05C6" w:rsidRPr="00BC02ED">
        <w:t xml:space="preserve">de duración </w:t>
      </w:r>
      <w:r w:rsidRPr="00BC02ED">
        <w:t>por Técnico (a) Administrativo para archivar y escanear documentos</w:t>
      </w:r>
      <w:r w:rsidR="00FD05C6" w:rsidRPr="00BC02ED">
        <w:t xml:space="preserve"> </w:t>
      </w:r>
      <w:r w:rsidRPr="00BC02ED">
        <w:t>de la Unidad de Documentos</w:t>
      </w:r>
    </w:p>
    <w:p w14:paraId="14CAFBFC" w14:textId="77777777" w:rsidR="003B3D72" w:rsidRPr="00BC02ED" w:rsidRDefault="003B3D72" w:rsidP="00FC6131">
      <w:pPr>
        <w:pStyle w:val="Cuadro"/>
        <w:ind w:left="1560" w:right="1327"/>
        <w:jc w:val="center"/>
        <w:rPr>
          <w:bCs/>
        </w:rPr>
      </w:pPr>
    </w:p>
    <w:tbl>
      <w:tblPr>
        <w:tblW w:w="5900" w:type="dxa"/>
        <w:jc w:val="center"/>
        <w:tblCellMar>
          <w:left w:w="70" w:type="dxa"/>
          <w:right w:w="70" w:type="dxa"/>
        </w:tblCellMar>
        <w:tblLook w:val="04A0" w:firstRow="1" w:lastRow="0" w:firstColumn="1" w:lastColumn="0" w:noHBand="0" w:noVBand="1"/>
      </w:tblPr>
      <w:tblGrid>
        <w:gridCol w:w="2660"/>
        <w:gridCol w:w="1080"/>
        <w:gridCol w:w="1080"/>
        <w:gridCol w:w="1080"/>
      </w:tblGrid>
      <w:tr w:rsidR="009038DD" w:rsidRPr="00BC02ED" w14:paraId="60A430C0" w14:textId="77777777" w:rsidTr="006001A2">
        <w:trPr>
          <w:trHeight w:val="660"/>
          <w:jc w:val="center"/>
        </w:trPr>
        <w:tc>
          <w:tcPr>
            <w:tcW w:w="2660" w:type="dxa"/>
            <w:tcBorders>
              <w:top w:val="single" w:sz="8" w:space="0" w:color="auto"/>
              <w:left w:val="single" w:sz="8" w:space="0" w:color="auto"/>
              <w:bottom w:val="single" w:sz="8" w:space="0" w:color="auto"/>
              <w:right w:val="single" w:sz="4" w:space="0" w:color="auto"/>
            </w:tcBorders>
            <w:shd w:val="clear" w:color="000000" w:fill="92CDDC"/>
            <w:vAlign w:val="center"/>
            <w:hideMark/>
          </w:tcPr>
          <w:p w14:paraId="22FBB600" w14:textId="77777777" w:rsidR="009038DD" w:rsidRPr="00BC02ED" w:rsidRDefault="009038DD" w:rsidP="009038DD">
            <w:pPr>
              <w:jc w:val="center"/>
              <w:rPr>
                <w:b/>
                <w:bCs/>
                <w:sz w:val="16"/>
                <w:szCs w:val="16"/>
              </w:rPr>
            </w:pPr>
            <w:r w:rsidRPr="00BC02ED">
              <w:rPr>
                <w:b/>
                <w:bCs/>
                <w:sz w:val="16"/>
                <w:szCs w:val="16"/>
              </w:rPr>
              <w:t xml:space="preserve">Detalle </w:t>
            </w:r>
          </w:p>
        </w:tc>
        <w:tc>
          <w:tcPr>
            <w:tcW w:w="1080" w:type="dxa"/>
            <w:tcBorders>
              <w:top w:val="single" w:sz="8" w:space="0" w:color="auto"/>
              <w:left w:val="nil"/>
              <w:bottom w:val="single" w:sz="8" w:space="0" w:color="auto"/>
              <w:right w:val="single" w:sz="4" w:space="0" w:color="auto"/>
            </w:tcBorders>
            <w:shd w:val="clear" w:color="000000" w:fill="92CDDC"/>
            <w:vAlign w:val="center"/>
            <w:hideMark/>
          </w:tcPr>
          <w:p w14:paraId="2D81D0A7" w14:textId="5D9EF877" w:rsidR="009038DD" w:rsidRPr="00BC02ED" w:rsidRDefault="009038DD" w:rsidP="009038DD">
            <w:pPr>
              <w:jc w:val="center"/>
              <w:rPr>
                <w:b/>
                <w:bCs/>
                <w:sz w:val="16"/>
                <w:szCs w:val="16"/>
              </w:rPr>
            </w:pPr>
            <w:r w:rsidRPr="00BC02ED">
              <w:rPr>
                <w:b/>
                <w:bCs/>
                <w:sz w:val="16"/>
                <w:szCs w:val="16"/>
              </w:rPr>
              <w:t>Duración Promedio (Minuto)</w:t>
            </w:r>
          </w:p>
        </w:tc>
        <w:tc>
          <w:tcPr>
            <w:tcW w:w="1080" w:type="dxa"/>
            <w:tcBorders>
              <w:top w:val="single" w:sz="8" w:space="0" w:color="auto"/>
              <w:left w:val="nil"/>
              <w:bottom w:val="single" w:sz="8" w:space="0" w:color="auto"/>
              <w:right w:val="single" w:sz="4" w:space="0" w:color="auto"/>
            </w:tcBorders>
            <w:shd w:val="clear" w:color="000000" w:fill="92CDDC"/>
            <w:vAlign w:val="center"/>
            <w:hideMark/>
          </w:tcPr>
          <w:p w14:paraId="682E686A" w14:textId="77777777" w:rsidR="009038DD" w:rsidRPr="00BC02ED" w:rsidRDefault="009038DD" w:rsidP="009038DD">
            <w:pPr>
              <w:jc w:val="center"/>
              <w:rPr>
                <w:b/>
                <w:bCs/>
                <w:sz w:val="16"/>
                <w:szCs w:val="16"/>
              </w:rPr>
            </w:pPr>
            <w:r w:rsidRPr="00BC02ED">
              <w:rPr>
                <w:b/>
                <w:bCs/>
                <w:sz w:val="16"/>
                <w:szCs w:val="16"/>
              </w:rPr>
              <w:t>Producción Hora/60 min.</w:t>
            </w:r>
          </w:p>
        </w:tc>
        <w:tc>
          <w:tcPr>
            <w:tcW w:w="1080" w:type="dxa"/>
            <w:tcBorders>
              <w:top w:val="single" w:sz="8" w:space="0" w:color="auto"/>
              <w:left w:val="nil"/>
              <w:bottom w:val="single" w:sz="8" w:space="0" w:color="auto"/>
              <w:right w:val="single" w:sz="8" w:space="0" w:color="auto"/>
            </w:tcBorders>
            <w:shd w:val="clear" w:color="000000" w:fill="92CDDC"/>
            <w:vAlign w:val="center"/>
            <w:hideMark/>
          </w:tcPr>
          <w:p w14:paraId="57688ADD" w14:textId="77777777" w:rsidR="009038DD" w:rsidRPr="00BC02ED" w:rsidRDefault="009038DD" w:rsidP="009038DD">
            <w:pPr>
              <w:jc w:val="center"/>
              <w:rPr>
                <w:b/>
                <w:bCs/>
                <w:sz w:val="16"/>
                <w:szCs w:val="16"/>
              </w:rPr>
            </w:pPr>
            <w:r w:rsidRPr="00BC02ED">
              <w:rPr>
                <w:b/>
                <w:bCs/>
                <w:sz w:val="16"/>
                <w:szCs w:val="16"/>
              </w:rPr>
              <w:t>Producción Dia</w:t>
            </w:r>
          </w:p>
        </w:tc>
      </w:tr>
      <w:tr w:rsidR="009038DD" w:rsidRPr="00BC02ED" w14:paraId="12E79AFB" w14:textId="77777777" w:rsidTr="006001A2">
        <w:trPr>
          <w:trHeight w:val="255"/>
          <w:jc w:val="center"/>
        </w:trPr>
        <w:tc>
          <w:tcPr>
            <w:tcW w:w="5900" w:type="dxa"/>
            <w:gridSpan w:val="4"/>
            <w:tcBorders>
              <w:top w:val="single" w:sz="8" w:space="0" w:color="auto"/>
              <w:left w:val="single" w:sz="8" w:space="0" w:color="auto"/>
              <w:bottom w:val="single" w:sz="8" w:space="0" w:color="auto"/>
              <w:right w:val="single" w:sz="8" w:space="0" w:color="000000"/>
            </w:tcBorders>
            <w:shd w:val="clear" w:color="000000" w:fill="FFF2CC"/>
            <w:vAlign w:val="center"/>
            <w:hideMark/>
          </w:tcPr>
          <w:p w14:paraId="15EF283E" w14:textId="77777777" w:rsidR="009038DD" w:rsidRPr="00BC02ED" w:rsidRDefault="009038DD" w:rsidP="009038DD">
            <w:pPr>
              <w:jc w:val="left"/>
              <w:rPr>
                <w:b/>
                <w:bCs/>
                <w:color w:val="000000"/>
                <w:sz w:val="16"/>
                <w:szCs w:val="16"/>
              </w:rPr>
            </w:pPr>
            <w:r w:rsidRPr="00BC02ED">
              <w:rPr>
                <w:b/>
                <w:bCs/>
                <w:color w:val="000000"/>
                <w:sz w:val="16"/>
                <w:szCs w:val="16"/>
              </w:rPr>
              <w:t>Archivo de:</w:t>
            </w:r>
          </w:p>
        </w:tc>
      </w:tr>
      <w:tr w:rsidR="009038DD" w:rsidRPr="00BC02ED" w14:paraId="27F430CF" w14:textId="77777777" w:rsidTr="006001A2">
        <w:trPr>
          <w:trHeight w:val="255"/>
          <w:jc w:val="center"/>
        </w:trPr>
        <w:tc>
          <w:tcPr>
            <w:tcW w:w="2660" w:type="dxa"/>
            <w:tcBorders>
              <w:top w:val="nil"/>
              <w:left w:val="single" w:sz="8" w:space="0" w:color="auto"/>
              <w:bottom w:val="single" w:sz="4" w:space="0" w:color="auto"/>
              <w:right w:val="single" w:sz="4" w:space="0" w:color="auto"/>
            </w:tcBorders>
            <w:shd w:val="clear" w:color="000000" w:fill="FFF2CC"/>
            <w:vAlign w:val="center"/>
            <w:hideMark/>
          </w:tcPr>
          <w:p w14:paraId="5A315B76" w14:textId="77777777" w:rsidR="009038DD" w:rsidRPr="00BC02ED" w:rsidRDefault="009038DD" w:rsidP="009038DD">
            <w:pPr>
              <w:rPr>
                <w:b/>
                <w:bCs/>
                <w:color w:val="000000"/>
                <w:sz w:val="16"/>
                <w:szCs w:val="16"/>
              </w:rPr>
            </w:pPr>
            <w:r w:rsidRPr="00BC02ED">
              <w:rPr>
                <w:b/>
                <w:bCs/>
                <w:color w:val="000000"/>
                <w:sz w:val="16"/>
                <w:szCs w:val="16"/>
              </w:rPr>
              <w:t>Orden Nueva</w:t>
            </w:r>
          </w:p>
        </w:tc>
        <w:tc>
          <w:tcPr>
            <w:tcW w:w="1080" w:type="dxa"/>
            <w:tcBorders>
              <w:top w:val="nil"/>
              <w:left w:val="nil"/>
              <w:bottom w:val="single" w:sz="4" w:space="0" w:color="auto"/>
              <w:right w:val="single" w:sz="4" w:space="0" w:color="auto"/>
            </w:tcBorders>
            <w:shd w:val="clear" w:color="000000" w:fill="FFF2CC"/>
            <w:vAlign w:val="center"/>
            <w:hideMark/>
          </w:tcPr>
          <w:p w14:paraId="328E9443" w14:textId="77777777" w:rsidR="009038DD" w:rsidRPr="00BC02ED" w:rsidRDefault="009038DD" w:rsidP="009038DD">
            <w:pPr>
              <w:jc w:val="center"/>
              <w:rPr>
                <w:color w:val="000000"/>
                <w:sz w:val="16"/>
                <w:szCs w:val="16"/>
              </w:rPr>
            </w:pPr>
            <w:r w:rsidRPr="00BC02ED">
              <w:rPr>
                <w:color w:val="000000"/>
                <w:sz w:val="16"/>
                <w:szCs w:val="16"/>
              </w:rPr>
              <w:t>3</w:t>
            </w:r>
          </w:p>
        </w:tc>
        <w:tc>
          <w:tcPr>
            <w:tcW w:w="1080" w:type="dxa"/>
            <w:tcBorders>
              <w:top w:val="nil"/>
              <w:left w:val="nil"/>
              <w:bottom w:val="single" w:sz="4" w:space="0" w:color="auto"/>
              <w:right w:val="single" w:sz="4" w:space="0" w:color="auto"/>
            </w:tcBorders>
            <w:shd w:val="clear" w:color="000000" w:fill="FFF2CC"/>
            <w:vAlign w:val="center"/>
            <w:hideMark/>
          </w:tcPr>
          <w:p w14:paraId="22DA9260" w14:textId="77777777" w:rsidR="009038DD" w:rsidRPr="00BC02ED" w:rsidRDefault="009038DD" w:rsidP="009038DD">
            <w:pPr>
              <w:jc w:val="center"/>
              <w:rPr>
                <w:color w:val="000000"/>
                <w:sz w:val="16"/>
                <w:szCs w:val="16"/>
              </w:rPr>
            </w:pPr>
            <w:r w:rsidRPr="00BC02ED">
              <w:rPr>
                <w:color w:val="000000"/>
                <w:sz w:val="16"/>
                <w:szCs w:val="16"/>
              </w:rPr>
              <w:t>20</w:t>
            </w:r>
          </w:p>
        </w:tc>
        <w:tc>
          <w:tcPr>
            <w:tcW w:w="1080" w:type="dxa"/>
            <w:tcBorders>
              <w:top w:val="nil"/>
              <w:left w:val="nil"/>
              <w:bottom w:val="single" w:sz="4" w:space="0" w:color="auto"/>
              <w:right w:val="single" w:sz="8" w:space="0" w:color="auto"/>
            </w:tcBorders>
            <w:shd w:val="clear" w:color="000000" w:fill="FFF2CC"/>
            <w:vAlign w:val="center"/>
            <w:hideMark/>
          </w:tcPr>
          <w:p w14:paraId="362E4404" w14:textId="77777777" w:rsidR="009038DD" w:rsidRPr="00BC02ED" w:rsidRDefault="009038DD" w:rsidP="009038DD">
            <w:pPr>
              <w:jc w:val="center"/>
              <w:rPr>
                <w:color w:val="000000"/>
                <w:sz w:val="16"/>
                <w:szCs w:val="16"/>
              </w:rPr>
            </w:pPr>
            <w:r w:rsidRPr="00BC02ED">
              <w:rPr>
                <w:color w:val="000000"/>
                <w:sz w:val="16"/>
                <w:szCs w:val="16"/>
              </w:rPr>
              <w:t>150,0</w:t>
            </w:r>
          </w:p>
        </w:tc>
      </w:tr>
      <w:tr w:rsidR="009038DD" w:rsidRPr="00BC02ED" w14:paraId="51F77A6D" w14:textId="77777777" w:rsidTr="006001A2">
        <w:trPr>
          <w:trHeight w:val="255"/>
          <w:jc w:val="center"/>
        </w:trPr>
        <w:tc>
          <w:tcPr>
            <w:tcW w:w="2660" w:type="dxa"/>
            <w:tcBorders>
              <w:top w:val="nil"/>
              <w:left w:val="single" w:sz="8" w:space="0" w:color="auto"/>
              <w:bottom w:val="single" w:sz="4" w:space="0" w:color="auto"/>
              <w:right w:val="single" w:sz="4" w:space="0" w:color="auto"/>
            </w:tcBorders>
            <w:shd w:val="clear" w:color="000000" w:fill="FFF2CC"/>
            <w:vAlign w:val="center"/>
            <w:hideMark/>
          </w:tcPr>
          <w:p w14:paraId="5E01497E" w14:textId="77777777" w:rsidR="009038DD" w:rsidRPr="00BC02ED" w:rsidRDefault="009038DD" w:rsidP="009038DD">
            <w:pPr>
              <w:rPr>
                <w:b/>
                <w:bCs/>
                <w:color w:val="000000"/>
                <w:sz w:val="16"/>
                <w:szCs w:val="16"/>
              </w:rPr>
            </w:pPr>
            <w:r w:rsidRPr="00BC02ED">
              <w:rPr>
                <w:b/>
                <w:bCs/>
                <w:color w:val="000000"/>
                <w:sz w:val="16"/>
                <w:szCs w:val="16"/>
              </w:rPr>
              <w:t>Reafirmaciones</w:t>
            </w:r>
          </w:p>
        </w:tc>
        <w:tc>
          <w:tcPr>
            <w:tcW w:w="1080" w:type="dxa"/>
            <w:tcBorders>
              <w:top w:val="nil"/>
              <w:left w:val="nil"/>
              <w:bottom w:val="single" w:sz="4" w:space="0" w:color="auto"/>
              <w:right w:val="single" w:sz="4" w:space="0" w:color="auto"/>
            </w:tcBorders>
            <w:shd w:val="clear" w:color="000000" w:fill="FFF2CC"/>
            <w:vAlign w:val="center"/>
            <w:hideMark/>
          </w:tcPr>
          <w:p w14:paraId="726D4DDF" w14:textId="77777777" w:rsidR="009038DD" w:rsidRPr="00BC02ED" w:rsidRDefault="009038DD" w:rsidP="009038DD">
            <w:pPr>
              <w:jc w:val="center"/>
              <w:rPr>
                <w:color w:val="000000"/>
                <w:sz w:val="16"/>
                <w:szCs w:val="16"/>
              </w:rPr>
            </w:pPr>
            <w:r w:rsidRPr="00BC02ED">
              <w:rPr>
                <w:color w:val="000000"/>
                <w:sz w:val="16"/>
                <w:szCs w:val="16"/>
              </w:rPr>
              <w:t>4,3</w:t>
            </w:r>
          </w:p>
        </w:tc>
        <w:tc>
          <w:tcPr>
            <w:tcW w:w="1080" w:type="dxa"/>
            <w:tcBorders>
              <w:top w:val="nil"/>
              <w:left w:val="nil"/>
              <w:bottom w:val="single" w:sz="4" w:space="0" w:color="auto"/>
              <w:right w:val="single" w:sz="4" w:space="0" w:color="auto"/>
            </w:tcBorders>
            <w:shd w:val="clear" w:color="000000" w:fill="FFF2CC"/>
            <w:vAlign w:val="center"/>
            <w:hideMark/>
          </w:tcPr>
          <w:p w14:paraId="665161D0" w14:textId="77777777" w:rsidR="009038DD" w:rsidRPr="00BC02ED" w:rsidRDefault="009038DD" w:rsidP="009038DD">
            <w:pPr>
              <w:jc w:val="center"/>
              <w:rPr>
                <w:color w:val="000000"/>
                <w:sz w:val="16"/>
                <w:szCs w:val="16"/>
              </w:rPr>
            </w:pPr>
            <w:r w:rsidRPr="00BC02ED">
              <w:rPr>
                <w:color w:val="000000"/>
                <w:sz w:val="16"/>
                <w:szCs w:val="16"/>
              </w:rPr>
              <w:t>14</w:t>
            </w:r>
          </w:p>
        </w:tc>
        <w:tc>
          <w:tcPr>
            <w:tcW w:w="1080" w:type="dxa"/>
            <w:tcBorders>
              <w:top w:val="nil"/>
              <w:left w:val="nil"/>
              <w:bottom w:val="single" w:sz="4" w:space="0" w:color="auto"/>
              <w:right w:val="single" w:sz="8" w:space="0" w:color="auto"/>
            </w:tcBorders>
            <w:shd w:val="clear" w:color="000000" w:fill="FFF2CC"/>
            <w:vAlign w:val="center"/>
            <w:hideMark/>
          </w:tcPr>
          <w:p w14:paraId="5B2267DD" w14:textId="77777777" w:rsidR="009038DD" w:rsidRPr="00BC02ED" w:rsidRDefault="009038DD" w:rsidP="009038DD">
            <w:pPr>
              <w:jc w:val="center"/>
              <w:rPr>
                <w:color w:val="000000"/>
                <w:sz w:val="16"/>
                <w:szCs w:val="16"/>
              </w:rPr>
            </w:pPr>
            <w:r w:rsidRPr="00BC02ED">
              <w:rPr>
                <w:color w:val="000000"/>
                <w:sz w:val="16"/>
                <w:szCs w:val="16"/>
              </w:rPr>
              <w:t>104,7</w:t>
            </w:r>
          </w:p>
        </w:tc>
      </w:tr>
      <w:tr w:rsidR="009038DD" w:rsidRPr="00BC02ED" w14:paraId="60298188" w14:textId="77777777" w:rsidTr="006001A2">
        <w:trPr>
          <w:trHeight w:val="255"/>
          <w:jc w:val="center"/>
        </w:trPr>
        <w:tc>
          <w:tcPr>
            <w:tcW w:w="2660" w:type="dxa"/>
            <w:tcBorders>
              <w:top w:val="nil"/>
              <w:left w:val="single" w:sz="8" w:space="0" w:color="auto"/>
              <w:bottom w:val="single" w:sz="4" w:space="0" w:color="auto"/>
              <w:right w:val="single" w:sz="4" w:space="0" w:color="auto"/>
            </w:tcBorders>
            <w:shd w:val="clear" w:color="000000" w:fill="FFF2CC"/>
            <w:vAlign w:val="center"/>
            <w:hideMark/>
          </w:tcPr>
          <w:p w14:paraId="1E208C14" w14:textId="77777777" w:rsidR="009038DD" w:rsidRPr="00BC02ED" w:rsidRDefault="009038DD" w:rsidP="009038DD">
            <w:pPr>
              <w:rPr>
                <w:b/>
                <w:bCs/>
                <w:color w:val="000000"/>
                <w:sz w:val="16"/>
                <w:szCs w:val="16"/>
              </w:rPr>
            </w:pPr>
            <w:r w:rsidRPr="00BC02ED">
              <w:rPr>
                <w:b/>
                <w:bCs/>
                <w:color w:val="000000"/>
                <w:sz w:val="16"/>
                <w:szCs w:val="16"/>
              </w:rPr>
              <w:t>Dejar sin Efecto</w:t>
            </w:r>
          </w:p>
        </w:tc>
        <w:tc>
          <w:tcPr>
            <w:tcW w:w="1080" w:type="dxa"/>
            <w:tcBorders>
              <w:top w:val="nil"/>
              <w:left w:val="nil"/>
              <w:bottom w:val="single" w:sz="4" w:space="0" w:color="auto"/>
              <w:right w:val="single" w:sz="4" w:space="0" w:color="auto"/>
            </w:tcBorders>
            <w:shd w:val="clear" w:color="000000" w:fill="FFF2CC"/>
            <w:vAlign w:val="center"/>
            <w:hideMark/>
          </w:tcPr>
          <w:p w14:paraId="61AAA4FE" w14:textId="77777777" w:rsidR="009038DD" w:rsidRPr="00BC02ED" w:rsidRDefault="009038DD" w:rsidP="009038DD">
            <w:pPr>
              <w:jc w:val="center"/>
              <w:rPr>
                <w:color w:val="000000"/>
                <w:sz w:val="16"/>
                <w:szCs w:val="16"/>
              </w:rPr>
            </w:pPr>
            <w:r w:rsidRPr="00BC02ED">
              <w:rPr>
                <w:color w:val="000000"/>
                <w:sz w:val="16"/>
                <w:szCs w:val="16"/>
              </w:rPr>
              <w:t>7</w:t>
            </w:r>
          </w:p>
        </w:tc>
        <w:tc>
          <w:tcPr>
            <w:tcW w:w="1080" w:type="dxa"/>
            <w:tcBorders>
              <w:top w:val="nil"/>
              <w:left w:val="nil"/>
              <w:bottom w:val="single" w:sz="4" w:space="0" w:color="auto"/>
              <w:right w:val="single" w:sz="4" w:space="0" w:color="auto"/>
            </w:tcBorders>
            <w:shd w:val="clear" w:color="000000" w:fill="FFF2CC"/>
            <w:vAlign w:val="center"/>
            <w:hideMark/>
          </w:tcPr>
          <w:p w14:paraId="6A889A49" w14:textId="77777777" w:rsidR="009038DD" w:rsidRPr="00BC02ED" w:rsidRDefault="009038DD" w:rsidP="009038DD">
            <w:pPr>
              <w:jc w:val="center"/>
              <w:rPr>
                <w:color w:val="000000"/>
                <w:sz w:val="16"/>
                <w:szCs w:val="16"/>
              </w:rPr>
            </w:pPr>
            <w:r w:rsidRPr="00BC02ED">
              <w:rPr>
                <w:color w:val="000000"/>
                <w:sz w:val="16"/>
                <w:szCs w:val="16"/>
              </w:rPr>
              <w:t>9</w:t>
            </w:r>
          </w:p>
        </w:tc>
        <w:tc>
          <w:tcPr>
            <w:tcW w:w="1080" w:type="dxa"/>
            <w:tcBorders>
              <w:top w:val="nil"/>
              <w:left w:val="nil"/>
              <w:bottom w:val="single" w:sz="4" w:space="0" w:color="auto"/>
              <w:right w:val="single" w:sz="8" w:space="0" w:color="auto"/>
            </w:tcBorders>
            <w:shd w:val="clear" w:color="000000" w:fill="FFF2CC"/>
            <w:vAlign w:val="center"/>
            <w:hideMark/>
          </w:tcPr>
          <w:p w14:paraId="1593BF95" w14:textId="77777777" w:rsidR="009038DD" w:rsidRPr="00BC02ED" w:rsidRDefault="009038DD" w:rsidP="009038DD">
            <w:pPr>
              <w:jc w:val="center"/>
              <w:rPr>
                <w:color w:val="000000"/>
                <w:sz w:val="16"/>
                <w:szCs w:val="16"/>
              </w:rPr>
            </w:pPr>
            <w:r w:rsidRPr="00BC02ED">
              <w:rPr>
                <w:color w:val="000000"/>
                <w:sz w:val="16"/>
                <w:szCs w:val="16"/>
              </w:rPr>
              <w:t>64,3</w:t>
            </w:r>
          </w:p>
        </w:tc>
      </w:tr>
      <w:tr w:rsidR="009038DD" w:rsidRPr="00BC02ED" w14:paraId="289373E0" w14:textId="77777777" w:rsidTr="006001A2">
        <w:trPr>
          <w:trHeight w:val="255"/>
          <w:jc w:val="center"/>
        </w:trPr>
        <w:tc>
          <w:tcPr>
            <w:tcW w:w="2660" w:type="dxa"/>
            <w:tcBorders>
              <w:top w:val="nil"/>
              <w:left w:val="single" w:sz="8" w:space="0" w:color="auto"/>
              <w:bottom w:val="single" w:sz="8" w:space="0" w:color="auto"/>
              <w:right w:val="single" w:sz="4" w:space="0" w:color="auto"/>
            </w:tcBorders>
            <w:shd w:val="clear" w:color="000000" w:fill="FFF2CC"/>
            <w:vAlign w:val="center"/>
            <w:hideMark/>
          </w:tcPr>
          <w:p w14:paraId="335B2668" w14:textId="77777777" w:rsidR="009038DD" w:rsidRPr="00BC02ED" w:rsidRDefault="009038DD" w:rsidP="009038DD">
            <w:pPr>
              <w:rPr>
                <w:b/>
                <w:bCs/>
                <w:color w:val="000000"/>
                <w:sz w:val="16"/>
                <w:szCs w:val="16"/>
              </w:rPr>
            </w:pPr>
            <w:r w:rsidRPr="00BC02ED">
              <w:rPr>
                <w:b/>
                <w:bCs/>
                <w:color w:val="000000"/>
                <w:sz w:val="16"/>
                <w:szCs w:val="16"/>
              </w:rPr>
              <w:t>Expedientes</w:t>
            </w:r>
          </w:p>
        </w:tc>
        <w:tc>
          <w:tcPr>
            <w:tcW w:w="1080" w:type="dxa"/>
            <w:tcBorders>
              <w:top w:val="nil"/>
              <w:left w:val="nil"/>
              <w:bottom w:val="single" w:sz="8" w:space="0" w:color="auto"/>
              <w:right w:val="single" w:sz="4" w:space="0" w:color="auto"/>
            </w:tcBorders>
            <w:shd w:val="clear" w:color="000000" w:fill="FFF2CC"/>
            <w:vAlign w:val="center"/>
            <w:hideMark/>
          </w:tcPr>
          <w:p w14:paraId="4ADD421E" w14:textId="77777777" w:rsidR="009038DD" w:rsidRPr="00BC02ED" w:rsidRDefault="009038DD" w:rsidP="009038DD">
            <w:pPr>
              <w:jc w:val="center"/>
              <w:rPr>
                <w:color w:val="000000"/>
                <w:sz w:val="16"/>
                <w:szCs w:val="16"/>
              </w:rPr>
            </w:pPr>
            <w:r w:rsidRPr="00BC02ED">
              <w:rPr>
                <w:color w:val="000000"/>
                <w:sz w:val="16"/>
                <w:szCs w:val="16"/>
              </w:rPr>
              <w:t>3</w:t>
            </w:r>
          </w:p>
        </w:tc>
        <w:tc>
          <w:tcPr>
            <w:tcW w:w="1080" w:type="dxa"/>
            <w:tcBorders>
              <w:top w:val="nil"/>
              <w:left w:val="nil"/>
              <w:bottom w:val="single" w:sz="8" w:space="0" w:color="auto"/>
              <w:right w:val="single" w:sz="4" w:space="0" w:color="auto"/>
            </w:tcBorders>
            <w:shd w:val="clear" w:color="000000" w:fill="FFF2CC"/>
            <w:vAlign w:val="center"/>
            <w:hideMark/>
          </w:tcPr>
          <w:p w14:paraId="253E46AD" w14:textId="77777777" w:rsidR="009038DD" w:rsidRPr="00BC02ED" w:rsidRDefault="009038DD" w:rsidP="009038DD">
            <w:pPr>
              <w:jc w:val="center"/>
              <w:rPr>
                <w:color w:val="000000"/>
                <w:sz w:val="16"/>
                <w:szCs w:val="16"/>
              </w:rPr>
            </w:pPr>
            <w:r w:rsidRPr="00BC02ED">
              <w:rPr>
                <w:color w:val="000000"/>
                <w:sz w:val="16"/>
                <w:szCs w:val="16"/>
              </w:rPr>
              <w:t>20</w:t>
            </w:r>
          </w:p>
        </w:tc>
        <w:tc>
          <w:tcPr>
            <w:tcW w:w="1080" w:type="dxa"/>
            <w:tcBorders>
              <w:top w:val="nil"/>
              <w:left w:val="nil"/>
              <w:bottom w:val="single" w:sz="8" w:space="0" w:color="auto"/>
              <w:right w:val="single" w:sz="8" w:space="0" w:color="auto"/>
            </w:tcBorders>
            <w:shd w:val="clear" w:color="000000" w:fill="FFF2CC"/>
            <w:vAlign w:val="center"/>
            <w:hideMark/>
          </w:tcPr>
          <w:p w14:paraId="612A2327" w14:textId="77777777" w:rsidR="009038DD" w:rsidRPr="00BC02ED" w:rsidRDefault="009038DD" w:rsidP="009038DD">
            <w:pPr>
              <w:jc w:val="center"/>
              <w:rPr>
                <w:color w:val="000000"/>
                <w:sz w:val="16"/>
                <w:szCs w:val="16"/>
              </w:rPr>
            </w:pPr>
            <w:r w:rsidRPr="00BC02ED">
              <w:rPr>
                <w:color w:val="000000"/>
                <w:sz w:val="16"/>
                <w:szCs w:val="16"/>
              </w:rPr>
              <w:t>150,0</w:t>
            </w:r>
          </w:p>
        </w:tc>
      </w:tr>
      <w:tr w:rsidR="009038DD" w:rsidRPr="00BC02ED" w14:paraId="4DF7460A" w14:textId="77777777" w:rsidTr="006001A2">
        <w:trPr>
          <w:trHeight w:val="255"/>
          <w:jc w:val="center"/>
        </w:trPr>
        <w:tc>
          <w:tcPr>
            <w:tcW w:w="4820" w:type="dxa"/>
            <w:gridSpan w:val="3"/>
            <w:tcBorders>
              <w:top w:val="single" w:sz="8" w:space="0" w:color="auto"/>
              <w:left w:val="single" w:sz="8" w:space="0" w:color="auto"/>
              <w:bottom w:val="single" w:sz="8" w:space="0" w:color="auto"/>
              <w:right w:val="single" w:sz="4" w:space="0" w:color="auto"/>
            </w:tcBorders>
            <w:shd w:val="clear" w:color="000000" w:fill="BF8F00"/>
            <w:vAlign w:val="center"/>
            <w:hideMark/>
          </w:tcPr>
          <w:p w14:paraId="3BD110A6" w14:textId="77777777" w:rsidR="009038DD" w:rsidRPr="00BC02ED" w:rsidRDefault="009038DD" w:rsidP="009038DD">
            <w:pPr>
              <w:jc w:val="center"/>
              <w:rPr>
                <w:b/>
                <w:bCs/>
                <w:color w:val="000000"/>
                <w:sz w:val="16"/>
                <w:szCs w:val="16"/>
              </w:rPr>
            </w:pPr>
            <w:r w:rsidRPr="00BC02ED">
              <w:rPr>
                <w:b/>
                <w:bCs/>
                <w:color w:val="000000"/>
                <w:sz w:val="16"/>
                <w:szCs w:val="16"/>
              </w:rPr>
              <w:t>Promedio diario esperado de documentos para Archivar:</w:t>
            </w:r>
          </w:p>
        </w:tc>
        <w:tc>
          <w:tcPr>
            <w:tcW w:w="1080" w:type="dxa"/>
            <w:tcBorders>
              <w:top w:val="nil"/>
              <w:left w:val="nil"/>
              <w:bottom w:val="single" w:sz="8" w:space="0" w:color="auto"/>
              <w:right w:val="single" w:sz="8" w:space="0" w:color="auto"/>
            </w:tcBorders>
            <w:shd w:val="clear" w:color="000000" w:fill="BF8F00"/>
            <w:vAlign w:val="center"/>
            <w:hideMark/>
          </w:tcPr>
          <w:p w14:paraId="5E787397" w14:textId="77777777" w:rsidR="009038DD" w:rsidRPr="00BC02ED" w:rsidRDefault="009038DD" w:rsidP="009038DD">
            <w:pPr>
              <w:jc w:val="center"/>
              <w:rPr>
                <w:b/>
                <w:bCs/>
                <w:color w:val="000000"/>
                <w:sz w:val="16"/>
                <w:szCs w:val="16"/>
              </w:rPr>
            </w:pPr>
            <w:r w:rsidRPr="00BC02ED">
              <w:rPr>
                <w:b/>
                <w:bCs/>
                <w:color w:val="000000"/>
                <w:sz w:val="16"/>
                <w:szCs w:val="16"/>
              </w:rPr>
              <w:t>117,2</w:t>
            </w:r>
          </w:p>
        </w:tc>
      </w:tr>
      <w:tr w:rsidR="009038DD" w:rsidRPr="00BC02ED" w14:paraId="5FA9A75E" w14:textId="77777777" w:rsidTr="006001A2">
        <w:trPr>
          <w:trHeight w:val="255"/>
          <w:jc w:val="center"/>
        </w:trPr>
        <w:tc>
          <w:tcPr>
            <w:tcW w:w="2660" w:type="dxa"/>
            <w:tcBorders>
              <w:top w:val="nil"/>
              <w:left w:val="single" w:sz="8" w:space="0" w:color="auto"/>
              <w:bottom w:val="single" w:sz="4" w:space="0" w:color="auto"/>
              <w:right w:val="single" w:sz="4" w:space="0" w:color="auto"/>
            </w:tcBorders>
            <w:shd w:val="clear" w:color="000000" w:fill="DBE5F1"/>
            <w:vAlign w:val="center"/>
            <w:hideMark/>
          </w:tcPr>
          <w:p w14:paraId="2246D3D6" w14:textId="77777777" w:rsidR="009038DD" w:rsidRPr="00BC02ED" w:rsidRDefault="009038DD" w:rsidP="009038DD">
            <w:pPr>
              <w:rPr>
                <w:b/>
                <w:bCs/>
                <w:color w:val="000000"/>
                <w:sz w:val="16"/>
                <w:szCs w:val="16"/>
              </w:rPr>
            </w:pPr>
            <w:r w:rsidRPr="00BC02ED">
              <w:rPr>
                <w:b/>
                <w:bCs/>
                <w:color w:val="000000"/>
                <w:sz w:val="16"/>
                <w:szCs w:val="16"/>
              </w:rPr>
              <w:t>Escaneo manual</w:t>
            </w:r>
          </w:p>
        </w:tc>
        <w:tc>
          <w:tcPr>
            <w:tcW w:w="1080" w:type="dxa"/>
            <w:tcBorders>
              <w:top w:val="nil"/>
              <w:left w:val="nil"/>
              <w:bottom w:val="single" w:sz="4" w:space="0" w:color="auto"/>
              <w:right w:val="single" w:sz="4" w:space="0" w:color="auto"/>
            </w:tcBorders>
            <w:shd w:val="clear" w:color="000000" w:fill="DBE5F1"/>
            <w:vAlign w:val="center"/>
            <w:hideMark/>
          </w:tcPr>
          <w:p w14:paraId="1239894B" w14:textId="77777777" w:rsidR="009038DD" w:rsidRPr="00BC02ED" w:rsidRDefault="009038DD" w:rsidP="009038DD">
            <w:pPr>
              <w:jc w:val="center"/>
              <w:rPr>
                <w:color w:val="000000"/>
                <w:sz w:val="16"/>
                <w:szCs w:val="16"/>
              </w:rPr>
            </w:pPr>
            <w:r w:rsidRPr="00BC02ED">
              <w:rPr>
                <w:color w:val="000000"/>
                <w:sz w:val="16"/>
                <w:szCs w:val="16"/>
              </w:rPr>
              <w:t>4,3</w:t>
            </w:r>
          </w:p>
        </w:tc>
        <w:tc>
          <w:tcPr>
            <w:tcW w:w="1080" w:type="dxa"/>
            <w:tcBorders>
              <w:top w:val="nil"/>
              <w:left w:val="nil"/>
              <w:bottom w:val="single" w:sz="4" w:space="0" w:color="auto"/>
              <w:right w:val="single" w:sz="4" w:space="0" w:color="auto"/>
            </w:tcBorders>
            <w:shd w:val="clear" w:color="000000" w:fill="DBE5F1"/>
            <w:vAlign w:val="center"/>
            <w:hideMark/>
          </w:tcPr>
          <w:p w14:paraId="4454BFD6" w14:textId="77777777" w:rsidR="009038DD" w:rsidRPr="00BC02ED" w:rsidRDefault="009038DD" w:rsidP="009038DD">
            <w:pPr>
              <w:jc w:val="center"/>
              <w:rPr>
                <w:color w:val="000000"/>
                <w:sz w:val="16"/>
                <w:szCs w:val="16"/>
              </w:rPr>
            </w:pPr>
            <w:r w:rsidRPr="00BC02ED">
              <w:rPr>
                <w:color w:val="000000"/>
                <w:sz w:val="16"/>
                <w:szCs w:val="16"/>
              </w:rPr>
              <w:t>14</w:t>
            </w:r>
          </w:p>
        </w:tc>
        <w:tc>
          <w:tcPr>
            <w:tcW w:w="1080" w:type="dxa"/>
            <w:tcBorders>
              <w:top w:val="nil"/>
              <w:left w:val="nil"/>
              <w:bottom w:val="single" w:sz="4" w:space="0" w:color="auto"/>
              <w:right w:val="single" w:sz="8" w:space="0" w:color="auto"/>
            </w:tcBorders>
            <w:shd w:val="clear" w:color="000000" w:fill="DBE5F1"/>
            <w:vAlign w:val="center"/>
            <w:hideMark/>
          </w:tcPr>
          <w:p w14:paraId="02505A6D" w14:textId="77777777" w:rsidR="009038DD" w:rsidRPr="00BC02ED" w:rsidRDefault="009038DD" w:rsidP="009038DD">
            <w:pPr>
              <w:jc w:val="center"/>
              <w:rPr>
                <w:color w:val="000000"/>
                <w:sz w:val="16"/>
                <w:szCs w:val="16"/>
              </w:rPr>
            </w:pPr>
            <w:r w:rsidRPr="00BC02ED">
              <w:rPr>
                <w:color w:val="000000"/>
                <w:sz w:val="16"/>
                <w:szCs w:val="16"/>
              </w:rPr>
              <w:t>104,7</w:t>
            </w:r>
          </w:p>
        </w:tc>
      </w:tr>
      <w:tr w:rsidR="009038DD" w:rsidRPr="00BC02ED" w14:paraId="0359CDF2" w14:textId="77777777" w:rsidTr="006001A2">
        <w:trPr>
          <w:trHeight w:val="255"/>
          <w:jc w:val="center"/>
        </w:trPr>
        <w:tc>
          <w:tcPr>
            <w:tcW w:w="4820" w:type="dxa"/>
            <w:gridSpan w:val="3"/>
            <w:tcBorders>
              <w:top w:val="single" w:sz="4" w:space="0" w:color="auto"/>
              <w:left w:val="single" w:sz="8" w:space="0" w:color="auto"/>
              <w:bottom w:val="single" w:sz="8" w:space="0" w:color="auto"/>
              <w:right w:val="single" w:sz="4" w:space="0" w:color="auto"/>
            </w:tcBorders>
            <w:shd w:val="clear" w:color="000000" w:fill="8DB3E2"/>
            <w:vAlign w:val="center"/>
            <w:hideMark/>
          </w:tcPr>
          <w:p w14:paraId="0A869B98" w14:textId="77777777" w:rsidR="009038DD" w:rsidRPr="00BC02ED" w:rsidRDefault="009038DD" w:rsidP="009038DD">
            <w:pPr>
              <w:jc w:val="center"/>
              <w:rPr>
                <w:b/>
                <w:bCs/>
                <w:color w:val="000000"/>
                <w:sz w:val="16"/>
                <w:szCs w:val="16"/>
              </w:rPr>
            </w:pPr>
            <w:r w:rsidRPr="00BC02ED">
              <w:rPr>
                <w:b/>
                <w:bCs/>
                <w:color w:val="000000"/>
                <w:sz w:val="16"/>
                <w:szCs w:val="16"/>
              </w:rPr>
              <w:t>Promedio diario  esperado de documentos para escanear:</w:t>
            </w:r>
          </w:p>
        </w:tc>
        <w:tc>
          <w:tcPr>
            <w:tcW w:w="1080" w:type="dxa"/>
            <w:tcBorders>
              <w:top w:val="nil"/>
              <w:left w:val="nil"/>
              <w:bottom w:val="single" w:sz="8" w:space="0" w:color="auto"/>
              <w:right w:val="single" w:sz="8" w:space="0" w:color="auto"/>
            </w:tcBorders>
            <w:shd w:val="clear" w:color="000000" w:fill="8DB3E2"/>
            <w:vAlign w:val="center"/>
            <w:hideMark/>
          </w:tcPr>
          <w:p w14:paraId="690BC38C" w14:textId="77777777" w:rsidR="009038DD" w:rsidRPr="00BC02ED" w:rsidRDefault="009038DD" w:rsidP="009038DD">
            <w:pPr>
              <w:jc w:val="center"/>
              <w:rPr>
                <w:b/>
                <w:bCs/>
                <w:color w:val="000000"/>
                <w:sz w:val="16"/>
                <w:szCs w:val="16"/>
              </w:rPr>
            </w:pPr>
            <w:r w:rsidRPr="00BC02ED">
              <w:rPr>
                <w:b/>
                <w:bCs/>
                <w:color w:val="000000"/>
                <w:sz w:val="16"/>
                <w:szCs w:val="16"/>
              </w:rPr>
              <w:t>105</w:t>
            </w:r>
          </w:p>
        </w:tc>
      </w:tr>
    </w:tbl>
    <w:p w14:paraId="0318E122" w14:textId="1B2AF9F3" w:rsidR="008F32FD" w:rsidRPr="00BC02ED" w:rsidRDefault="008F32FD" w:rsidP="00FC6131">
      <w:pPr>
        <w:ind w:left="2127"/>
        <w:rPr>
          <w:b/>
          <w:sz w:val="20"/>
          <w:szCs w:val="20"/>
        </w:rPr>
      </w:pPr>
      <w:r w:rsidRPr="00BC02ED">
        <w:rPr>
          <w:b/>
          <w:sz w:val="20"/>
          <w:szCs w:val="20"/>
        </w:rPr>
        <w:t>Fuente: Información suministrada por el Archivo Criminal</w:t>
      </w:r>
      <w:r w:rsidR="001B201C" w:rsidRPr="00BC02ED">
        <w:rPr>
          <w:b/>
          <w:sz w:val="20"/>
          <w:szCs w:val="20"/>
        </w:rPr>
        <w:t>.</w:t>
      </w:r>
    </w:p>
    <w:p w14:paraId="6C81939D" w14:textId="77777777" w:rsidR="008F32FD" w:rsidRPr="00BC02ED" w:rsidRDefault="008F32FD" w:rsidP="008F32FD">
      <w:pPr>
        <w:rPr>
          <w:bCs/>
        </w:rPr>
      </w:pPr>
    </w:p>
    <w:p w14:paraId="4208EC11" w14:textId="0A7E0A27" w:rsidR="008F32FD" w:rsidRPr="00BC02ED" w:rsidRDefault="008F32FD" w:rsidP="008F32FD">
      <w:pPr>
        <w:rPr>
          <w:rFonts w:cs="Calibri,Bold"/>
          <w:bCs/>
          <w:lang w:val="es-CR" w:eastAsia="es-CR"/>
        </w:rPr>
      </w:pPr>
      <w:r w:rsidRPr="00BC02ED">
        <w:rPr>
          <w:rFonts w:cs="Calibri,Bold"/>
          <w:bCs/>
          <w:lang w:val="es-CR" w:eastAsia="es-CR"/>
        </w:rPr>
        <w:t xml:space="preserve">De la información anterior, se dispone </w:t>
      </w:r>
      <w:r w:rsidR="003B35E0" w:rsidRPr="00BC02ED">
        <w:rPr>
          <w:rFonts w:cs="Calibri,Bold"/>
          <w:bCs/>
          <w:lang w:val="es-CR" w:eastAsia="es-CR"/>
        </w:rPr>
        <w:t xml:space="preserve">a realizar el siguiente ejercicio considerando las duraciones promedio y una dedicación continua en cada tipo de tarea, </w:t>
      </w:r>
      <w:r w:rsidR="00686E44" w:rsidRPr="00BC02ED">
        <w:rPr>
          <w:rFonts w:cs="Calibri,Bold"/>
          <w:bCs/>
          <w:lang w:val="es-CR" w:eastAsia="es-CR"/>
        </w:rPr>
        <w:t xml:space="preserve">como ejemplo si </w:t>
      </w:r>
      <w:r w:rsidRPr="00BC02ED">
        <w:rPr>
          <w:rFonts w:cs="Calibri,Bold"/>
          <w:bCs/>
          <w:lang w:val="es-CR" w:eastAsia="es-CR"/>
        </w:rPr>
        <w:t>una persona demora 3 minutos al realizar el archivo de una “Orden Nueva”, por ende, realizará en una hora (</w:t>
      </w:r>
      <w:r w:rsidR="003B35E0" w:rsidRPr="00BC02ED">
        <w:rPr>
          <w:rFonts w:cs="Calibri,Bold"/>
          <w:bCs/>
          <w:lang w:val="es-CR" w:eastAsia="es-CR"/>
        </w:rPr>
        <w:t xml:space="preserve">60 </w:t>
      </w:r>
      <w:r w:rsidRPr="00BC02ED">
        <w:rPr>
          <w:rFonts w:cs="Calibri,Bold"/>
          <w:bCs/>
          <w:lang w:val="es-CR" w:eastAsia="es-CR"/>
        </w:rPr>
        <w:t>minutos, el archivo de 20 “órdenes nuevas”, y al día (7.5 horas) podrá archivar 150 “órdenes nuevas”</w:t>
      </w:r>
      <w:r w:rsidR="0058546F" w:rsidRPr="00BC02ED">
        <w:rPr>
          <w:rFonts w:cs="Calibri,Bold"/>
          <w:bCs/>
          <w:lang w:val="es-CR" w:eastAsia="es-CR"/>
        </w:rPr>
        <w:t>.</w:t>
      </w:r>
      <w:r w:rsidR="000C17FA" w:rsidRPr="00BC02ED">
        <w:rPr>
          <w:rFonts w:cs="Calibri,Bold"/>
          <w:bCs/>
          <w:lang w:val="es-CR" w:eastAsia="es-CR"/>
        </w:rPr>
        <w:t xml:space="preserve"> </w:t>
      </w:r>
      <w:r w:rsidR="00686E44" w:rsidRPr="00BC02ED">
        <w:rPr>
          <w:rFonts w:cs="Calibri,Bold"/>
          <w:bCs/>
          <w:lang w:val="es-CR" w:eastAsia="es-CR"/>
        </w:rPr>
        <w:t>En i</w:t>
      </w:r>
      <w:r w:rsidRPr="00BC02ED">
        <w:rPr>
          <w:rFonts w:cs="Calibri,Bold"/>
          <w:bCs/>
          <w:lang w:val="es-CR" w:eastAsia="es-CR"/>
        </w:rPr>
        <w:t xml:space="preserve">gual tiempo y cantidad se está en capacidad de archivar los “expedientes”. Partiendo de esa analogía, se </w:t>
      </w:r>
      <w:r w:rsidR="00197795" w:rsidRPr="00BC02ED">
        <w:rPr>
          <w:rFonts w:cs="Calibri,Bold"/>
          <w:bCs/>
          <w:lang w:val="es-CR" w:eastAsia="es-CR"/>
        </w:rPr>
        <w:t>estableció</w:t>
      </w:r>
      <w:r w:rsidRPr="00BC02ED">
        <w:rPr>
          <w:rFonts w:cs="Calibri,Bold"/>
          <w:bCs/>
          <w:lang w:val="es-CR" w:eastAsia="es-CR"/>
        </w:rPr>
        <w:t xml:space="preserve"> un promedio</w:t>
      </w:r>
      <w:r w:rsidRPr="00BC02ED">
        <w:rPr>
          <w:rFonts w:cs="Calibri,Bold"/>
          <w:bCs/>
          <w:vertAlign w:val="superscript"/>
          <w:lang w:val="es-CR" w:eastAsia="es-CR"/>
        </w:rPr>
        <w:footnoteReference w:id="19"/>
      </w:r>
      <w:r w:rsidRPr="00BC02ED">
        <w:rPr>
          <w:rFonts w:cs="Calibri,Bold"/>
          <w:bCs/>
          <w:lang w:val="es-CR" w:eastAsia="es-CR"/>
        </w:rPr>
        <w:t xml:space="preserve"> entre estos factores y se percibe que cada Técnico(a) Administrativo, está en capacidad de archivar un promedio de 118 “documentos y expedientes” durante un día de 7.5 horas. Sin embargo, el cumplimiento o no de estos promedios </w:t>
      </w:r>
      <w:r w:rsidR="001D7180" w:rsidRPr="00BC02ED">
        <w:rPr>
          <w:rFonts w:cs="Calibri,Bold"/>
          <w:bCs/>
          <w:lang w:val="es-CR" w:eastAsia="es-CR"/>
        </w:rPr>
        <w:t xml:space="preserve">puede variar </w:t>
      </w:r>
      <w:r w:rsidRPr="00BC02ED">
        <w:rPr>
          <w:rFonts w:cs="Calibri,Bold"/>
          <w:bCs/>
          <w:lang w:val="es-CR" w:eastAsia="es-CR"/>
        </w:rPr>
        <w:t>depend</w:t>
      </w:r>
      <w:r w:rsidR="001D7180" w:rsidRPr="00BC02ED">
        <w:rPr>
          <w:rFonts w:cs="Calibri,Bold"/>
          <w:bCs/>
          <w:lang w:val="es-CR" w:eastAsia="es-CR"/>
        </w:rPr>
        <w:t>iendo</w:t>
      </w:r>
      <w:r w:rsidRPr="00BC02ED">
        <w:rPr>
          <w:rFonts w:cs="Calibri,Bold"/>
          <w:bCs/>
          <w:lang w:val="es-CR" w:eastAsia="es-CR"/>
        </w:rPr>
        <w:t xml:space="preserve"> de la experiencia de cada persona</w:t>
      </w:r>
      <w:r w:rsidR="00686E44" w:rsidRPr="00BC02ED">
        <w:rPr>
          <w:rFonts w:cs="Calibri,Bold"/>
          <w:bCs/>
          <w:lang w:val="es-CR" w:eastAsia="es-CR"/>
        </w:rPr>
        <w:t xml:space="preserve"> y la variabilidad propia del proceso</w:t>
      </w:r>
      <w:r w:rsidRPr="00BC02ED">
        <w:rPr>
          <w:rFonts w:cs="Calibri,Bold"/>
          <w:bCs/>
          <w:lang w:val="es-CR" w:eastAsia="es-CR"/>
        </w:rPr>
        <w:t>.</w:t>
      </w:r>
    </w:p>
    <w:p w14:paraId="3CB8FD1B" w14:textId="77777777" w:rsidR="008F32FD" w:rsidRPr="00BC02ED" w:rsidRDefault="008F32FD" w:rsidP="008F32FD">
      <w:pPr>
        <w:rPr>
          <w:rFonts w:cs="Calibri,Bold"/>
          <w:bCs/>
          <w:lang w:val="es-CR" w:eastAsia="es-CR"/>
        </w:rPr>
      </w:pPr>
    </w:p>
    <w:p w14:paraId="1FD2DB3D" w14:textId="7F55C83D" w:rsidR="008F32FD" w:rsidRPr="00BC02ED" w:rsidRDefault="008F32FD" w:rsidP="008F32FD">
      <w:pPr>
        <w:rPr>
          <w:rFonts w:cs="Calibri,Bold"/>
          <w:bCs/>
          <w:lang w:val="es-CR" w:eastAsia="es-CR"/>
        </w:rPr>
      </w:pPr>
      <w:r w:rsidRPr="00BC02ED">
        <w:rPr>
          <w:rFonts w:cs="Calibri,Bold"/>
          <w:bCs/>
          <w:lang w:val="es-CR" w:eastAsia="es-CR"/>
        </w:rPr>
        <w:t xml:space="preserve">El escaneo manual, señala que podrían digitalizarse durante la jornada (7.5 horas) aproximadamente 105 documentos. Cada documento que </w:t>
      </w:r>
      <w:r w:rsidR="00686E44" w:rsidRPr="00BC02ED">
        <w:rPr>
          <w:rFonts w:cs="Calibri,Bold"/>
          <w:bCs/>
          <w:lang w:val="es-CR" w:eastAsia="es-CR"/>
        </w:rPr>
        <w:t xml:space="preserve">se </w:t>
      </w:r>
      <w:r w:rsidRPr="00BC02ED">
        <w:rPr>
          <w:rFonts w:cs="Calibri,Bold"/>
          <w:bCs/>
          <w:lang w:val="es-CR" w:eastAsia="es-CR"/>
        </w:rPr>
        <w:t xml:space="preserve">escanea tiene el proceso </w:t>
      </w:r>
      <w:r w:rsidRPr="00BC02ED">
        <w:rPr>
          <w:rFonts w:cs="Calibri,Bold"/>
          <w:bCs/>
          <w:lang w:val="es-CR" w:eastAsia="es-CR"/>
        </w:rPr>
        <w:lastRenderedPageBreak/>
        <w:t xml:space="preserve">de quitar grapas, escanearlo, subirlo a la red, accesar al sistema del Expediente Criminal Único, </w:t>
      </w:r>
      <w:r w:rsidR="00D364BA" w:rsidRPr="00BC02ED">
        <w:rPr>
          <w:rFonts w:cs="Calibri,Bold"/>
          <w:bCs/>
          <w:lang w:val="es-CR" w:eastAsia="es-CR"/>
        </w:rPr>
        <w:t>ECU, e</w:t>
      </w:r>
      <w:r w:rsidRPr="00BC02ED">
        <w:rPr>
          <w:rFonts w:cs="Calibri,Bold"/>
          <w:bCs/>
          <w:lang w:val="es-CR" w:eastAsia="es-CR"/>
        </w:rPr>
        <w:t xml:space="preserve"> incorporarlo.</w:t>
      </w:r>
    </w:p>
    <w:p w14:paraId="7731723F" w14:textId="77777777" w:rsidR="008F32FD" w:rsidRPr="00BC02ED" w:rsidRDefault="008F32FD" w:rsidP="008F32FD">
      <w:pPr>
        <w:rPr>
          <w:rFonts w:cs="Calibri,Bold"/>
          <w:bCs/>
          <w:lang w:val="es-CR" w:eastAsia="es-CR"/>
        </w:rPr>
      </w:pPr>
    </w:p>
    <w:p w14:paraId="3EF8D8D7" w14:textId="77C3B67B" w:rsidR="008F32FD" w:rsidRPr="00BC02ED" w:rsidRDefault="00D364BA" w:rsidP="008F32FD">
      <w:pPr>
        <w:rPr>
          <w:rFonts w:cs="Calibri,Bold"/>
          <w:bCs/>
          <w:lang w:val="es-CR" w:eastAsia="es-CR"/>
        </w:rPr>
      </w:pPr>
      <w:r w:rsidRPr="00BC02ED">
        <w:rPr>
          <w:rFonts w:cs="Calibri,Bold"/>
          <w:bCs/>
          <w:lang w:val="es-CR" w:eastAsia="es-CR"/>
        </w:rPr>
        <w:t>Debido a</w:t>
      </w:r>
      <w:r w:rsidR="008F32FD" w:rsidRPr="00BC02ED">
        <w:rPr>
          <w:rFonts w:cs="Calibri,Bold"/>
          <w:bCs/>
          <w:lang w:val="es-CR" w:eastAsia="es-CR"/>
        </w:rPr>
        <w:t xml:space="preserve"> este valor, se consultó al Lic. Carlos Abarca López, Contratista de Servicio de Fotocopiado y Escaneo que brinda servicio en algunos Tribunales del país, e indicó que existen equipos de escaneo para mediano y alto volumen de documentos que pueden generar de 2500 a 8000 escaneos al día, aproximadamente; sin embargo, va a depender del tipo de equipo y de documentos a escanear.</w:t>
      </w:r>
    </w:p>
    <w:p w14:paraId="6BA396FB" w14:textId="77777777" w:rsidR="008F32FD" w:rsidRPr="00BC02ED" w:rsidRDefault="008F32FD" w:rsidP="008F32FD">
      <w:pPr>
        <w:rPr>
          <w:rFonts w:cs="Calibri,Bold"/>
          <w:bCs/>
          <w:lang w:val="es-CR" w:eastAsia="es-CR"/>
        </w:rPr>
      </w:pPr>
    </w:p>
    <w:p w14:paraId="7DE40414" w14:textId="6DA58CDA" w:rsidR="008F32FD" w:rsidRPr="00BC02ED" w:rsidRDefault="00D364BA" w:rsidP="008F32FD">
      <w:pPr>
        <w:rPr>
          <w:rFonts w:cs="Calibri,Bold"/>
          <w:bCs/>
          <w:lang w:val="es-CR" w:eastAsia="es-CR"/>
        </w:rPr>
      </w:pPr>
      <w:r w:rsidRPr="00BC02ED">
        <w:rPr>
          <w:rFonts w:cs="Calibri,Bold"/>
          <w:bCs/>
          <w:lang w:val="es-CR" w:eastAsia="es-CR"/>
        </w:rPr>
        <w:t xml:space="preserve">Refiere que documentos como el que </w:t>
      </w:r>
      <w:r w:rsidR="008F32FD" w:rsidRPr="00BC02ED">
        <w:rPr>
          <w:rFonts w:cs="Calibri,Bold"/>
          <w:bCs/>
          <w:lang w:val="es-CR" w:eastAsia="es-CR"/>
        </w:rPr>
        <w:t>debe trabajar el Archivo Criminal, tienen un mayor grado de dificultad y se requieren individualizar, porque al ser de vieja data pueden haber perdido el color, y generar una imagen borrosa, además que cada documento pertenece a un número de expediente particular, lo que hace más lento el registro por su individualización. Como ejemplo citó los expedientes judiciales, que pueden tener 500 folios, pero su registro es con un solo nombre o número de expediente. Señaló que este tipo de documentos reducen la capacidad de escaneo en un 50% aproximadamente, en equipos más sofisticados.</w:t>
      </w:r>
    </w:p>
    <w:p w14:paraId="2F7D7EDC" w14:textId="77777777" w:rsidR="008F32FD" w:rsidRPr="00BC02ED" w:rsidRDefault="008F32FD" w:rsidP="008F32FD">
      <w:pPr>
        <w:rPr>
          <w:rFonts w:cs="Calibri,Bold"/>
          <w:bCs/>
          <w:lang w:val="es-CR" w:eastAsia="es-CR"/>
        </w:rPr>
      </w:pPr>
    </w:p>
    <w:p w14:paraId="7C7880AE" w14:textId="18EFBBE2" w:rsidR="008F32FD" w:rsidRPr="00BC02ED" w:rsidRDefault="008F32FD" w:rsidP="008F32FD">
      <w:pPr>
        <w:rPr>
          <w:rFonts w:cs="Calibri,Bold"/>
          <w:bCs/>
          <w:lang w:val="es-CR" w:eastAsia="es-CR"/>
        </w:rPr>
      </w:pPr>
      <w:r w:rsidRPr="00BC02ED">
        <w:rPr>
          <w:rFonts w:cs="Calibri,Bold"/>
          <w:bCs/>
          <w:lang w:val="es-CR" w:eastAsia="es-CR"/>
        </w:rPr>
        <w:t xml:space="preserve">Para determinar la capacidad de archivar de los documentos, se calcula el rendimiento brindado por el Archivo Criminal y se establece un promedio de atención de “118” documentos diarios por Técnica (o), lo cual, al ser aplicado a la cantidad registrada durante el </w:t>
      </w:r>
      <w:r w:rsidR="00F333D1" w:rsidRPr="00BC02ED">
        <w:rPr>
          <w:rFonts w:cs="Calibri,Bold"/>
          <w:bCs/>
          <w:lang w:val="es-CR" w:eastAsia="es-CR"/>
        </w:rPr>
        <w:t xml:space="preserve">2018 </w:t>
      </w:r>
      <w:r w:rsidRPr="00BC02ED">
        <w:rPr>
          <w:rFonts w:cs="Calibri,Bold"/>
          <w:bCs/>
          <w:lang w:val="es-CR" w:eastAsia="es-CR"/>
        </w:rPr>
        <w:t>(38.000 aproximadamente) que se estuvo en capacidad de archivar, permite determinar si la cantidad real de personal estaba acorde con el desempeño de esta actividad.</w:t>
      </w:r>
    </w:p>
    <w:p w14:paraId="35ED8D58" w14:textId="77777777" w:rsidR="008F32FD" w:rsidRPr="00BC02ED" w:rsidRDefault="008F32FD" w:rsidP="008F32FD">
      <w:pPr>
        <w:rPr>
          <w:rFonts w:cs="Calibri,Bold"/>
          <w:bCs/>
          <w:lang w:val="es-CR" w:eastAsia="es-CR"/>
        </w:rPr>
      </w:pPr>
    </w:p>
    <w:p w14:paraId="0F42EE81" w14:textId="77777777" w:rsidR="003B3D72" w:rsidRDefault="003B3D72">
      <w:pPr>
        <w:jc w:val="left"/>
        <w:rPr>
          <w:rFonts w:cs="Calibri,Bold"/>
          <w:bCs/>
          <w:lang w:val="es-CR" w:eastAsia="es-CR"/>
        </w:rPr>
      </w:pPr>
      <w:r>
        <w:rPr>
          <w:rFonts w:cs="Calibri,Bold"/>
          <w:bCs/>
          <w:lang w:val="es-CR" w:eastAsia="es-CR"/>
        </w:rPr>
        <w:br w:type="page"/>
      </w:r>
    </w:p>
    <w:p w14:paraId="755445CD" w14:textId="1D1D7CA1" w:rsidR="008F32FD" w:rsidRPr="00BC02ED" w:rsidRDefault="008F32FD" w:rsidP="008F32FD">
      <w:pPr>
        <w:rPr>
          <w:rFonts w:cs="Calibri,Bold"/>
          <w:bCs/>
          <w:lang w:val="es-CR" w:eastAsia="es-CR"/>
        </w:rPr>
      </w:pPr>
      <w:r w:rsidRPr="00BC02ED">
        <w:rPr>
          <w:rFonts w:cs="Calibri,Bold"/>
          <w:bCs/>
          <w:lang w:val="es-CR" w:eastAsia="es-CR"/>
        </w:rPr>
        <w:lastRenderedPageBreak/>
        <w:t xml:space="preserve">Al respecto, la Sra. Paniagua, </w:t>
      </w:r>
      <w:r w:rsidR="00D364BA" w:rsidRPr="00BC02ED">
        <w:rPr>
          <w:rFonts w:cs="Calibri,Bold"/>
          <w:bCs/>
          <w:lang w:val="es-CR" w:eastAsia="es-CR"/>
        </w:rPr>
        <w:t>Coordinadora de la Unidad</w:t>
      </w:r>
      <w:r w:rsidRPr="00BC02ED">
        <w:rPr>
          <w:rFonts w:cs="Calibri,Bold"/>
          <w:bCs/>
          <w:lang w:val="es-CR" w:eastAsia="es-CR"/>
        </w:rPr>
        <w:t xml:space="preserve"> mencionó que durante todo el proceso de archivo de documentos y expedientes se llevó a cabo con 4 servidores y lograron archivar todos los expedientes criminales que estaban pendientes desde octubre del año 2016, (10.729 expedientes y 2.384 actualizaciones de reseña). Asimismo, se archivaron más de 25.000 documentos relacionados a capturas y remisiones a la cárcel, presentación y/o comunicación. Partiendo de estos valores se presenta la siguiente estimación con datos del 2016</w:t>
      </w:r>
      <w:r w:rsidR="00F333D1" w:rsidRPr="00BC02ED">
        <w:rPr>
          <w:rFonts w:cs="Calibri,Bold"/>
          <w:bCs/>
          <w:lang w:val="es-CR" w:eastAsia="es-CR"/>
        </w:rPr>
        <w:t>,</w:t>
      </w:r>
      <w:r w:rsidRPr="00BC02ED">
        <w:rPr>
          <w:rFonts w:cs="Calibri,Bold"/>
          <w:bCs/>
          <w:lang w:val="es-CR" w:eastAsia="es-CR"/>
        </w:rPr>
        <w:t xml:space="preserve"> 2017</w:t>
      </w:r>
      <w:r w:rsidR="00F333D1" w:rsidRPr="00BC02ED">
        <w:rPr>
          <w:rFonts w:cs="Calibri,Bold"/>
          <w:bCs/>
          <w:lang w:val="es-CR" w:eastAsia="es-CR"/>
        </w:rPr>
        <w:t>, 2018 y proyección 2019</w:t>
      </w:r>
      <w:r w:rsidR="00A2524E" w:rsidRPr="00BC02ED">
        <w:rPr>
          <w:rFonts w:cs="Calibri,Bold"/>
          <w:bCs/>
          <w:lang w:val="es-CR" w:eastAsia="es-CR"/>
        </w:rPr>
        <w:t xml:space="preserve"> (38000 expedientes al año)</w:t>
      </w:r>
      <w:r w:rsidRPr="00BC02ED">
        <w:rPr>
          <w:rFonts w:cs="Calibri,Bold"/>
          <w:bCs/>
          <w:lang w:val="es-CR" w:eastAsia="es-CR"/>
        </w:rPr>
        <w:t>:</w:t>
      </w:r>
    </w:p>
    <w:p w14:paraId="3D06CBB3" w14:textId="15C47F51" w:rsidR="000C17FA" w:rsidRPr="00BC02ED" w:rsidRDefault="000C17FA">
      <w:pPr>
        <w:jc w:val="left"/>
        <w:rPr>
          <w:rFonts w:cs="Calibri,Bold"/>
          <w:b/>
          <w:bCs/>
          <w:lang w:val="es-CR" w:eastAsia="es-CR"/>
        </w:rPr>
      </w:pPr>
    </w:p>
    <w:p w14:paraId="48C1602D" w14:textId="75BAFC45" w:rsidR="008F32FD" w:rsidRPr="00BC02ED" w:rsidRDefault="00F333D1" w:rsidP="00FC6131">
      <w:pPr>
        <w:pStyle w:val="Cuadro"/>
        <w:jc w:val="center"/>
        <w:rPr>
          <w:lang w:val="es-CR" w:eastAsia="es-CR"/>
        </w:rPr>
      </w:pPr>
      <w:r w:rsidRPr="00BC02ED">
        <w:rPr>
          <w:lang w:val="es-CR" w:eastAsia="es-CR"/>
        </w:rPr>
        <w:t>Cuadro 2</w:t>
      </w:r>
      <w:r w:rsidR="00677222" w:rsidRPr="00BC02ED">
        <w:rPr>
          <w:lang w:val="es-CR" w:eastAsia="es-CR"/>
        </w:rPr>
        <w:t>5</w:t>
      </w:r>
    </w:p>
    <w:p w14:paraId="3D93897F" w14:textId="12CEC1A6" w:rsidR="008F32FD" w:rsidRPr="00BC02ED" w:rsidRDefault="008F32FD" w:rsidP="00FC6131">
      <w:pPr>
        <w:pStyle w:val="Cuadro"/>
        <w:jc w:val="center"/>
        <w:rPr>
          <w:lang w:val="es-CR" w:eastAsia="es-CR"/>
        </w:rPr>
      </w:pPr>
      <w:r w:rsidRPr="00BC02ED">
        <w:rPr>
          <w:lang w:val="es-CR" w:eastAsia="es-CR"/>
        </w:rPr>
        <w:t>Promedio de asuntos en capacidad de archivar</w:t>
      </w:r>
    </w:p>
    <w:p w14:paraId="600E9D3C" w14:textId="20E7B01C" w:rsidR="008F32FD" w:rsidRPr="00BC02ED" w:rsidRDefault="008F32FD" w:rsidP="00FC6131">
      <w:pPr>
        <w:pStyle w:val="Cuadro"/>
        <w:jc w:val="center"/>
        <w:rPr>
          <w:lang w:val="es-CR" w:eastAsia="es-CR"/>
        </w:rPr>
      </w:pPr>
      <w:r w:rsidRPr="00BC02ED">
        <w:rPr>
          <w:lang w:val="es-CR" w:eastAsia="es-CR"/>
        </w:rPr>
        <w:t>el personal asignado en la Unidad de Documentación,</w:t>
      </w:r>
    </w:p>
    <w:p w14:paraId="2BB2E74E" w14:textId="735BDB7D" w:rsidR="008F32FD" w:rsidRPr="00BC02ED" w:rsidRDefault="008F32FD" w:rsidP="00FC6131">
      <w:pPr>
        <w:pStyle w:val="Cuadro"/>
        <w:jc w:val="center"/>
        <w:rPr>
          <w:lang w:val="es-CR" w:eastAsia="es-CR"/>
        </w:rPr>
      </w:pPr>
      <w:r w:rsidRPr="00BC02ED">
        <w:rPr>
          <w:lang w:val="es-CR" w:eastAsia="es-CR"/>
        </w:rPr>
        <w:t>con los datos reportados desde octubre 2016</w:t>
      </w:r>
      <w:r w:rsidR="00F333D1" w:rsidRPr="00BC02ED">
        <w:rPr>
          <w:lang w:val="es-CR" w:eastAsia="es-CR"/>
        </w:rPr>
        <w:t xml:space="preserve">, </w:t>
      </w:r>
      <w:r w:rsidRPr="00BC02ED">
        <w:rPr>
          <w:lang w:val="es-CR" w:eastAsia="es-CR"/>
        </w:rPr>
        <w:t>2017</w:t>
      </w:r>
      <w:r w:rsidR="00F333D1" w:rsidRPr="00BC02ED">
        <w:rPr>
          <w:lang w:val="es-CR" w:eastAsia="es-CR"/>
        </w:rPr>
        <w:t>, 2018 y Proyección 2019</w:t>
      </w:r>
    </w:p>
    <w:p w14:paraId="09607361" w14:textId="77777777" w:rsidR="008F32FD" w:rsidRPr="00BC02ED" w:rsidRDefault="008F32FD" w:rsidP="008F32FD">
      <w:pPr>
        <w:rPr>
          <w:rFonts w:cs="Calibri,Bold"/>
          <w:bCs/>
          <w:lang w:val="es-CR" w:eastAsia="es-CR"/>
        </w:rPr>
      </w:pPr>
    </w:p>
    <w:tbl>
      <w:tblPr>
        <w:tblStyle w:val="Tablaconcuadrcula4-nfasis2"/>
        <w:tblpPr w:leftFromText="141" w:rightFromText="141" w:vertAnchor="text" w:horzAnchor="margin" w:tblpXSpec="center" w:tblpY="-93"/>
        <w:tblW w:w="6658" w:type="dxa"/>
        <w:tblLayout w:type="fixed"/>
        <w:tblLook w:val="04A0" w:firstRow="1" w:lastRow="0" w:firstColumn="1" w:lastColumn="0" w:noHBand="0" w:noVBand="1"/>
      </w:tblPr>
      <w:tblGrid>
        <w:gridCol w:w="2263"/>
        <w:gridCol w:w="1062"/>
        <w:gridCol w:w="2312"/>
        <w:gridCol w:w="1021"/>
      </w:tblGrid>
      <w:tr w:rsidR="008F32FD" w:rsidRPr="00BC02ED" w14:paraId="418A289D" w14:textId="77777777" w:rsidTr="00EA62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gridSpan w:val="2"/>
            <w:shd w:val="clear" w:color="auto" w:fill="D9D9D9" w:themeFill="background1" w:themeFillShade="D9"/>
          </w:tcPr>
          <w:p w14:paraId="5437141F" w14:textId="77777777" w:rsidR="008F32FD" w:rsidRPr="00BC02ED" w:rsidRDefault="008F32FD" w:rsidP="008F32FD">
            <w:pPr>
              <w:jc w:val="center"/>
              <w:rPr>
                <w:rFonts w:eastAsia="Times New Roman" w:cs="Calibri,Bold"/>
                <w:sz w:val="14"/>
                <w:szCs w:val="14"/>
                <w:lang w:val="es-CR" w:eastAsia="es-CR"/>
              </w:rPr>
            </w:pPr>
            <w:r w:rsidRPr="00BC02ED">
              <w:rPr>
                <w:rFonts w:cs="Calibri,Bold"/>
                <w:sz w:val="14"/>
                <w:szCs w:val="14"/>
                <w:lang w:val="es-CR" w:eastAsia="es-CR"/>
              </w:rPr>
              <w:t>COLUMNA 1 (*)</w:t>
            </w:r>
          </w:p>
        </w:tc>
        <w:tc>
          <w:tcPr>
            <w:tcW w:w="3333" w:type="dxa"/>
            <w:gridSpan w:val="2"/>
            <w:shd w:val="clear" w:color="auto" w:fill="D9D9D9" w:themeFill="background1" w:themeFillShade="D9"/>
          </w:tcPr>
          <w:p w14:paraId="600BD8D4" w14:textId="77777777" w:rsidR="008F32FD" w:rsidRPr="00BC02ED" w:rsidRDefault="008F32FD" w:rsidP="008F32FD">
            <w:pPr>
              <w:jc w:val="center"/>
              <w:cnfStyle w:val="100000000000" w:firstRow="1" w:lastRow="0" w:firstColumn="0" w:lastColumn="0" w:oddVBand="0" w:evenVBand="0" w:oddHBand="0" w:evenHBand="0" w:firstRowFirstColumn="0" w:firstRowLastColumn="0" w:lastRowFirstColumn="0" w:lastRowLastColumn="0"/>
              <w:rPr>
                <w:rFonts w:eastAsia="Times New Roman" w:cs="Calibri,Bold"/>
                <w:sz w:val="14"/>
                <w:szCs w:val="14"/>
                <w:lang w:val="es-CR" w:eastAsia="es-CR"/>
              </w:rPr>
            </w:pPr>
            <w:r w:rsidRPr="00BC02ED">
              <w:rPr>
                <w:rFonts w:cs="Calibri,Bold"/>
                <w:sz w:val="14"/>
                <w:szCs w:val="14"/>
                <w:lang w:val="es-CR" w:eastAsia="es-CR"/>
              </w:rPr>
              <w:t>COLUMNA 2 (**)</w:t>
            </w:r>
          </w:p>
        </w:tc>
      </w:tr>
      <w:tr w:rsidR="008F32FD" w:rsidRPr="00BC02ED" w14:paraId="7A0EB65B" w14:textId="77777777" w:rsidTr="00EA62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D9D9D9" w:themeFill="background1" w:themeFillShade="D9"/>
          </w:tcPr>
          <w:p w14:paraId="6C44E294" w14:textId="77777777" w:rsidR="008F32FD" w:rsidRPr="00BC02ED" w:rsidRDefault="008F32FD" w:rsidP="008F32FD">
            <w:pPr>
              <w:jc w:val="center"/>
              <w:rPr>
                <w:rFonts w:eastAsia="Times New Roman" w:cs="Calibri,Bold"/>
                <w:sz w:val="18"/>
                <w:szCs w:val="18"/>
                <w:lang w:val="es-CR" w:eastAsia="es-CR"/>
              </w:rPr>
            </w:pPr>
            <w:r w:rsidRPr="00BC02ED">
              <w:rPr>
                <w:rFonts w:cs="Calibri,Bold"/>
                <w:sz w:val="18"/>
                <w:szCs w:val="18"/>
                <w:lang w:val="es-CR" w:eastAsia="es-CR"/>
              </w:rPr>
              <w:t>VARIABLE</w:t>
            </w:r>
          </w:p>
        </w:tc>
        <w:tc>
          <w:tcPr>
            <w:tcW w:w="1062" w:type="dxa"/>
            <w:shd w:val="clear" w:color="auto" w:fill="D9D9D9" w:themeFill="background1" w:themeFillShade="D9"/>
          </w:tcPr>
          <w:p w14:paraId="29B535E9" w14:textId="77777777" w:rsidR="008F32FD" w:rsidRPr="00BC02ED" w:rsidRDefault="008F32FD" w:rsidP="008F32FD">
            <w:pPr>
              <w:jc w:val="center"/>
              <w:cnfStyle w:val="000000100000" w:firstRow="0" w:lastRow="0" w:firstColumn="0" w:lastColumn="0" w:oddVBand="0" w:evenVBand="0" w:oddHBand="1" w:evenHBand="0" w:firstRowFirstColumn="0" w:firstRowLastColumn="0" w:lastRowFirstColumn="0" w:lastRowLastColumn="0"/>
              <w:rPr>
                <w:rFonts w:cs="Calibri,Bold"/>
                <w:b/>
                <w:bCs/>
                <w:sz w:val="18"/>
                <w:szCs w:val="18"/>
                <w:lang w:val="es-CR" w:eastAsia="es-CR"/>
              </w:rPr>
            </w:pPr>
            <w:r w:rsidRPr="00BC02ED">
              <w:rPr>
                <w:rFonts w:cs="Calibri,Bold"/>
                <w:b/>
                <w:bCs/>
                <w:sz w:val="18"/>
                <w:szCs w:val="18"/>
                <w:lang w:val="es-CR" w:eastAsia="es-CR"/>
              </w:rPr>
              <w:t>VALORES</w:t>
            </w:r>
          </w:p>
        </w:tc>
        <w:tc>
          <w:tcPr>
            <w:tcW w:w="2312" w:type="dxa"/>
            <w:shd w:val="clear" w:color="auto" w:fill="D9D9D9" w:themeFill="background1" w:themeFillShade="D9"/>
          </w:tcPr>
          <w:p w14:paraId="27E20616" w14:textId="77777777" w:rsidR="008F32FD" w:rsidRPr="00BC02ED" w:rsidRDefault="008F32FD" w:rsidP="008F32FD">
            <w:pPr>
              <w:jc w:val="center"/>
              <w:cnfStyle w:val="000000100000" w:firstRow="0" w:lastRow="0" w:firstColumn="0" w:lastColumn="0" w:oddVBand="0" w:evenVBand="0" w:oddHBand="1" w:evenHBand="0" w:firstRowFirstColumn="0" w:firstRowLastColumn="0" w:lastRowFirstColumn="0" w:lastRowLastColumn="0"/>
              <w:rPr>
                <w:rFonts w:cs="Calibri,Bold"/>
                <w:b/>
                <w:bCs/>
                <w:sz w:val="18"/>
                <w:szCs w:val="18"/>
                <w:lang w:val="es-CR" w:eastAsia="es-CR"/>
              </w:rPr>
            </w:pPr>
            <w:r w:rsidRPr="00BC02ED">
              <w:rPr>
                <w:rFonts w:cs="Calibri,Bold"/>
                <w:b/>
                <w:bCs/>
                <w:sz w:val="18"/>
                <w:szCs w:val="18"/>
                <w:lang w:val="es-CR" w:eastAsia="es-CR"/>
              </w:rPr>
              <w:t>VARIABLE</w:t>
            </w:r>
          </w:p>
        </w:tc>
        <w:tc>
          <w:tcPr>
            <w:tcW w:w="1021" w:type="dxa"/>
            <w:shd w:val="clear" w:color="auto" w:fill="D9D9D9" w:themeFill="background1" w:themeFillShade="D9"/>
          </w:tcPr>
          <w:p w14:paraId="251036B0" w14:textId="77777777" w:rsidR="008F32FD" w:rsidRPr="00BC02ED" w:rsidRDefault="008F32FD" w:rsidP="008F32FD">
            <w:pPr>
              <w:jc w:val="center"/>
              <w:cnfStyle w:val="000000100000" w:firstRow="0" w:lastRow="0" w:firstColumn="0" w:lastColumn="0" w:oddVBand="0" w:evenVBand="0" w:oddHBand="1" w:evenHBand="0" w:firstRowFirstColumn="0" w:firstRowLastColumn="0" w:lastRowFirstColumn="0" w:lastRowLastColumn="0"/>
              <w:rPr>
                <w:rFonts w:cs="Calibri,Bold"/>
                <w:b/>
                <w:bCs/>
                <w:sz w:val="18"/>
                <w:szCs w:val="18"/>
                <w:lang w:val="es-CR" w:eastAsia="es-CR"/>
              </w:rPr>
            </w:pPr>
            <w:r w:rsidRPr="00BC02ED">
              <w:rPr>
                <w:rFonts w:cs="Calibri,Bold"/>
                <w:b/>
                <w:bCs/>
                <w:sz w:val="18"/>
                <w:szCs w:val="18"/>
                <w:lang w:val="es-CR" w:eastAsia="es-CR"/>
              </w:rPr>
              <w:t>VALORES</w:t>
            </w:r>
          </w:p>
        </w:tc>
      </w:tr>
      <w:tr w:rsidR="008F32FD" w:rsidRPr="00BC02ED" w14:paraId="51A94BF6" w14:textId="77777777" w:rsidTr="00EA6296">
        <w:tc>
          <w:tcPr>
            <w:cnfStyle w:val="001000000000" w:firstRow="0" w:lastRow="0" w:firstColumn="1" w:lastColumn="0" w:oddVBand="0" w:evenVBand="0" w:oddHBand="0" w:evenHBand="0" w:firstRowFirstColumn="0" w:firstRowLastColumn="0" w:lastRowFirstColumn="0" w:lastRowLastColumn="0"/>
            <w:tcW w:w="2263" w:type="dxa"/>
          </w:tcPr>
          <w:p w14:paraId="2176B8A5" w14:textId="77777777" w:rsidR="008F32FD" w:rsidRPr="00BC02ED" w:rsidRDefault="008F32FD" w:rsidP="008F32FD">
            <w:pPr>
              <w:rPr>
                <w:rFonts w:eastAsia="Times New Roman" w:cs="Calibri,Bold"/>
                <w:b w:val="0"/>
                <w:sz w:val="20"/>
                <w:szCs w:val="20"/>
                <w:lang w:val="es-CR" w:eastAsia="es-CR"/>
              </w:rPr>
            </w:pPr>
            <w:r w:rsidRPr="00BC02ED">
              <w:rPr>
                <w:rFonts w:cs="Calibri,Bold"/>
                <w:sz w:val="20"/>
                <w:szCs w:val="20"/>
                <w:lang w:val="es-CR" w:eastAsia="es-CR"/>
              </w:rPr>
              <w:t>Cantidad anual de documentos y expedientes archivados</w:t>
            </w:r>
          </w:p>
        </w:tc>
        <w:tc>
          <w:tcPr>
            <w:tcW w:w="1062" w:type="dxa"/>
          </w:tcPr>
          <w:p w14:paraId="629667E2" w14:textId="77777777" w:rsidR="008F32FD" w:rsidRPr="00BC02ED" w:rsidRDefault="008F32FD" w:rsidP="008F32FD">
            <w:pPr>
              <w:jc w:val="center"/>
              <w:cnfStyle w:val="000000000000" w:firstRow="0" w:lastRow="0" w:firstColumn="0" w:lastColumn="0" w:oddVBand="0" w:evenVBand="0" w:oddHBand="0" w:evenHBand="0" w:firstRowFirstColumn="0" w:firstRowLastColumn="0" w:lastRowFirstColumn="0" w:lastRowLastColumn="0"/>
              <w:rPr>
                <w:rFonts w:cs="Calibri,Bold"/>
                <w:b/>
                <w:bCs/>
                <w:sz w:val="20"/>
                <w:szCs w:val="20"/>
                <w:lang w:val="es-CR" w:eastAsia="es-CR"/>
              </w:rPr>
            </w:pPr>
            <w:r w:rsidRPr="00BC02ED">
              <w:rPr>
                <w:rFonts w:cs="Calibri,Bold"/>
                <w:b/>
                <w:bCs/>
                <w:sz w:val="20"/>
                <w:szCs w:val="20"/>
                <w:lang w:val="es-CR" w:eastAsia="es-CR"/>
              </w:rPr>
              <w:t>38.000*</w:t>
            </w:r>
          </w:p>
        </w:tc>
        <w:tc>
          <w:tcPr>
            <w:tcW w:w="2312" w:type="dxa"/>
          </w:tcPr>
          <w:p w14:paraId="3F1C300E" w14:textId="77777777" w:rsidR="008F32FD" w:rsidRPr="00BC02ED" w:rsidRDefault="008F32FD" w:rsidP="008F32FD">
            <w:pPr>
              <w:cnfStyle w:val="000000000000" w:firstRow="0" w:lastRow="0" w:firstColumn="0" w:lastColumn="0" w:oddVBand="0" w:evenVBand="0" w:oddHBand="0" w:evenHBand="0" w:firstRowFirstColumn="0" w:firstRowLastColumn="0" w:lastRowFirstColumn="0" w:lastRowLastColumn="0"/>
              <w:rPr>
                <w:rFonts w:cs="Calibri,Bold"/>
                <w:b/>
                <w:bCs/>
                <w:sz w:val="20"/>
                <w:szCs w:val="20"/>
                <w:lang w:val="es-CR" w:eastAsia="es-CR"/>
              </w:rPr>
            </w:pPr>
            <w:r w:rsidRPr="00BC02ED">
              <w:rPr>
                <w:rFonts w:cs="Calibri,Bold"/>
                <w:b/>
                <w:bCs/>
                <w:sz w:val="20"/>
                <w:szCs w:val="20"/>
                <w:lang w:val="es-CR" w:eastAsia="es-CR"/>
              </w:rPr>
              <w:t xml:space="preserve">Salida real anual de documentos </w:t>
            </w:r>
          </w:p>
        </w:tc>
        <w:tc>
          <w:tcPr>
            <w:tcW w:w="1021" w:type="dxa"/>
          </w:tcPr>
          <w:p w14:paraId="376C5297" w14:textId="77777777" w:rsidR="008F32FD" w:rsidRPr="00BC02ED" w:rsidRDefault="008F32FD" w:rsidP="008F32FD">
            <w:pPr>
              <w:jc w:val="center"/>
              <w:cnfStyle w:val="000000000000" w:firstRow="0" w:lastRow="0" w:firstColumn="0" w:lastColumn="0" w:oddVBand="0" w:evenVBand="0" w:oddHBand="0" w:evenHBand="0" w:firstRowFirstColumn="0" w:firstRowLastColumn="0" w:lastRowFirstColumn="0" w:lastRowLastColumn="0"/>
              <w:rPr>
                <w:rFonts w:cs="Calibri,Bold"/>
                <w:b/>
                <w:bCs/>
                <w:sz w:val="20"/>
                <w:szCs w:val="20"/>
                <w:lang w:val="es-CR" w:eastAsia="es-CR"/>
              </w:rPr>
            </w:pPr>
            <w:r w:rsidRPr="00BC02ED">
              <w:rPr>
                <w:rFonts w:cs="Calibri,Bold"/>
                <w:b/>
                <w:bCs/>
                <w:sz w:val="20"/>
                <w:szCs w:val="20"/>
                <w:lang w:val="es-CR" w:eastAsia="es-CR"/>
              </w:rPr>
              <w:t>57.000</w:t>
            </w:r>
          </w:p>
        </w:tc>
      </w:tr>
      <w:tr w:rsidR="008F32FD" w:rsidRPr="00BC02ED" w14:paraId="17417F98" w14:textId="77777777" w:rsidTr="00EA62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D9D9D9" w:themeFill="background1" w:themeFillShade="D9"/>
          </w:tcPr>
          <w:p w14:paraId="66D405CA" w14:textId="77777777" w:rsidR="008F32FD" w:rsidRPr="00BC02ED" w:rsidRDefault="008F32FD" w:rsidP="008F32FD">
            <w:pPr>
              <w:rPr>
                <w:rFonts w:eastAsia="Times New Roman" w:cs="Calibri,Bold"/>
                <w:b w:val="0"/>
                <w:sz w:val="20"/>
                <w:szCs w:val="20"/>
                <w:lang w:val="es-CR" w:eastAsia="es-CR"/>
              </w:rPr>
            </w:pPr>
            <w:r w:rsidRPr="00BC02ED">
              <w:rPr>
                <w:rFonts w:cs="Calibri,Bold"/>
                <w:sz w:val="20"/>
                <w:szCs w:val="20"/>
                <w:lang w:val="es-CR" w:eastAsia="es-CR"/>
              </w:rPr>
              <w:t xml:space="preserve">Cantidad de personal asignado </w:t>
            </w:r>
          </w:p>
        </w:tc>
        <w:tc>
          <w:tcPr>
            <w:tcW w:w="1062" w:type="dxa"/>
            <w:shd w:val="clear" w:color="auto" w:fill="D9D9D9" w:themeFill="background1" w:themeFillShade="D9"/>
          </w:tcPr>
          <w:p w14:paraId="6EEF0606" w14:textId="77777777" w:rsidR="008F32FD" w:rsidRPr="00BC02ED" w:rsidRDefault="008F32FD" w:rsidP="008F32FD">
            <w:pPr>
              <w:jc w:val="center"/>
              <w:cnfStyle w:val="000000100000" w:firstRow="0" w:lastRow="0" w:firstColumn="0" w:lastColumn="0" w:oddVBand="0" w:evenVBand="0" w:oddHBand="1" w:evenHBand="0" w:firstRowFirstColumn="0" w:firstRowLastColumn="0" w:lastRowFirstColumn="0" w:lastRowLastColumn="0"/>
              <w:rPr>
                <w:rFonts w:cs="Calibri,Bold"/>
                <w:bCs/>
                <w:sz w:val="20"/>
                <w:szCs w:val="20"/>
                <w:lang w:val="es-CR" w:eastAsia="es-CR"/>
              </w:rPr>
            </w:pPr>
            <w:r w:rsidRPr="00BC02ED">
              <w:rPr>
                <w:rFonts w:cs="Calibri,Bold"/>
                <w:bCs/>
                <w:sz w:val="20"/>
                <w:szCs w:val="20"/>
                <w:lang w:val="es-CR" w:eastAsia="es-CR"/>
              </w:rPr>
              <w:t>4</w:t>
            </w:r>
          </w:p>
        </w:tc>
        <w:tc>
          <w:tcPr>
            <w:tcW w:w="2312" w:type="dxa"/>
            <w:shd w:val="clear" w:color="auto" w:fill="D9D9D9" w:themeFill="background1" w:themeFillShade="D9"/>
          </w:tcPr>
          <w:p w14:paraId="62C706BE" w14:textId="77777777" w:rsidR="008F32FD" w:rsidRPr="00BC02ED" w:rsidRDefault="008F32FD" w:rsidP="008F32FD">
            <w:pPr>
              <w:cnfStyle w:val="000000100000" w:firstRow="0" w:lastRow="0" w:firstColumn="0" w:lastColumn="0" w:oddVBand="0" w:evenVBand="0" w:oddHBand="1" w:evenHBand="0" w:firstRowFirstColumn="0" w:firstRowLastColumn="0" w:lastRowFirstColumn="0" w:lastRowLastColumn="0"/>
              <w:rPr>
                <w:rFonts w:cs="Calibri,Bold"/>
                <w:bCs/>
                <w:sz w:val="20"/>
                <w:szCs w:val="20"/>
                <w:lang w:val="es-CR" w:eastAsia="es-CR"/>
              </w:rPr>
            </w:pPr>
            <w:r w:rsidRPr="00BC02ED">
              <w:rPr>
                <w:rFonts w:cs="Calibri,Bold"/>
                <w:bCs/>
                <w:sz w:val="20"/>
                <w:szCs w:val="20"/>
                <w:lang w:val="es-CR" w:eastAsia="es-CR"/>
              </w:rPr>
              <w:t xml:space="preserve">Cantidad de personal asignado </w:t>
            </w:r>
          </w:p>
        </w:tc>
        <w:tc>
          <w:tcPr>
            <w:tcW w:w="1021" w:type="dxa"/>
            <w:shd w:val="clear" w:color="auto" w:fill="D9D9D9" w:themeFill="background1" w:themeFillShade="D9"/>
          </w:tcPr>
          <w:p w14:paraId="085A9CE4" w14:textId="77777777" w:rsidR="008F32FD" w:rsidRPr="00BC02ED" w:rsidRDefault="008F32FD" w:rsidP="008F32FD">
            <w:pPr>
              <w:jc w:val="center"/>
              <w:cnfStyle w:val="000000100000" w:firstRow="0" w:lastRow="0" w:firstColumn="0" w:lastColumn="0" w:oddVBand="0" w:evenVBand="0" w:oddHBand="1" w:evenHBand="0" w:firstRowFirstColumn="0" w:firstRowLastColumn="0" w:lastRowFirstColumn="0" w:lastRowLastColumn="0"/>
              <w:rPr>
                <w:rFonts w:cs="Calibri,Bold"/>
                <w:bCs/>
                <w:sz w:val="20"/>
                <w:szCs w:val="20"/>
                <w:lang w:val="es-CR" w:eastAsia="es-CR"/>
              </w:rPr>
            </w:pPr>
            <w:r w:rsidRPr="00BC02ED">
              <w:rPr>
                <w:rFonts w:cs="Calibri,Bold"/>
                <w:bCs/>
                <w:sz w:val="20"/>
                <w:szCs w:val="20"/>
                <w:lang w:val="es-CR" w:eastAsia="es-CR"/>
              </w:rPr>
              <w:t>2</w:t>
            </w:r>
          </w:p>
        </w:tc>
      </w:tr>
      <w:tr w:rsidR="008F32FD" w:rsidRPr="00BC02ED" w14:paraId="647EE798" w14:textId="77777777" w:rsidTr="00EA6296">
        <w:tc>
          <w:tcPr>
            <w:cnfStyle w:val="001000000000" w:firstRow="0" w:lastRow="0" w:firstColumn="1" w:lastColumn="0" w:oddVBand="0" w:evenVBand="0" w:oddHBand="0" w:evenHBand="0" w:firstRowFirstColumn="0" w:firstRowLastColumn="0" w:lastRowFirstColumn="0" w:lastRowLastColumn="0"/>
            <w:tcW w:w="2263" w:type="dxa"/>
          </w:tcPr>
          <w:p w14:paraId="46C89680" w14:textId="6068AAEC" w:rsidR="008F32FD" w:rsidRPr="00BC02ED" w:rsidRDefault="008F32FD" w:rsidP="008F32FD">
            <w:pPr>
              <w:rPr>
                <w:rFonts w:eastAsia="Times New Roman" w:cs="Calibri,Bold"/>
                <w:b w:val="0"/>
                <w:sz w:val="20"/>
                <w:szCs w:val="20"/>
                <w:lang w:val="es-CR" w:eastAsia="es-CR"/>
              </w:rPr>
            </w:pPr>
            <w:r w:rsidRPr="00BC02ED">
              <w:rPr>
                <w:rFonts w:cs="Calibri,Bold"/>
                <w:sz w:val="20"/>
                <w:szCs w:val="20"/>
                <w:lang w:val="es-CR" w:eastAsia="es-CR"/>
              </w:rPr>
              <w:t xml:space="preserve">Promedio </w:t>
            </w:r>
            <w:r w:rsidR="00F333D1" w:rsidRPr="00BC02ED">
              <w:rPr>
                <w:rFonts w:cs="Calibri,Bold"/>
                <w:sz w:val="20"/>
                <w:szCs w:val="20"/>
                <w:lang w:val="es-CR" w:eastAsia="es-CR"/>
              </w:rPr>
              <w:t>real de</w:t>
            </w:r>
            <w:r w:rsidRPr="00BC02ED">
              <w:rPr>
                <w:rFonts w:cs="Calibri,Bold"/>
                <w:sz w:val="20"/>
                <w:szCs w:val="20"/>
                <w:lang w:val="es-CR" w:eastAsia="es-CR"/>
              </w:rPr>
              <w:t xml:space="preserve"> rendimiento diario por Técnico (a)</w:t>
            </w:r>
          </w:p>
        </w:tc>
        <w:tc>
          <w:tcPr>
            <w:tcW w:w="1062" w:type="dxa"/>
          </w:tcPr>
          <w:p w14:paraId="184293C1" w14:textId="2A721825" w:rsidR="008F32FD" w:rsidRPr="00BC02ED" w:rsidRDefault="008F32FD" w:rsidP="008F32FD">
            <w:pPr>
              <w:jc w:val="center"/>
              <w:cnfStyle w:val="000000000000" w:firstRow="0" w:lastRow="0" w:firstColumn="0" w:lastColumn="0" w:oddVBand="0" w:evenVBand="0" w:oddHBand="0" w:evenHBand="0" w:firstRowFirstColumn="0" w:firstRowLastColumn="0" w:lastRowFirstColumn="0" w:lastRowLastColumn="0"/>
              <w:rPr>
                <w:rFonts w:cs="Calibri,Bold"/>
                <w:bCs/>
                <w:sz w:val="20"/>
                <w:szCs w:val="20"/>
                <w:lang w:val="es-CR" w:eastAsia="es-CR"/>
              </w:rPr>
            </w:pPr>
            <w:r w:rsidRPr="00BC02ED">
              <w:rPr>
                <w:rFonts w:cs="Calibri,Bold"/>
                <w:bCs/>
                <w:sz w:val="20"/>
                <w:szCs w:val="20"/>
                <w:lang w:val="es-CR" w:eastAsia="es-CR"/>
              </w:rPr>
              <w:t>3</w:t>
            </w:r>
            <w:r w:rsidR="00F333D1" w:rsidRPr="00BC02ED">
              <w:rPr>
                <w:rFonts w:cs="Calibri,Bold"/>
                <w:bCs/>
                <w:sz w:val="20"/>
                <w:szCs w:val="20"/>
                <w:lang w:val="es-CR" w:eastAsia="es-CR"/>
              </w:rPr>
              <w:t>7,7</w:t>
            </w:r>
          </w:p>
        </w:tc>
        <w:tc>
          <w:tcPr>
            <w:tcW w:w="2312" w:type="dxa"/>
          </w:tcPr>
          <w:p w14:paraId="4D2B1221" w14:textId="77777777" w:rsidR="008F32FD" w:rsidRPr="00BC02ED" w:rsidRDefault="008F32FD" w:rsidP="008F32FD">
            <w:pPr>
              <w:cnfStyle w:val="000000000000" w:firstRow="0" w:lastRow="0" w:firstColumn="0" w:lastColumn="0" w:oddVBand="0" w:evenVBand="0" w:oddHBand="0" w:evenHBand="0" w:firstRowFirstColumn="0" w:firstRowLastColumn="0" w:lastRowFirstColumn="0" w:lastRowLastColumn="0"/>
              <w:rPr>
                <w:rFonts w:cs="Calibri,Bold"/>
                <w:sz w:val="20"/>
                <w:szCs w:val="20"/>
                <w:lang w:val="es-CR" w:eastAsia="es-CR"/>
              </w:rPr>
            </w:pPr>
            <w:r w:rsidRPr="00BC02ED">
              <w:rPr>
                <w:rFonts w:cs="Calibri,Bold"/>
                <w:sz w:val="20"/>
                <w:szCs w:val="20"/>
                <w:lang w:val="es-CR" w:eastAsia="es-CR"/>
              </w:rPr>
              <w:t>Promedio teórico de rendimiento diario</w:t>
            </w:r>
          </w:p>
        </w:tc>
        <w:tc>
          <w:tcPr>
            <w:tcW w:w="1021" w:type="dxa"/>
          </w:tcPr>
          <w:p w14:paraId="08634C9D" w14:textId="77777777" w:rsidR="008F32FD" w:rsidRPr="00BC02ED" w:rsidRDefault="008F32FD" w:rsidP="008F32FD">
            <w:pPr>
              <w:jc w:val="center"/>
              <w:cnfStyle w:val="000000000000" w:firstRow="0" w:lastRow="0" w:firstColumn="0" w:lastColumn="0" w:oddVBand="0" w:evenVBand="0" w:oddHBand="0" w:evenHBand="0" w:firstRowFirstColumn="0" w:firstRowLastColumn="0" w:lastRowFirstColumn="0" w:lastRowLastColumn="0"/>
              <w:rPr>
                <w:rFonts w:cs="Calibri,Bold"/>
                <w:sz w:val="20"/>
                <w:szCs w:val="20"/>
                <w:lang w:val="es-CR" w:eastAsia="es-CR"/>
              </w:rPr>
            </w:pPr>
            <w:r w:rsidRPr="00BC02ED">
              <w:rPr>
                <w:rFonts w:cs="Calibri,Bold"/>
                <w:sz w:val="20"/>
                <w:szCs w:val="20"/>
                <w:lang w:val="es-CR" w:eastAsia="es-CR"/>
              </w:rPr>
              <w:t>118</w:t>
            </w:r>
          </w:p>
        </w:tc>
      </w:tr>
      <w:tr w:rsidR="008F32FD" w:rsidRPr="00BC02ED" w14:paraId="05B4C0D8" w14:textId="77777777" w:rsidTr="00EA62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D9D9D9" w:themeFill="background1" w:themeFillShade="D9"/>
          </w:tcPr>
          <w:p w14:paraId="738793C6" w14:textId="77777777" w:rsidR="008F32FD" w:rsidRPr="00BC02ED" w:rsidRDefault="008F32FD" w:rsidP="008F32FD">
            <w:pPr>
              <w:rPr>
                <w:rFonts w:eastAsia="Times New Roman" w:cs="Calibri,Bold"/>
                <w:b w:val="0"/>
                <w:sz w:val="20"/>
                <w:szCs w:val="20"/>
                <w:lang w:val="es-CR" w:eastAsia="es-CR"/>
              </w:rPr>
            </w:pPr>
            <w:r w:rsidRPr="00BC02ED">
              <w:rPr>
                <w:rFonts w:cs="Calibri,Bold"/>
                <w:sz w:val="20"/>
                <w:szCs w:val="20"/>
                <w:lang w:val="es-CR" w:eastAsia="es-CR"/>
              </w:rPr>
              <w:t>Cantidad de días</w:t>
            </w:r>
          </w:p>
        </w:tc>
        <w:tc>
          <w:tcPr>
            <w:tcW w:w="1062" w:type="dxa"/>
            <w:shd w:val="clear" w:color="auto" w:fill="D9D9D9" w:themeFill="background1" w:themeFillShade="D9"/>
          </w:tcPr>
          <w:p w14:paraId="333CFFCD" w14:textId="77777777" w:rsidR="008F32FD" w:rsidRPr="00BC02ED" w:rsidRDefault="008F32FD" w:rsidP="008F32FD">
            <w:pPr>
              <w:jc w:val="center"/>
              <w:cnfStyle w:val="000000100000" w:firstRow="0" w:lastRow="0" w:firstColumn="0" w:lastColumn="0" w:oddVBand="0" w:evenVBand="0" w:oddHBand="1" w:evenHBand="0" w:firstRowFirstColumn="0" w:firstRowLastColumn="0" w:lastRowFirstColumn="0" w:lastRowLastColumn="0"/>
              <w:rPr>
                <w:rFonts w:cs="Calibri,Bold"/>
                <w:bCs/>
                <w:sz w:val="20"/>
                <w:szCs w:val="20"/>
                <w:lang w:val="es-CR" w:eastAsia="es-CR"/>
              </w:rPr>
            </w:pPr>
            <w:r w:rsidRPr="00BC02ED">
              <w:rPr>
                <w:rFonts w:cs="Calibri,Bold"/>
                <w:bCs/>
                <w:sz w:val="20"/>
                <w:szCs w:val="20"/>
                <w:lang w:val="es-CR" w:eastAsia="es-CR"/>
              </w:rPr>
              <w:t>21</w:t>
            </w:r>
          </w:p>
        </w:tc>
        <w:tc>
          <w:tcPr>
            <w:tcW w:w="2312" w:type="dxa"/>
            <w:shd w:val="clear" w:color="auto" w:fill="D9D9D9" w:themeFill="background1" w:themeFillShade="D9"/>
          </w:tcPr>
          <w:p w14:paraId="462E3277" w14:textId="77777777" w:rsidR="008F32FD" w:rsidRPr="00BC02ED" w:rsidRDefault="008F32FD" w:rsidP="008F32FD">
            <w:pPr>
              <w:cnfStyle w:val="000000100000" w:firstRow="0" w:lastRow="0" w:firstColumn="0" w:lastColumn="0" w:oddVBand="0" w:evenVBand="0" w:oddHBand="1" w:evenHBand="0" w:firstRowFirstColumn="0" w:firstRowLastColumn="0" w:lastRowFirstColumn="0" w:lastRowLastColumn="0"/>
              <w:rPr>
                <w:rFonts w:cs="Calibri,Bold"/>
                <w:bCs/>
                <w:sz w:val="20"/>
                <w:szCs w:val="20"/>
                <w:lang w:val="es-CR" w:eastAsia="es-CR"/>
              </w:rPr>
            </w:pPr>
            <w:r w:rsidRPr="00BC02ED">
              <w:rPr>
                <w:rFonts w:cs="Calibri,Bold"/>
                <w:bCs/>
                <w:sz w:val="20"/>
                <w:szCs w:val="20"/>
                <w:lang w:val="es-CR" w:eastAsia="es-CR"/>
              </w:rPr>
              <w:t>Cantidad de días</w:t>
            </w:r>
          </w:p>
        </w:tc>
        <w:tc>
          <w:tcPr>
            <w:tcW w:w="1021" w:type="dxa"/>
            <w:shd w:val="clear" w:color="auto" w:fill="D9D9D9" w:themeFill="background1" w:themeFillShade="D9"/>
          </w:tcPr>
          <w:p w14:paraId="7552D4A5" w14:textId="77777777" w:rsidR="008F32FD" w:rsidRPr="00BC02ED" w:rsidRDefault="008F32FD" w:rsidP="008F32FD">
            <w:pPr>
              <w:jc w:val="center"/>
              <w:cnfStyle w:val="000000100000" w:firstRow="0" w:lastRow="0" w:firstColumn="0" w:lastColumn="0" w:oddVBand="0" w:evenVBand="0" w:oddHBand="1" w:evenHBand="0" w:firstRowFirstColumn="0" w:firstRowLastColumn="0" w:lastRowFirstColumn="0" w:lastRowLastColumn="0"/>
              <w:rPr>
                <w:rFonts w:cs="Calibri,Bold"/>
                <w:bCs/>
                <w:sz w:val="20"/>
                <w:szCs w:val="20"/>
                <w:lang w:val="es-CR" w:eastAsia="es-CR"/>
              </w:rPr>
            </w:pPr>
            <w:r w:rsidRPr="00BC02ED">
              <w:rPr>
                <w:rFonts w:cs="Calibri,Bold"/>
                <w:bCs/>
                <w:sz w:val="20"/>
                <w:szCs w:val="20"/>
                <w:lang w:val="es-CR" w:eastAsia="es-CR"/>
              </w:rPr>
              <w:t>21</w:t>
            </w:r>
          </w:p>
        </w:tc>
      </w:tr>
      <w:tr w:rsidR="008F32FD" w:rsidRPr="00BC02ED" w14:paraId="3BEDE18F" w14:textId="77777777" w:rsidTr="00EA6296">
        <w:tc>
          <w:tcPr>
            <w:cnfStyle w:val="001000000000" w:firstRow="0" w:lastRow="0" w:firstColumn="1" w:lastColumn="0" w:oddVBand="0" w:evenVBand="0" w:oddHBand="0" w:evenHBand="0" w:firstRowFirstColumn="0" w:firstRowLastColumn="0" w:lastRowFirstColumn="0" w:lastRowLastColumn="0"/>
            <w:tcW w:w="2263" w:type="dxa"/>
          </w:tcPr>
          <w:p w14:paraId="0256DE89" w14:textId="4249C02F" w:rsidR="008F32FD" w:rsidRPr="00BC02ED" w:rsidRDefault="008F32FD" w:rsidP="008F32FD">
            <w:pPr>
              <w:rPr>
                <w:rFonts w:eastAsia="Times New Roman" w:cs="Calibri,Bold"/>
                <w:b w:val="0"/>
                <w:sz w:val="20"/>
                <w:szCs w:val="20"/>
                <w:lang w:val="es-CR" w:eastAsia="es-CR"/>
              </w:rPr>
            </w:pPr>
            <w:r w:rsidRPr="00BC02ED">
              <w:rPr>
                <w:rFonts w:cs="Calibri,Bold"/>
                <w:sz w:val="20"/>
                <w:szCs w:val="20"/>
                <w:lang w:val="es-CR" w:eastAsia="es-CR"/>
              </w:rPr>
              <w:t>Promedio diario</w:t>
            </w:r>
            <w:r w:rsidR="00F333D1" w:rsidRPr="00BC02ED">
              <w:rPr>
                <w:rFonts w:cs="Calibri,Bold"/>
                <w:sz w:val="20"/>
                <w:szCs w:val="20"/>
                <w:lang w:val="es-CR" w:eastAsia="es-CR"/>
              </w:rPr>
              <w:t xml:space="preserve"> producción</w:t>
            </w:r>
            <w:r w:rsidRPr="00BC02ED">
              <w:rPr>
                <w:rFonts w:cs="Calibri,Bold"/>
                <w:sz w:val="20"/>
                <w:szCs w:val="20"/>
                <w:lang w:val="es-CR" w:eastAsia="es-CR"/>
              </w:rPr>
              <w:t xml:space="preserve"> de los 4 Técnicos (as)</w:t>
            </w:r>
          </w:p>
        </w:tc>
        <w:tc>
          <w:tcPr>
            <w:tcW w:w="1062" w:type="dxa"/>
          </w:tcPr>
          <w:p w14:paraId="59A3ECDC" w14:textId="77777777" w:rsidR="008F32FD" w:rsidRPr="00BC02ED" w:rsidRDefault="008F32FD" w:rsidP="008F32FD">
            <w:pPr>
              <w:jc w:val="center"/>
              <w:cnfStyle w:val="000000000000" w:firstRow="0" w:lastRow="0" w:firstColumn="0" w:lastColumn="0" w:oddVBand="0" w:evenVBand="0" w:oddHBand="0" w:evenHBand="0" w:firstRowFirstColumn="0" w:firstRowLastColumn="0" w:lastRowFirstColumn="0" w:lastRowLastColumn="0"/>
              <w:rPr>
                <w:rFonts w:cs="Calibri,Bold"/>
                <w:bCs/>
                <w:sz w:val="20"/>
                <w:szCs w:val="20"/>
                <w:lang w:val="es-CR" w:eastAsia="es-CR"/>
              </w:rPr>
            </w:pPr>
            <w:r w:rsidRPr="00BC02ED">
              <w:rPr>
                <w:rFonts w:cs="Calibri,Bold"/>
                <w:bCs/>
                <w:sz w:val="20"/>
                <w:szCs w:val="20"/>
                <w:lang w:val="es-CR" w:eastAsia="es-CR"/>
              </w:rPr>
              <w:t>156</w:t>
            </w:r>
          </w:p>
        </w:tc>
        <w:tc>
          <w:tcPr>
            <w:tcW w:w="2312" w:type="dxa"/>
          </w:tcPr>
          <w:p w14:paraId="00C28B85" w14:textId="51702546" w:rsidR="008F32FD" w:rsidRPr="00BC02ED" w:rsidRDefault="008F32FD" w:rsidP="008F32FD">
            <w:pPr>
              <w:cnfStyle w:val="000000000000" w:firstRow="0" w:lastRow="0" w:firstColumn="0" w:lastColumn="0" w:oddVBand="0" w:evenVBand="0" w:oddHBand="0" w:evenHBand="0" w:firstRowFirstColumn="0" w:firstRowLastColumn="0" w:lastRowFirstColumn="0" w:lastRowLastColumn="0"/>
              <w:rPr>
                <w:rFonts w:cs="Calibri,Bold"/>
                <w:bCs/>
                <w:sz w:val="20"/>
                <w:szCs w:val="20"/>
                <w:lang w:val="es-CR" w:eastAsia="es-CR"/>
              </w:rPr>
            </w:pPr>
            <w:r w:rsidRPr="00BC02ED">
              <w:rPr>
                <w:rFonts w:cs="Calibri,Bold"/>
                <w:bCs/>
                <w:sz w:val="20"/>
                <w:szCs w:val="20"/>
                <w:lang w:val="es-CR" w:eastAsia="es-CR"/>
              </w:rPr>
              <w:t>Promedio diario</w:t>
            </w:r>
            <w:r w:rsidR="00F333D1" w:rsidRPr="00BC02ED">
              <w:rPr>
                <w:rFonts w:cs="Calibri,Bold"/>
                <w:bCs/>
                <w:sz w:val="20"/>
                <w:szCs w:val="20"/>
                <w:lang w:val="es-CR" w:eastAsia="es-CR"/>
              </w:rPr>
              <w:t xml:space="preserve"> producción</w:t>
            </w:r>
            <w:r w:rsidRPr="00BC02ED">
              <w:rPr>
                <w:rFonts w:cs="Calibri,Bold"/>
                <w:bCs/>
                <w:sz w:val="20"/>
                <w:szCs w:val="20"/>
                <w:lang w:val="es-CR" w:eastAsia="es-CR"/>
              </w:rPr>
              <w:t xml:space="preserve"> de 2 Técnicos</w:t>
            </w:r>
          </w:p>
        </w:tc>
        <w:tc>
          <w:tcPr>
            <w:tcW w:w="1021" w:type="dxa"/>
          </w:tcPr>
          <w:p w14:paraId="426F1E65" w14:textId="77777777" w:rsidR="008F32FD" w:rsidRPr="00BC02ED" w:rsidRDefault="008F32FD" w:rsidP="008F32FD">
            <w:pPr>
              <w:jc w:val="center"/>
              <w:cnfStyle w:val="000000000000" w:firstRow="0" w:lastRow="0" w:firstColumn="0" w:lastColumn="0" w:oddVBand="0" w:evenVBand="0" w:oddHBand="0" w:evenHBand="0" w:firstRowFirstColumn="0" w:firstRowLastColumn="0" w:lastRowFirstColumn="0" w:lastRowLastColumn="0"/>
              <w:rPr>
                <w:rFonts w:cs="Calibri,Bold"/>
                <w:bCs/>
                <w:sz w:val="20"/>
                <w:szCs w:val="20"/>
                <w:lang w:val="es-CR" w:eastAsia="es-CR"/>
              </w:rPr>
            </w:pPr>
            <w:r w:rsidRPr="00BC02ED">
              <w:rPr>
                <w:rFonts w:cs="Calibri,Bold"/>
                <w:bCs/>
                <w:sz w:val="20"/>
                <w:szCs w:val="20"/>
                <w:lang w:val="es-CR" w:eastAsia="es-CR"/>
              </w:rPr>
              <w:t>236</w:t>
            </w:r>
          </w:p>
        </w:tc>
      </w:tr>
      <w:tr w:rsidR="008F32FD" w:rsidRPr="00BC02ED" w14:paraId="5451DE95" w14:textId="77777777" w:rsidTr="00EA62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D9D9D9" w:themeFill="background1" w:themeFillShade="D9"/>
          </w:tcPr>
          <w:p w14:paraId="2FF2FA3A" w14:textId="77777777" w:rsidR="008F32FD" w:rsidRPr="00BC02ED" w:rsidRDefault="008F32FD" w:rsidP="008F32FD">
            <w:pPr>
              <w:rPr>
                <w:rFonts w:eastAsia="Times New Roman" w:cs="Calibri,Bold"/>
                <w:b w:val="0"/>
                <w:sz w:val="20"/>
                <w:szCs w:val="20"/>
                <w:lang w:val="es-CR" w:eastAsia="es-CR"/>
              </w:rPr>
            </w:pPr>
            <w:r w:rsidRPr="00BC02ED">
              <w:rPr>
                <w:rFonts w:cs="Calibri,Bold"/>
                <w:sz w:val="20"/>
                <w:szCs w:val="20"/>
                <w:lang w:val="es-CR" w:eastAsia="es-CR"/>
              </w:rPr>
              <w:t>Cantidad de meses al año</w:t>
            </w:r>
          </w:p>
        </w:tc>
        <w:tc>
          <w:tcPr>
            <w:tcW w:w="1062" w:type="dxa"/>
            <w:shd w:val="clear" w:color="auto" w:fill="D9D9D9" w:themeFill="background1" w:themeFillShade="D9"/>
          </w:tcPr>
          <w:p w14:paraId="17763D4B" w14:textId="77777777" w:rsidR="008F32FD" w:rsidRPr="00BC02ED" w:rsidRDefault="008F32FD" w:rsidP="008F32FD">
            <w:pPr>
              <w:jc w:val="center"/>
              <w:cnfStyle w:val="000000100000" w:firstRow="0" w:lastRow="0" w:firstColumn="0" w:lastColumn="0" w:oddVBand="0" w:evenVBand="0" w:oddHBand="1" w:evenHBand="0" w:firstRowFirstColumn="0" w:firstRowLastColumn="0" w:lastRowFirstColumn="0" w:lastRowLastColumn="0"/>
              <w:rPr>
                <w:rFonts w:cs="Calibri,Bold"/>
                <w:bCs/>
                <w:sz w:val="20"/>
                <w:szCs w:val="20"/>
                <w:lang w:val="es-CR" w:eastAsia="es-CR"/>
              </w:rPr>
            </w:pPr>
            <w:r w:rsidRPr="00BC02ED">
              <w:rPr>
                <w:rFonts w:cs="Calibri,Bold"/>
                <w:bCs/>
                <w:sz w:val="20"/>
                <w:szCs w:val="20"/>
                <w:lang w:val="es-CR" w:eastAsia="es-CR"/>
              </w:rPr>
              <w:t>11.5</w:t>
            </w:r>
          </w:p>
        </w:tc>
        <w:tc>
          <w:tcPr>
            <w:tcW w:w="2312" w:type="dxa"/>
            <w:shd w:val="clear" w:color="auto" w:fill="D9D9D9" w:themeFill="background1" w:themeFillShade="D9"/>
          </w:tcPr>
          <w:p w14:paraId="2E1A1EE5" w14:textId="77777777" w:rsidR="008F32FD" w:rsidRPr="00BC02ED" w:rsidRDefault="008F32FD" w:rsidP="008F32FD">
            <w:pPr>
              <w:cnfStyle w:val="000000100000" w:firstRow="0" w:lastRow="0" w:firstColumn="0" w:lastColumn="0" w:oddVBand="0" w:evenVBand="0" w:oddHBand="1" w:evenHBand="0" w:firstRowFirstColumn="0" w:firstRowLastColumn="0" w:lastRowFirstColumn="0" w:lastRowLastColumn="0"/>
              <w:rPr>
                <w:rFonts w:cs="Calibri,Bold"/>
                <w:bCs/>
                <w:sz w:val="20"/>
                <w:szCs w:val="20"/>
                <w:lang w:val="es-CR" w:eastAsia="es-CR"/>
              </w:rPr>
            </w:pPr>
            <w:r w:rsidRPr="00BC02ED">
              <w:rPr>
                <w:rFonts w:cs="Calibri,Bold"/>
                <w:bCs/>
                <w:sz w:val="20"/>
                <w:szCs w:val="20"/>
                <w:lang w:val="es-CR" w:eastAsia="es-CR"/>
              </w:rPr>
              <w:t>Cantidad de meses</w:t>
            </w:r>
          </w:p>
        </w:tc>
        <w:tc>
          <w:tcPr>
            <w:tcW w:w="1021" w:type="dxa"/>
            <w:shd w:val="clear" w:color="auto" w:fill="D9D9D9" w:themeFill="background1" w:themeFillShade="D9"/>
          </w:tcPr>
          <w:p w14:paraId="3B1FF6F5" w14:textId="77777777" w:rsidR="008F32FD" w:rsidRPr="00BC02ED" w:rsidRDefault="008F32FD" w:rsidP="008F32FD">
            <w:pPr>
              <w:jc w:val="center"/>
              <w:cnfStyle w:val="000000100000" w:firstRow="0" w:lastRow="0" w:firstColumn="0" w:lastColumn="0" w:oddVBand="0" w:evenVBand="0" w:oddHBand="1" w:evenHBand="0" w:firstRowFirstColumn="0" w:firstRowLastColumn="0" w:lastRowFirstColumn="0" w:lastRowLastColumn="0"/>
              <w:rPr>
                <w:rFonts w:cs="Calibri,Bold"/>
                <w:bCs/>
                <w:sz w:val="20"/>
                <w:szCs w:val="20"/>
                <w:lang w:val="es-CR" w:eastAsia="es-CR"/>
              </w:rPr>
            </w:pPr>
            <w:r w:rsidRPr="00BC02ED">
              <w:rPr>
                <w:rFonts w:cs="Calibri,Bold"/>
                <w:bCs/>
                <w:sz w:val="20"/>
                <w:szCs w:val="20"/>
                <w:lang w:val="es-CR" w:eastAsia="es-CR"/>
              </w:rPr>
              <w:t>11.5</w:t>
            </w:r>
          </w:p>
        </w:tc>
      </w:tr>
      <w:tr w:rsidR="008F32FD" w:rsidRPr="00BC02ED" w14:paraId="68C0DC25" w14:textId="77777777" w:rsidTr="00EA6296">
        <w:tc>
          <w:tcPr>
            <w:cnfStyle w:val="001000000000" w:firstRow="0" w:lastRow="0" w:firstColumn="1" w:lastColumn="0" w:oddVBand="0" w:evenVBand="0" w:oddHBand="0" w:evenHBand="0" w:firstRowFirstColumn="0" w:firstRowLastColumn="0" w:lastRowFirstColumn="0" w:lastRowLastColumn="0"/>
            <w:tcW w:w="2263" w:type="dxa"/>
          </w:tcPr>
          <w:p w14:paraId="63D4E234" w14:textId="77777777" w:rsidR="008F32FD" w:rsidRPr="00BC02ED" w:rsidRDefault="008F32FD" w:rsidP="008F32FD">
            <w:pPr>
              <w:rPr>
                <w:rFonts w:eastAsia="Times New Roman" w:cs="Calibri,Bold"/>
                <w:b w:val="0"/>
                <w:sz w:val="20"/>
                <w:szCs w:val="20"/>
                <w:lang w:val="es-CR" w:eastAsia="es-CR"/>
              </w:rPr>
            </w:pPr>
            <w:r w:rsidRPr="00BC02ED">
              <w:rPr>
                <w:rFonts w:cs="Calibri,Bold"/>
                <w:sz w:val="20"/>
                <w:szCs w:val="20"/>
                <w:lang w:val="es-CR" w:eastAsia="es-CR"/>
              </w:rPr>
              <w:t>Promedio mensual de los 4 Técnicos (as)</w:t>
            </w:r>
          </w:p>
        </w:tc>
        <w:tc>
          <w:tcPr>
            <w:tcW w:w="1062" w:type="dxa"/>
          </w:tcPr>
          <w:p w14:paraId="78F6CA31" w14:textId="77777777" w:rsidR="008F32FD" w:rsidRPr="00BC02ED" w:rsidRDefault="008F32FD" w:rsidP="008F32FD">
            <w:pPr>
              <w:jc w:val="center"/>
              <w:cnfStyle w:val="000000000000" w:firstRow="0" w:lastRow="0" w:firstColumn="0" w:lastColumn="0" w:oddVBand="0" w:evenVBand="0" w:oddHBand="0" w:evenHBand="0" w:firstRowFirstColumn="0" w:firstRowLastColumn="0" w:lastRowFirstColumn="0" w:lastRowLastColumn="0"/>
              <w:rPr>
                <w:rFonts w:cs="Calibri,Bold"/>
                <w:bCs/>
                <w:sz w:val="20"/>
                <w:szCs w:val="20"/>
                <w:lang w:val="es-CR" w:eastAsia="es-CR"/>
              </w:rPr>
            </w:pPr>
            <w:r w:rsidRPr="00BC02ED">
              <w:rPr>
                <w:rFonts w:cs="Calibri,Bold"/>
                <w:bCs/>
                <w:sz w:val="20"/>
                <w:szCs w:val="20"/>
                <w:lang w:val="es-CR" w:eastAsia="es-CR"/>
              </w:rPr>
              <w:t>3.276</w:t>
            </w:r>
          </w:p>
        </w:tc>
        <w:tc>
          <w:tcPr>
            <w:tcW w:w="2312" w:type="dxa"/>
          </w:tcPr>
          <w:p w14:paraId="2EB7A9D2" w14:textId="77777777" w:rsidR="008F32FD" w:rsidRPr="00BC02ED" w:rsidRDefault="008F32FD" w:rsidP="008F32FD">
            <w:pPr>
              <w:cnfStyle w:val="000000000000" w:firstRow="0" w:lastRow="0" w:firstColumn="0" w:lastColumn="0" w:oddVBand="0" w:evenVBand="0" w:oddHBand="0" w:evenHBand="0" w:firstRowFirstColumn="0" w:firstRowLastColumn="0" w:lastRowFirstColumn="0" w:lastRowLastColumn="0"/>
              <w:rPr>
                <w:rFonts w:cs="Calibri,Bold"/>
                <w:bCs/>
                <w:sz w:val="20"/>
                <w:szCs w:val="20"/>
                <w:lang w:val="es-CR" w:eastAsia="es-CR"/>
              </w:rPr>
            </w:pPr>
            <w:r w:rsidRPr="00BC02ED">
              <w:rPr>
                <w:rFonts w:cs="Calibri,Bold"/>
                <w:bCs/>
                <w:sz w:val="20"/>
                <w:szCs w:val="20"/>
                <w:lang w:val="es-CR" w:eastAsia="es-CR"/>
              </w:rPr>
              <w:t>Promedio mensual de 2 Técnicos</w:t>
            </w:r>
          </w:p>
        </w:tc>
        <w:tc>
          <w:tcPr>
            <w:tcW w:w="1021" w:type="dxa"/>
          </w:tcPr>
          <w:p w14:paraId="56FAA60B" w14:textId="77777777" w:rsidR="008F32FD" w:rsidRPr="00BC02ED" w:rsidRDefault="008F32FD" w:rsidP="008F32FD">
            <w:pPr>
              <w:jc w:val="center"/>
              <w:cnfStyle w:val="000000000000" w:firstRow="0" w:lastRow="0" w:firstColumn="0" w:lastColumn="0" w:oddVBand="0" w:evenVBand="0" w:oddHBand="0" w:evenHBand="0" w:firstRowFirstColumn="0" w:firstRowLastColumn="0" w:lastRowFirstColumn="0" w:lastRowLastColumn="0"/>
              <w:rPr>
                <w:rFonts w:cs="Calibri,Bold"/>
                <w:bCs/>
                <w:sz w:val="20"/>
                <w:szCs w:val="20"/>
                <w:lang w:val="es-CR" w:eastAsia="es-CR"/>
              </w:rPr>
            </w:pPr>
            <w:r w:rsidRPr="00BC02ED">
              <w:rPr>
                <w:rFonts w:cs="Calibri,Bold"/>
                <w:bCs/>
                <w:sz w:val="20"/>
                <w:szCs w:val="20"/>
                <w:lang w:val="es-CR" w:eastAsia="es-CR"/>
              </w:rPr>
              <w:t>4956</w:t>
            </w:r>
          </w:p>
        </w:tc>
      </w:tr>
      <w:tr w:rsidR="008F32FD" w:rsidRPr="00BC02ED" w14:paraId="30C67720" w14:textId="77777777" w:rsidTr="00EA62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D9D9D9" w:themeFill="background1" w:themeFillShade="D9"/>
          </w:tcPr>
          <w:p w14:paraId="49CA63B6" w14:textId="77777777" w:rsidR="008F32FD" w:rsidRPr="00BC02ED" w:rsidRDefault="008F32FD" w:rsidP="008F32FD">
            <w:pPr>
              <w:rPr>
                <w:rFonts w:eastAsia="Times New Roman" w:cs="Calibri,Bold"/>
                <w:sz w:val="20"/>
                <w:szCs w:val="20"/>
                <w:lang w:val="es-CR" w:eastAsia="es-CR"/>
              </w:rPr>
            </w:pPr>
            <w:r w:rsidRPr="00BC02ED">
              <w:rPr>
                <w:rFonts w:cs="Calibri,Bold"/>
                <w:sz w:val="20"/>
                <w:szCs w:val="20"/>
                <w:lang w:val="es-CR" w:eastAsia="es-CR"/>
              </w:rPr>
              <w:t>Promedio de rendimiento diario demostrado por cada Técnico (a)</w:t>
            </w:r>
          </w:p>
        </w:tc>
        <w:tc>
          <w:tcPr>
            <w:tcW w:w="1062" w:type="dxa"/>
            <w:shd w:val="clear" w:color="auto" w:fill="D9D9D9" w:themeFill="background1" w:themeFillShade="D9"/>
          </w:tcPr>
          <w:p w14:paraId="74602903" w14:textId="7615194E" w:rsidR="008F32FD" w:rsidRPr="00BC02ED" w:rsidRDefault="00F333D1" w:rsidP="008F32FD">
            <w:pPr>
              <w:jc w:val="center"/>
              <w:cnfStyle w:val="000000100000" w:firstRow="0" w:lastRow="0" w:firstColumn="0" w:lastColumn="0" w:oddVBand="0" w:evenVBand="0" w:oddHBand="1" w:evenHBand="0" w:firstRowFirstColumn="0" w:firstRowLastColumn="0" w:lastRowFirstColumn="0" w:lastRowLastColumn="0"/>
              <w:rPr>
                <w:rFonts w:cs="Calibri,Bold"/>
                <w:b/>
                <w:bCs/>
                <w:sz w:val="20"/>
                <w:szCs w:val="20"/>
                <w:lang w:val="es-CR" w:eastAsia="es-CR"/>
              </w:rPr>
            </w:pPr>
            <w:r w:rsidRPr="00BC02ED">
              <w:rPr>
                <w:rFonts w:cs="Calibri,Bold"/>
                <w:b/>
                <w:bCs/>
                <w:sz w:val="20"/>
                <w:szCs w:val="20"/>
                <w:lang w:val="es-CR" w:eastAsia="es-CR"/>
              </w:rPr>
              <w:t>37,7</w:t>
            </w:r>
          </w:p>
        </w:tc>
        <w:tc>
          <w:tcPr>
            <w:tcW w:w="2312" w:type="dxa"/>
            <w:shd w:val="clear" w:color="auto" w:fill="D9D9D9" w:themeFill="background1" w:themeFillShade="D9"/>
          </w:tcPr>
          <w:p w14:paraId="28124783" w14:textId="77777777" w:rsidR="008F32FD" w:rsidRPr="00BC02ED" w:rsidRDefault="008F32FD" w:rsidP="008F32FD">
            <w:pPr>
              <w:cnfStyle w:val="000000100000" w:firstRow="0" w:lastRow="0" w:firstColumn="0" w:lastColumn="0" w:oddVBand="0" w:evenVBand="0" w:oddHBand="1" w:evenHBand="0" w:firstRowFirstColumn="0" w:firstRowLastColumn="0" w:lastRowFirstColumn="0" w:lastRowLastColumn="0"/>
              <w:rPr>
                <w:rFonts w:cs="Calibri,Bold"/>
                <w:b/>
                <w:bCs/>
                <w:sz w:val="20"/>
                <w:szCs w:val="20"/>
                <w:lang w:val="es-CR" w:eastAsia="es-CR"/>
              </w:rPr>
            </w:pPr>
            <w:r w:rsidRPr="00BC02ED">
              <w:rPr>
                <w:rFonts w:cs="Calibri,Bold"/>
                <w:b/>
                <w:bCs/>
                <w:sz w:val="20"/>
                <w:szCs w:val="20"/>
                <w:lang w:val="es-CR" w:eastAsia="es-CR"/>
              </w:rPr>
              <w:t>Promedio real de rendimiento diario que podría atender cada Técnico (a)</w:t>
            </w:r>
          </w:p>
        </w:tc>
        <w:tc>
          <w:tcPr>
            <w:tcW w:w="1021" w:type="dxa"/>
            <w:shd w:val="clear" w:color="auto" w:fill="D9D9D9" w:themeFill="background1" w:themeFillShade="D9"/>
          </w:tcPr>
          <w:p w14:paraId="604E23F6" w14:textId="77777777" w:rsidR="008F32FD" w:rsidRPr="00BC02ED" w:rsidRDefault="008F32FD" w:rsidP="008F32FD">
            <w:pPr>
              <w:jc w:val="center"/>
              <w:cnfStyle w:val="000000100000" w:firstRow="0" w:lastRow="0" w:firstColumn="0" w:lastColumn="0" w:oddVBand="0" w:evenVBand="0" w:oddHBand="1" w:evenHBand="0" w:firstRowFirstColumn="0" w:firstRowLastColumn="0" w:lastRowFirstColumn="0" w:lastRowLastColumn="0"/>
              <w:rPr>
                <w:rFonts w:cs="Calibri,Bold"/>
                <w:b/>
                <w:bCs/>
                <w:sz w:val="20"/>
                <w:szCs w:val="20"/>
                <w:lang w:val="es-CR" w:eastAsia="es-CR"/>
              </w:rPr>
            </w:pPr>
            <w:r w:rsidRPr="00BC02ED">
              <w:rPr>
                <w:rFonts w:cs="Calibri,Bold"/>
                <w:b/>
                <w:bCs/>
                <w:sz w:val="20"/>
                <w:szCs w:val="20"/>
                <w:lang w:val="es-CR" w:eastAsia="es-CR"/>
              </w:rPr>
              <w:t>118</w:t>
            </w:r>
          </w:p>
        </w:tc>
      </w:tr>
      <w:tr w:rsidR="008F32FD" w:rsidRPr="00BC02ED" w14:paraId="368FB7E1" w14:textId="77777777" w:rsidTr="00EA6296">
        <w:tc>
          <w:tcPr>
            <w:cnfStyle w:val="001000000000" w:firstRow="0" w:lastRow="0" w:firstColumn="1" w:lastColumn="0" w:oddVBand="0" w:evenVBand="0" w:oddHBand="0" w:evenHBand="0" w:firstRowFirstColumn="0" w:firstRowLastColumn="0" w:lastRowFirstColumn="0" w:lastRowLastColumn="0"/>
            <w:tcW w:w="6658" w:type="dxa"/>
            <w:gridSpan w:val="4"/>
          </w:tcPr>
          <w:p w14:paraId="48D4C989" w14:textId="77055321" w:rsidR="008F32FD" w:rsidRPr="00BC02ED" w:rsidRDefault="008F32FD" w:rsidP="008F32FD">
            <w:pPr>
              <w:rPr>
                <w:rFonts w:eastAsia="Times New Roman" w:cs="Calibri,Bold"/>
                <w:b w:val="0"/>
                <w:bCs w:val="0"/>
                <w:sz w:val="14"/>
                <w:szCs w:val="14"/>
                <w:lang w:val="es-CR" w:eastAsia="es-CR"/>
              </w:rPr>
            </w:pPr>
            <w:r w:rsidRPr="00BC02ED">
              <w:rPr>
                <w:rFonts w:cs="Calibri,Bold"/>
                <w:sz w:val="14"/>
                <w:szCs w:val="14"/>
                <w:lang w:val="es-CR" w:eastAsia="es-CR"/>
              </w:rPr>
              <w:t>Nota</w:t>
            </w:r>
            <w:r w:rsidR="000A1434" w:rsidRPr="00BC02ED">
              <w:rPr>
                <w:rFonts w:cs="Calibri,Bold"/>
                <w:sz w:val="14"/>
                <w:szCs w:val="14"/>
                <w:lang w:val="es-CR" w:eastAsia="es-CR"/>
              </w:rPr>
              <w:t>:</w:t>
            </w:r>
            <w:r w:rsidRPr="00BC02ED">
              <w:rPr>
                <w:rFonts w:cs="Calibri,Bold"/>
                <w:sz w:val="14"/>
                <w:szCs w:val="14"/>
                <w:lang w:val="es-CR" w:eastAsia="es-CR"/>
              </w:rPr>
              <w:t xml:space="preserve"> (*) Valores reales de conformidad con lo casos reportados como salidos</w:t>
            </w:r>
            <w:r w:rsidR="000A1434" w:rsidRPr="00BC02ED">
              <w:rPr>
                <w:rFonts w:cs="Calibri,Bold"/>
                <w:sz w:val="14"/>
                <w:szCs w:val="14"/>
                <w:lang w:val="es-CR" w:eastAsia="es-CR"/>
              </w:rPr>
              <w:t xml:space="preserve"> según estadísticas presentadas</w:t>
            </w:r>
            <w:r w:rsidRPr="00BC02ED">
              <w:rPr>
                <w:rFonts w:cs="Calibri,Bold"/>
                <w:sz w:val="14"/>
                <w:szCs w:val="14"/>
                <w:lang w:val="es-CR" w:eastAsia="es-CR"/>
              </w:rPr>
              <w:t>.</w:t>
            </w:r>
            <w:r w:rsidR="000A1434" w:rsidRPr="00BC02ED">
              <w:rPr>
                <w:rFonts w:cs="Calibri,Bold"/>
                <w:sz w:val="14"/>
                <w:szCs w:val="14"/>
                <w:lang w:val="es-CR" w:eastAsia="es-CR"/>
              </w:rPr>
              <w:t xml:space="preserve"> (**) Valores conforme a los parámetros brindados por el personal del Archivo Criminal (duraciones promedio) y el supuesto de lo que podrían tener como resultados con dedicación permanente en este tipo de actividades.</w:t>
            </w:r>
          </w:p>
          <w:p w14:paraId="26446E7A" w14:textId="77777777" w:rsidR="008F32FD" w:rsidRPr="00BC02ED" w:rsidRDefault="008F32FD" w:rsidP="008F32FD">
            <w:pPr>
              <w:numPr>
                <w:ilvl w:val="0"/>
                <w:numId w:val="28"/>
              </w:numPr>
              <w:spacing w:before="100" w:beforeAutospacing="1" w:after="100" w:afterAutospacing="1"/>
              <w:ind w:left="176" w:hanging="142"/>
              <w:rPr>
                <w:rFonts w:eastAsia="Times New Roman" w:cs="Calibri,Bold"/>
                <w:sz w:val="14"/>
                <w:szCs w:val="14"/>
                <w:lang w:val="es-CR" w:eastAsia="es-CR"/>
              </w:rPr>
            </w:pPr>
            <w:r w:rsidRPr="00BC02ED">
              <w:rPr>
                <w:rFonts w:cs="Calibri,Bold"/>
                <w:sz w:val="14"/>
                <w:szCs w:val="14"/>
                <w:lang w:val="es-CR" w:eastAsia="es-CR"/>
              </w:rPr>
              <w:t>Totalidad de documentos archivados.</w:t>
            </w:r>
          </w:p>
          <w:p w14:paraId="2A4F12C4" w14:textId="77777777" w:rsidR="008F32FD" w:rsidRPr="00BC02ED" w:rsidRDefault="008F32FD" w:rsidP="008F32FD">
            <w:pPr>
              <w:rPr>
                <w:rFonts w:eastAsia="Times New Roman" w:cs="Calibri,Bold"/>
                <w:sz w:val="14"/>
                <w:szCs w:val="14"/>
                <w:lang w:val="es-CR" w:eastAsia="es-CR"/>
              </w:rPr>
            </w:pPr>
          </w:p>
        </w:tc>
      </w:tr>
    </w:tbl>
    <w:p w14:paraId="428E01F0" w14:textId="77777777" w:rsidR="008F32FD" w:rsidRPr="00BC02ED" w:rsidRDefault="008F32FD" w:rsidP="008F32FD">
      <w:pPr>
        <w:rPr>
          <w:rFonts w:cs="Calibri,Bold"/>
          <w:bCs/>
          <w:lang w:val="es-CR" w:eastAsia="es-CR"/>
        </w:rPr>
      </w:pPr>
    </w:p>
    <w:p w14:paraId="5CED2DCD" w14:textId="77777777" w:rsidR="008F32FD" w:rsidRPr="00BC02ED" w:rsidRDefault="008F32FD" w:rsidP="008F32FD">
      <w:pPr>
        <w:rPr>
          <w:rFonts w:cs="Calibri,Bold"/>
          <w:bCs/>
          <w:lang w:val="es-CR" w:eastAsia="es-CR"/>
        </w:rPr>
      </w:pPr>
    </w:p>
    <w:p w14:paraId="1202F49B" w14:textId="77777777" w:rsidR="008F32FD" w:rsidRPr="00BC02ED" w:rsidRDefault="008F32FD" w:rsidP="008F32FD">
      <w:pPr>
        <w:rPr>
          <w:rFonts w:cs="Calibri,Bold"/>
          <w:bCs/>
          <w:lang w:val="es-CR" w:eastAsia="es-CR"/>
        </w:rPr>
      </w:pPr>
    </w:p>
    <w:p w14:paraId="166E9DB3" w14:textId="77777777" w:rsidR="008F32FD" w:rsidRPr="00BC02ED" w:rsidRDefault="008F32FD" w:rsidP="008F32FD">
      <w:pPr>
        <w:rPr>
          <w:rFonts w:cs="Calibri,Bold"/>
          <w:bCs/>
          <w:lang w:val="es-CR" w:eastAsia="es-CR"/>
        </w:rPr>
      </w:pPr>
    </w:p>
    <w:p w14:paraId="2CA4A921" w14:textId="77777777" w:rsidR="008F32FD" w:rsidRPr="00BC02ED" w:rsidRDefault="008F32FD" w:rsidP="008F32FD">
      <w:pPr>
        <w:rPr>
          <w:rFonts w:cs="Calibri,Bold"/>
          <w:bCs/>
          <w:lang w:val="es-CR" w:eastAsia="es-CR"/>
        </w:rPr>
      </w:pPr>
    </w:p>
    <w:p w14:paraId="43F92D4E" w14:textId="77777777" w:rsidR="008F32FD" w:rsidRPr="00BC02ED" w:rsidRDefault="008F32FD" w:rsidP="008F32FD">
      <w:pPr>
        <w:rPr>
          <w:rFonts w:cs="Calibri,Bold"/>
          <w:bCs/>
          <w:lang w:val="es-CR" w:eastAsia="es-CR"/>
        </w:rPr>
      </w:pPr>
    </w:p>
    <w:p w14:paraId="494BECC4" w14:textId="77777777" w:rsidR="008F32FD" w:rsidRPr="00BC02ED" w:rsidRDefault="008F32FD" w:rsidP="008F32FD">
      <w:pPr>
        <w:rPr>
          <w:rFonts w:cs="Calibri,Bold"/>
          <w:bCs/>
          <w:lang w:val="es-CR" w:eastAsia="es-CR"/>
        </w:rPr>
      </w:pPr>
    </w:p>
    <w:p w14:paraId="00C6F678" w14:textId="77777777" w:rsidR="008F32FD" w:rsidRPr="00BC02ED" w:rsidRDefault="008F32FD" w:rsidP="008F32FD">
      <w:pPr>
        <w:rPr>
          <w:rFonts w:cs="Calibri,Bold"/>
          <w:bCs/>
          <w:lang w:val="es-CR" w:eastAsia="es-CR"/>
        </w:rPr>
      </w:pPr>
    </w:p>
    <w:p w14:paraId="6BEA1635" w14:textId="77777777" w:rsidR="008F32FD" w:rsidRPr="00BC02ED" w:rsidRDefault="008F32FD" w:rsidP="008F32FD">
      <w:pPr>
        <w:rPr>
          <w:rFonts w:cs="Calibri,Bold"/>
          <w:bCs/>
          <w:lang w:val="es-CR" w:eastAsia="es-CR"/>
        </w:rPr>
      </w:pPr>
    </w:p>
    <w:p w14:paraId="0E62ED70" w14:textId="77777777" w:rsidR="008F32FD" w:rsidRPr="00BC02ED" w:rsidRDefault="008F32FD" w:rsidP="008F32FD">
      <w:pPr>
        <w:rPr>
          <w:rFonts w:cs="Calibri,Bold"/>
          <w:bCs/>
          <w:lang w:val="es-CR" w:eastAsia="es-CR"/>
        </w:rPr>
      </w:pPr>
    </w:p>
    <w:p w14:paraId="043B9C36" w14:textId="77777777" w:rsidR="008F32FD" w:rsidRPr="00BC02ED" w:rsidRDefault="008F32FD" w:rsidP="008F32FD">
      <w:pPr>
        <w:rPr>
          <w:rFonts w:cs="Calibri,Bold"/>
          <w:bCs/>
          <w:lang w:val="es-CR" w:eastAsia="es-CR"/>
        </w:rPr>
      </w:pPr>
    </w:p>
    <w:p w14:paraId="7DE471C5" w14:textId="77777777" w:rsidR="008F32FD" w:rsidRPr="00BC02ED" w:rsidRDefault="008F32FD" w:rsidP="008F32FD">
      <w:pPr>
        <w:rPr>
          <w:rFonts w:cs="Calibri,Bold"/>
          <w:bCs/>
          <w:lang w:val="es-CR" w:eastAsia="es-CR"/>
        </w:rPr>
      </w:pPr>
    </w:p>
    <w:p w14:paraId="3FED8E93" w14:textId="77777777" w:rsidR="008F32FD" w:rsidRPr="00BC02ED" w:rsidRDefault="008F32FD" w:rsidP="008F32FD">
      <w:pPr>
        <w:rPr>
          <w:rFonts w:cs="Calibri,Bold"/>
          <w:bCs/>
          <w:lang w:val="es-CR" w:eastAsia="es-CR"/>
        </w:rPr>
      </w:pPr>
    </w:p>
    <w:p w14:paraId="1783688F" w14:textId="77777777" w:rsidR="008F32FD" w:rsidRPr="00BC02ED" w:rsidRDefault="008F32FD" w:rsidP="008F32FD">
      <w:pPr>
        <w:rPr>
          <w:rFonts w:cs="Calibri,Bold"/>
          <w:bCs/>
          <w:lang w:val="es-CR" w:eastAsia="es-CR"/>
        </w:rPr>
      </w:pPr>
    </w:p>
    <w:p w14:paraId="254826E7" w14:textId="77777777" w:rsidR="00F333D1" w:rsidRPr="00BC02ED" w:rsidRDefault="00F333D1" w:rsidP="008F32FD">
      <w:pPr>
        <w:rPr>
          <w:rFonts w:cs="Calibri,Bold"/>
          <w:bCs/>
          <w:lang w:val="es-CR" w:eastAsia="es-CR"/>
        </w:rPr>
      </w:pPr>
    </w:p>
    <w:p w14:paraId="6A197CE8" w14:textId="77777777" w:rsidR="00F333D1" w:rsidRPr="00BC02ED" w:rsidRDefault="00F333D1" w:rsidP="008F32FD">
      <w:pPr>
        <w:rPr>
          <w:rFonts w:cs="Calibri,Bold"/>
          <w:bCs/>
          <w:lang w:val="es-CR" w:eastAsia="es-CR"/>
        </w:rPr>
      </w:pPr>
    </w:p>
    <w:p w14:paraId="31DE5C39" w14:textId="77777777" w:rsidR="00F333D1" w:rsidRPr="00BC02ED" w:rsidRDefault="00F333D1" w:rsidP="008F32FD">
      <w:pPr>
        <w:rPr>
          <w:rFonts w:cs="Calibri,Bold"/>
          <w:bCs/>
          <w:lang w:val="es-CR" w:eastAsia="es-CR"/>
        </w:rPr>
      </w:pPr>
    </w:p>
    <w:p w14:paraId="15105339" w14:textId="77777777" w:rsidR="00F333D1" w:rsidRPr="00BC02ED" w:rsidRDefault="00F333D1" w:rsidP="008F32FD">
      <w:pPr>
        <w:rPr>
          <w:rFonts w:cs="Calibri,Bold"/>
          <w:bCs/>
          <w:lang w:val="es-CR" w:eastAsia="es-CR"/>
        </w:rPr>
      </w:pPr>
    </w:p>
    <w:p w14:paraId="1E8D3CF0" w14:textId="77777777" w:rsidR="00F333D1" w:rsidRPr="00BC02ED" w:rsidRDefault="00F333D1" w:rsidP="008F32FD">
      <w:pPr>
        <w:rPr>
          <w:rFonts w:cs="Calibri,Bold"/>
          <w:bCs/>
          <w:lang w:val="es-CR" w:eastAsia="es-CR"/>
        </w:rPr>
      </w:pPr>
    </w:p>
    <w:p w14:paraId="3B62A7E1" w14:textId="77777777" w:rsidR="00F333D1" w:rsidRPr="00BC02ED" w:rsidRDefault="00F333D1" w:rsidP="008F32FD">
      <w:pPr>
        <w:rPr>
          <w:rFonts w:cs="Calibri,Bold"/>
          <w:bCs/>
          <w:lang w:val="es-CR" w:eastAsia="es-CR"/>
        </w:rPr>
      </w:pPr>
    </w:p>
    <w:p w14:paraId="71991F5A" w14:textId="77777777" w:rsidR="00F333D1" w:rsidRPr="00BC02ED" w:rsidRDefault="00F333D1" w:rsidP="008F32FD">
      <w:pPr>
        <w:rPr>
          <w:rFonts w:cs="Calibri,Bold"/>
          <w:bCs/>
          <w:lang w:val="es-CR" w:eastAsia="es-CR"/>
        </w:rPr>
      </w:pPr>
    </w:p>
    <w:p w14:paraId="0B584C46" w14:textId="77777777" w:rsidR="00A2524E" w:rsidRPr="00BC02ED" w:rsidRDefault="00A2524E" w:rsidP="008F32FD">
      <w:pPr>
        <w:rPr>
          <w:rFonts w:cs="Calibri,Bold"/>
          <w:bCs/>
          <w:lang w:val="es-CR" w:eastAsia="es-CR"/>
        </w:rPr>
      </w:pPr>
    </w:p>
    <w:p w14:paraId="0D8B0D34" w14:textId="77777777" w:rsidR="007673B5" w:rsidRPr="00BC02ED" w:rsidRDefault="007673B5" w:rsidP="008F32FD">
      <w:pPr>
        <w:rPr>
          <w:rFonts w:cs="Calibri,Bold"/>
          <w:bCs/>
          <w:lang w:val="es-CR" w:eastAsia="es-CR"/>
        </w:rPr>
      </w:pPr>
    </w:p>
    <w:p w14:paraId="6EB7FA78" w14:textId="77777777" w:rsidR="003B3D72" w:rsidRDefault="003B3D72" w:rsidP="008F32FD">
      <w:pPr>
        <w:rPr>
          <w:rFonts w:cs="Calibri,Bold"/>
          <w:bCs/>
          <w:lang w:val="es-CR" w:eastAsia="es-CR"/>
        </w:rPr>
      </w:pPr>
    </w:p>
    <w:p w14:paraId="5407BBA3" w14:textId="77777777" w:rsidR="003B3D72" w:rsidRDefault="003B3D72" w:rsidP="008F32FD">
      <w:pPr>
        <w:rPr>
          <w:rFonts w:cs="Calibri,Bold"/>
          <w:bCs/>
          <w:lang w:val="es-CR" w:eastAsia="es-CR"/>
        </w:rPr>
      </w:pPr>
    </w:p>
    <w:p w14:paraId="32C07A38" w14:textId="77777777" w:rsidR="003B3D72" w:rsidRDefault="003B3D72" w:rsidP="008F32FD">
      <w:pPr>
        <w:rPr>
          <w:rFonts w:cs="Calibri,Bold"/>
          <w:bCs/>
          <w:lang w:val="es-CR" w:eastAsia="es-CR"/>
        </w:rPr>
      </w:pPr>
    </w:p>
    <w:p w14:paraId="274EF08C" w14:textId="47B62BF0" w:rsidR="008F32FD" w:rsidRPr="00BC02ED" w:rsidRDefault="008F32FD" w:rsidP="008F32FD">
      <w:pPr>
        <w:rPr>
          <w:rFonts w:cs="Calibri,Bold"/>
          <w:bCs/>
          <w:lang w:val="es-CR" w:eastAsia="es-CR"/>
        </w:rPr>
      </w:pPr>
      <w:r w:rsidRPr="00BC02ED">
        <w:rPr>
          <w:rFonts w:cs="Calibri,Bold"/>
          <w:bCs/>
          <w:lang w:val="es-CR" w:eastAsia="es-CR"/>
        </w:rPr>
        <w:lastRenderedPageBreak/>
        <w:t xml:space="preserve">Para efectos de hacer las estimaciones más cercanas con la realidad de la Unidad de Documentos se valoró no incluir los 4 Técnicos (as) que participaron en esa labor, sino que los cálculos se hacen considerando 2 plazas dedicadas exclusivamente a esa labor y a tiempo completo, considerando la atención de </w:t>
      </w:r>
      <w:r w:rsidR="00D364BA" w:rsidRPr="00BC02ED">
        <w:rPr>
          <w:rFonts w:cs="Calibri,Bold"/>
          <w:bCs/>
          <w:lang w:val="es-CR" w:eastAsia="es-CR"/>
        </w:rPr>
        <w:t>otras labores</w:t>
      </w:r>
      <w:r w:rsidRPr="00BC02ED">
        <w:rPr>
          <w:rFonts w:cs="Calibri,Bold"/>
          <w:bCs/>
          <w:lang w:val="es-CR" w:eastAsia="es-CR"/>
        </w:rPr>
        <w:t xml:space="preserve"> que realiza la Unidad y que también demandan un tiempo de atención.</w:t>
      </w:r>
    </w:p>
    <w:p w14:paraId="1A6EDFFC" w14:textId="77777777" w:rsidR="008F32FD" w:rsidRPr="00BC02ED" w:rsidRDefault="008F32FD" w:rsidP="008F32FD">
      <w:pPr>
        <w:rPr>
          <w:rFonts w:cs="Calibri,Bold"/>
          <w:bCs/>
          <w:lang w:val="es-CR" w:eastAsia="es-CR"/>
        </w:rPr>
      </w:pPr>
    </w:p>
    <w:p w14:paraId="2A939812" w14:textId="6622AC2F" w:rsidR="008F32FD" w:rsidRPr="00BC02ED" w:rsidRDefault="008F32FD" w:rsidP="007673B5">
      <w:pPr>
        <w:rPr>
          <w:rFonts w:cs="Calibri,Bold"/>
          <w:bCs/>
          <w:lang w:val="es-CR" w:eastAsia="es-CR"/>
        </w:rPr>
      </w:pPr>
      <w:r w:rsidRPr="00BC02ED">
        <w:rPr>
          <w:rFonts w:cs="Calibri,Bold"/>
          <w:b/>
          <w:bCs/>
          <w:i/>
          <w:lang w:val="es-CR" w:eastAsia="es-CR"/>
        </w:rPr>
        <w:t xml:space="preserve">A partir de </w:t>
      </w:r>
      <w:r w:rsidR="00A143D6" w:rsidRPr="00BC02ED">
        <w:rPr>
          <w:rFonts w:cs="Calibri,Bold"/>
          <w:b/>
          <w:bCs/>
          <w:i/>
          <w:lang w:val="es-CR" w:eastAsia="es-CR"/>
        </w:rPr>
        <w:t>estadísticas presentadas y el total de 38.000 expedientes al año</w:t>
      </w:r>
      <w:r w:rsidRPr="00BC02ED">
        <w:rPr>
          <w:rFonts w:cs="Calibri,Bold"/>
          <w:b/>
          <w:bCs/>
          <w:i/>
          <w:lang w:val="es-CR" w:eastAsia="es-CR"/>
        </w:rPr>
        <w:t>, se aprecia en la columna 1</w:t>
      </w:r>
      <w:r w:rsidR="00A143D6" w:rsidRPr="00BC02ED">
        <w:rPr>
          <w:rFonts w:cs="Calibri,Bold"/>
          <w:b/>
          <w:bCs/>
          <w:i/>
          <w:lang w:val="es-CR" w:eastAsia="es-CR"/>
        </w:rPr>
        <w:t>,</w:t>
      </w:r>
      <w:r w:rsidRPr="00BC02ED">
        <w:rPr>
          <w:rFonts w:cs="Calibri,Bold"/>
          <w:b/>
          <w:bCs/>
          <w:i/>
          <w:lang w:val="es-CR" w:eastAsia="es-CR"/>
        </w:rPr>
        <w:t xml:space="preserve"> </w:t>
      </w:r>
      <w:r w:rsidR="00A143D6" w:rsidRPr="00BC02ED">
        <w:rPr>
          <w:rFonts w:cs="Calibri,Bold"/>
          <w:b/>
          <w:bCs/>
          <w:i/>
          <w:lang w:val="es-CR" w:eastAsia="es-CR"/>
        </w:rPr>
        <w:t xml:space="preserve">considerando </w:t>
      </w:r>
      <w:r w:rsidRPr="00BC02ED">
        <w:rPr>
          <w:rFonts w:cs="Calibri,Bold"/>
          <w:b/>
          <w:bCs/>
          <w:i/>
          <w:lang w:val="es-CR" w:eastAsia="es-CR"/>
        </w:rPr>
        <w:t xml:space="preserve">4 personas asignadas en la Unidad estuvieron en capacidad de archivar </w:t>
      </w:r>
      <w:r w:rsidR="00791266" w:rsidRPr="00BC02ED">
        <w:rPr>
          <w:rFonts w:cs="Calibri,Bold"/>
          <w:b/>
          <w:bCs/>
          <w:i/>
          <w:lang w:val="es-CR" w:eastAsia="es-CR"/>
        </w:rPr>
        <w:t xml:space="preserve">37,7 </w:t>
      </w:r>
      <w:r w:rsidRPr="00BC02ED">
        <w:rPr>
          <w:rFonts w:cs="Calibri,Bold"/>
          <w:b/>
          <w:bCs/>
          <w:i/>
          <w:lang w:val="es-CR" w:eastAsia="es-CR"/>
        </w:rPr>
        <w:t>documentos y expedientes diarios,  al año archivaron aproximadamente 38.000 documentos; sin embargo, se muestra en la Columna 2</w:t>
      </w:r>
      <w:r w:rsidR="00A143D6" w:rsidRPr="00BC02ED">
        <w:rPr>
          <w:rFonts w:cs="Calibri,Bold"/>
          <w:b/>
          <w:bCs/>
          <w:i/>
          <w:lang w:val="es-CR" w:eastAsia="es-CR"/>
        </w:rPr>
        <w:t>, datos con duraciones promedios,</w:t>
      </w:r>
      <w:r w:rsidRPr="00BC02ED">
        <w:rPr>
          <w:rFonts w:cs="Calibri,Bold"/>
          <w:b/>
          <w:bCs/>
          <w:i/>
          <w:lang w:val="es-CR" w:eastAsia="es-CR"/>
        </w:rPr>
        <w:t xml:space="preserve"> que únicamente con 2 Técnicos (as) </w:t>
      </w:r>
      <w:r w:rsidR="00A143D6" w:rsidRPr="00BC02ED">
        <w:rPr>
          <w:rFonts w:cs="Calibri,Bold"/>
          <w:b/>
          <w:bCs/>
          <w:i/>
          <w:lang w:val="es-CR" w:eastAsia="es-CR"/>
        </w:rPr>
        <w:t xml:space="preserve">dedicados exclusivamente a la labor, </w:t>
      </w:r>
      <w:r w:rsidRPr="00BC02ED">
        <w:rPr>
          <w:rFonts w:cs="Calibri,Bold"/>
          <w:b/>
          <w:bCs/>
          <w:i/>
          <w:lang w:val="es-CR" w:eastAsia="es-CR"/>
        </w:rPr>
        <w:t>se lograría archivar cerca de 57.000 documentos y expedientes, con un promedio un rendimiento de 118 archivos diarios, valor base del promedio establecido a partir del parámetro brindado por la encargada de la Unidad</w:t>
      </w:r>
      <w:r w:rsidRPr="00BC02ED">
        <w:rPr>
          <w:rFonts w:cs="Calibri,Bold"/>
          <w:bCs/>
          <w:lang w:val="es-CR" w:eastAsia="es-CR"/>
        </w:rPr>
        <w:t>.</w:t>
      </w:r>
    </w:p>
    <w:p w14:paraId="7B3DB5FD" w14:textId="77777777" w:rsidR="008F32FD" w:rsidRPr="00BC02ED" w:rsidRDefault="008F32FD" w:rsidP="007673B5">
      <w:pPr>
        <w:rPr>
          <w:rFonts w:cs="Calibri,Bold"/>
          <w:bCs/>
          <w:lang w:val="es-CR" w:eastAsia="es-CR"/>
        </w:rPr>
      </w:pPr>
    </w:p>
    <w:p w14:paraId="097BA7BF" w14:textId="2A863F63" w:rsidR="008F32FD" w:rsidRPr="00BC02ED" w:rsidRDefault="008F32FD" w:rsidP="007673B5">
      <w:pPr>
        <w:rPr>
          <w:rFonts w:cs="Calibri,Bold"/>
          <w:bCs/>
          <w:lang w:val="es-CR" w:eastAsia="es-CR"/>
        </w:rPr>
      </w:pPr>
      <w:r w:rsidRPr="00BC02ED">
        <w:rPr>
          <w:rFonts w:cs="Calibri,Bold"/>
          <w:bCs/>
          <w:lang w:val="es-CR" w:eastAsia="es-CR"/>
        </w:rPr>
        <w:t>Se debe considerar que</w:t>
      </w:r>
      <w:r w:rsidR="007673B5" w:rsidRPr="00BC02ED">
        <w:rPr>
          <w:rFonts w:cs="Calibri,Bold"/>
          <w:bCs/>
          <w:lang w:val="es-CR" w:eastAsia="es-CR"/>
        </w:rPr>
        <w:t>,</w:t>
      </w:r>
      <w:r w:rsidRPr="00BC02ED">
        <w:rPr>
          <w:rFonts w:cs="Calibri,Bold"/>
          <w:bCs/>
          <w:lang w:val="es-CR" w:eastAsia="es-CR"/>
        </w:rPr>
        <w:t xml:space="preserve"> con dos plazas dedicadas exclusivamente a la labor de archivo en esa Unidad, se alcanzaría promedios superiores a los 50.000 (entre documentos y expedientes) por archivar. Sin embargo, </w:t>
      </w:r>
      <w:r w:rsidR="00F6269F" w:rsidRPr="00BC02ED">
        <w:rPr>
          <w:rFonts w:cs="Calibri,Bold"/>
          <w:bCs/>
          <w:lang w:val="es-CR" w:eastAsia="es-CR"/>
        </w:rPr>
        <w:t xml:space="preserve">posterior a la implementación del proyecto desarrollado en el 2019, </w:t>
      </w:r>
      <w:r w:rsidRPr="00BC02ED">
        <w:rPr>
          <w:rFonts w:cs="Calibri,Bold"/>
          <w:bCs/>
          <w:lang w:val="es-CR" w:eastAsia="es-CR"/>
        </w:rPr>
        <w:t>se</w:t>
      </w:r>
      <w:r w:rsidR="00F6269F" w:rsidRPr="00BC02ED">
        <w:rPr>
          <w:rFonts w:cs="Calibri,Bold"/>
          <w:bCs/>
          <w:lang w:val="es-CR" w:eastAsia="es-CR"/>
        </w:rPr>
        <w:t xml:space="preserve"> espera estos valores se encuentren en rangos</w:t>
      </w:r>
      <w:r w:rsidRPr="00BC02ED">
        <w:rPr>
          <w:rFonts w:cs="Calibri,Bold"/>
          <w:bCs/>
          <w:lang w:val="es-CR" w:eastAsia="es-CR"/>
        </w:rPr>
        <w:t xml:space="preserve"> más aceptables </w:t>
      </w:r>
      <w:r w:rsidR="00F6269F" w:rsidRPr="00BC02ED">
        <w:rPr>
          <w:rFonts w:cs="Calibri,Bold"/>
          <w:bCs/>
          <w:lang w:val="es-CR" w:eastAsia="es-CR"/>
        </w:rPr>
        <w:t>debido a</w:t>
      </w:r>
      <w:r w:rsidRPr="00BC02ED">
        <w:rPr>
          <w:rFonts w:cs="Calibri,Bold"/>
          <w:bCs/>
          <w:lang w:val="es-CR" w:eastAsia="es-CR"/>
        </w:rPr>
        <w:t xml:space="preserve"> haber puesto al día documentos rezagados de otros periodos, por lo que el personal de planta podrá atender esta labor.</w:t>
      </w:r>
    </w:p>
    <w:p w14:paraId="67DEEF2D" w14:textId="77777777" w:rsidR="008F32FD" w:rsidRPr="00BC02ED" w:rsidRDefault="008F32FD" w:rsidP="007673B5">
      <w:pPr>
        <w:rPr>
          <w:rFonts w:cs="Calibri,Bold"/>
          <w:bCs/>
          <w:lang w:val="es-CR" w:eastAsia="es-CR"/>
        </w:rPr>
      </w:pPr>
    </w:p>
    <w:p w14:paraId="0DDE5AC4" w14:textId="77777777" w:rsidR="003B3D72" w:rsidRDefault="003B3D72">
      <w:pPr>
        <w:jc w:val="left"/>
        <w:rPr>
          <w:rFonts w:cs="Calibri,Bold"/>
          <w:bCs/>
          <w:lang w:val="es-CR" w:eastAsia="es-CR"/>
        </w:rPr>
      </w:pPr>
      <w:r>
        <w:rPr>
          <w:rFonts w:cs="Calibri,Bold"/>
          <w:bCs/>
          <w:lang w:val="es-CR" w:eastAsia="es-CR"/>
        </w:rPr>
        <w:br w:type="page"/>
      </w:r>
    </w:p>
    <w:p w14:paraId="6E8A724D" w14:textId="2E54FF99" w:rsidR="008F32FD" w:rsidRPr="00BC02ED" w:rsidRDefault="008F32FD" w:rsidP="008F32FD">
      <w:pPr>
        <w:rPr>
          <w:rFonts w:cs="Calibri,Bold"/>
          <w:bCs/>
          <w:lang w:val="es-CR" w:eastAsia="es-CR"/>
        </w:rPr>
      </w:pPr>
      <w:r w:rsidRPr="00BC02ED">
        <w:rPr>
          <w:rFonts w:cs="Calibri,Bold"/>
          <w:bCs/>
          <w:lang w:val="es-CR" w:eastAsia="es-CR"/>
        </w:rPr>
        <w:lastRenderedPageBreak/>
        <w:t xml:space="preserve">No obstante, en </w:t>
      </w:r>
      <w:r w:rsidR="00065763" w:rsidRPr="00BC02ED">
        <w:rPr>
          <w:rFonts w:cs="Calibri,Bold"/>
          <w:bCs/>
          <w:lang w:val="es-CR" w:eastAsia="es-CR"/>
        </w:rPr>
        <w:t>cuanto al</w:t>
      </w:r>
      <w:r w:rsidRPr="00BC02ED">
        <w:rPr>
          <w:rFonts w:cs="Calibri,Bold"/>
          <w:bCs/>
          <w:lang w:val="es-CR" w:eastAsia="es-CR"/>
        </w:rPr>
        <w:t xml:space="preserve"> parámetro establecido para atender el escaneo de los casi 97.000 documentos que se disponen desde 1981 al 2014, los parámetros de rendimiento establecerían que al ritmo de 4.5 minutos por documento escaneado con el equipo manual, sólo se estaría en capacidad de escanear al día 100 documentos. A partir de este valor, la proyección sería la siguiente:</w:t>
      </w:r>
    </w:p>
    <w:p w14:paraId="4B097381" w14:textId="77777777" w:rsidR="007673B5" w:rsidRPr="00BC02ED" w:rsidRDefault="007673B5" w:rsidP="00FC6131">
      <w:pPr>
        <w:pStyle w:val="Cuadro"/>
        <w:jc w:val="center"/>
        <w:rPr>
          <w:lang w:val="es-CR" w:eastAsia="es-CR"/>
        </w:rPr>
      </w:pPr>
    </w:p>
    <w:p w14:paraId="2B6DC11A" w14:textId="66B6FE13" w:rsidR="003F3615" w:rsidRPr="00BC02ED" w:rsidRDefault="003F3615" w:rsidP="00FC6131">
      <w:pPr>
        <w:pStyle w:val="Cuadro"/>
        <w:jc w:val="center"/>
        <w:rPr>
          <w:lang w:val="es-CR" w:eastAsia="es-CR"/>
        </w:rPr>
      </w:pPr>
      <w:r w:rsidRPr="00BC02ED">
        <w:rPr>
          <w:lang w:val="es-CR" w:eastAsia="es-CR"/>
        </w:rPr>
        <w:t>Cuadro 2</w:t>
      </w:r>
      <w:r w:rsidR="00677222" w:rsidRPr="00BC02ED">
        <w:rPr>
          <w:lang w:val="es-CR" w:eastAsia="es-CR"/>
        </w:rPr>
        <w:t>6</w:t>
      </w:r>
    </w:p>
    <w:p w14:paraId="2AE03D00" w14:textId="77777777" w:rsidR="003F62EE" w:rsidRPr="00BC02ED" w:rsidRDefault="003F3615" w:rsidP="00FC6131">
      <w:pPr>
        <w:pStyle w:val="Cuadro"/>
        <w:jc w:val="center"/>
        <w:rPr>
          <w:lang w:val="es-CR" w:eastAsia="es-CR"/>
        </w:rPr>
      </w:pPr>
      <w:r w:rsidRPr="00BC02ED">
        <w:rPr>
          <w:lang w:val="es-CR" w:eastAsia="es-CR"/>
        </w:rPr>
        <w:t xml:space="preserve">PROMEDIOS DE RENDIMIENTO POR TÉCNICO (A) EN LA UNIDAD DE DOCUMENTACION </w:t>
      </w:r>
    </w:p>
    <w:p w14:paraId="2C95DA90" w14:textId="13F14B3E" w:rsidR="003F3615" w:rsidRPr="00BC02ED" w:rsidRDefault="003F3615" w:rsidP="00FC6131">
      <w:pPr>
        <w:pStyle w:val="Cuadro"/>
        <w:jc w:val="center"/>
        <w:rPr>
          <w:lang w:val="es-CR" w:eastAsia="es-CR"/>
        </w:rPr>
      </w:pPr>
      <w:r w:rsidRPr="00BC02ED">
        <w:rPr>
          <w:lang w:val="es-CR" w:eastAsia="es-CR"/>
        </w:rPr>
        <w:t>PARA EL ESCANEO DE DOCUMENTOS DEL</w:t>
      </w:r>
    </w:p>
    <w:p w14:paraId="504FF5D3" w14:textId="457BFC95" w:rsidR="008F32FD" w:rsidRPr="00BC02ED" w:rsidRDefault="003F3615" w:rsidP="00FC6131">
      <w:pPr>
        <w:pStyle w:val="Cuadro"/>
        <w:jc w:val="center"/>
        <w:rPr>
          <w:highlight w:val="yellow"/>
          <w:lang w:val="es-CR" w:eastAsia="es-CR"/>
        </w:rPr>
      </w:pPr>
      <w:r w:rsidRPr="00BC02ED">
        <w:rPr>
          <w:lang w:val="es-CR" w:eastAsia="es-CR"/>
        </w:rPr>
        <w:t>ARCHIVO CRIMINAL</w:t>
      </w:r>
    </w:p>
    <w:tbl>
      <w:tblPr>
        <w:tblStyle w:val="Tablaconcuadrcula6concolores-nfasis4"/>
        <w:tblpPr w:leftFromText="141" w:rightFromText="141" w:vertAnchor="text" w:horzAnchor="margin" w:tblpXSpec="center" w:tblpY="37"/>
        <w:tblW w:w="5700" w:type="dxa"/>
        <w:tblLayout w:type="fixed"/>
        <w:tblLook w:val="04A0" w:firstRow="1" w:lastRow="0" w:firstColumn="1" w:lastColumn="0" w:noHBand="0" w:noVBand="1"/>
      </w:tblPr>
      <w:tblGrid>
        <w:gridCol w:w="4242"/>
        <w:gridCol w:w="1458"/>
      </w:tblGrid>
      <w:tr w:rsidR="008F32FD" w:rsidRPr="00BC02ED" w14:paraId="461794D5" w14:textId="77777777" w:rsidTr="008F32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00" w:type="dxa"/>
            <w:gridSpan w:val="2"/>
          </w:tcPr>
          <w:p w14:paraId="726C76D4" w14:textId="68163612" w:rsidR="008F32FD" w:rsidRPr="00BC02ED" w:rsidRDefault="008F32FD" w:rsidP="008F32FD">
            <w:pPr>
              <w:jc w:val="center"/>
              <w:rPr>
                <w:rFonts w:eastAsia="Times New Roman" w:cs="Calibri,Bold"/>
                <w:sz w:val="18"/>
                <w:szCs w:val="18"/>
                <w:lang w:val="es-CR" w:eastAsia="es-CR"/>
              </w:rPr>
            </w:pPr>
          </w:p>
        </w:tc>
      </w:tr>
      <w:tr w:rsidR="008F32FD" w:rsidRPr="00BC02ED" w14:paraId="48596EA7" w14:textId="77777777" w:rsidTr="00767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2" w:type="dxa"/>
            <w:shd w:val="clear" w:color="auto" w:fill="D9D9D9" w:themeFill="background1" w:themeFillShade="D9"/>
          </w:tcPr>
          <w:p w14:paraId="11B585ED" w14:textId="77777777" w:rsidR="008F32FD" w:rsidRPr="00BC02ED" w:rsidRDefault="008F32FD" w:rsidP="008F32FD">
            <w:pPr>
              <w:jc w:val="center"/>
              <w:rPr>
                <w:rFonts w:eastAsia="Times New Roman" w:cs="Calibri,Bold"/>
                <w:sz w:val="20"/>
                <w:szCs w:val="20"/>
                <w:lang w:val="es-CR" w:eastAsia="es-CR"/>
              </w:rPr>
            </w:pPr>
            <w:r w:rsidRPr="00BC02ED">
              <w:rPr>
                <w:rFonts w:eastAsia="Times New Roman" w:cs="Calibri,Bold"/>
                <w:sz w:val="20"/>
                <w:szCs w:val="20"/>
                <w:lang w:val="es-CR" w:eastAsia="es-CR"/>
              </w:rPr>
              <w:t>VARIABLE</w:t>
            </w:r>
          </w:p>
        </w:tc>
        <w:tc>
          <w:tcPr>
            <w:tcW w:w="1458" w:type="dxa"/>
            <w:shd w:val="clear" w:color="auto" w:fill="D9D9D9" w:themeFill="background1" w:themeFillShade="D9"/>
          </w:tcPr>
          <w:p w14:paraId="7BDF80B4" w14:textId="77777777" w:rsidR="008F32FD" w:rsidRPr="00BC02ED" w:rsidRDefault="008F32FD" w:rsidP="008F32FD">
            <w:pPr>
              <w:jc w:val="center"/>
              <w:cnfStyle w:val="000000100000" w:firstRow="0" w:lastRow="0" w:firstColumn="0" w:lastColumn="0" w:oddVBand="0" w:evenVBand="0" w:oddHBand="1" w:evenHBand="0" w:firstRowFirstColumn="0" w:firstRowLastColumn="0" w:lastRowFirstColumn="0" w:lastRowLastColumn="0"/>
              <w:rPr>
                <w:rFonts w:eastAsia="Times New Roman" w:cs="Calibri,Bold"/>
                <w:b/>
                <w:bCs/>
                <w:sz w:val="20"/>
                <w:szCs w:val="20"/>
                <w:lang w:val="es-CR" w:eastAsia="es-CR"/>
              </w:rPr>
            </w:pPr>
            <w:r w:rsidRPr="00BC02ED">
              <w:rPr>
                <w:rFonts w:eastAsia="Times New Roman" w:cs="Calibri,Bold"/>
                <w:b/>
                <w:bCs/>
                <w:sz w:val="20"/>
                <w:szCs w:val="20"/>
                <w:lang w:val="es-CR" w:eastAsia="es-CR"/>
              </w:rPr>
              <w:t>VALORES</w:t>
            </w:r>
          </w:p>
        </w:tc>
      </w:tr>
      <w:tr w:rsidR="008F32FD" w:rsidRPr="00BC02ED" w14:paraId="0BF407DC" w14:textId="77777777" w:rsidTr="008F32FD">
        <w:tc>
          <w:tcPr>
            <w:cnfStyle w:val="001000000000" w:firstRow="0" w:lastRow="0" w:firstColumn="1" w:lastColumn="0" w:oddVBand="0" w:evenVBand="0" w:oddHBand="0" w:evenHBand="0" w:firstRowFirstColumn="0" w:firstRowLastColumn="0" w:lastRowFirstColumn="0" w:lastRowLastColumn="0"/>
            <w:tcW w:w="4242" w:type="dxa"/>
          </w:tcPr>
          <w:p w14:paraId="29F6E0D9" w14:textId="77777777" w:rsidR="008F32FD" w:rsidRPr="00BC02ED" w:rsidRDefault="008F32FD" w:rsidP="008F32FD">
            <w:pPr>
              <w:rPr>
                <w:rFonts w:eastAsia="Times New Roman" w:cs="Calibri,Bold"/>
                <w:b w:val="0"/>
                <w:sz w:val="20"/>
                <w:szCs w:val="20"/>
                <w:lang w:val="es-CR" w:eastAsia="es-CR"/>
              </w:rPr>
            </w:pPr>
            <w:r w:rsidRPr="00BC02ED">
              <w:rPr>
                <w:rFonts w:eastAsia="Times New Roman" w:cs="Calibri,Bold"/>
                <w:b w:val="0"/>
                <w:sz w:val="20"/>
                <w:szCs w:val="20"/>
                <w:lang w:val="es-CR" w:eastAsia="es-CR"/>
              </w:rPr>
              <w:t>Total de documentos por escanear acumulado desde 1981 al 2014</w:t>
            </w:r>
          </w:p>
        </w:tc>
        <w:tc>
          <w:tcPr>
            <w:tcW w:w="1458" w:type="dxa"/>
          </w:tcPr>
          <w:p w14:paraId="7F1CB90C" w14:textId="77777777" w:rsidR="008F32FD" w:rsidRPr="00BC02ED" w:rsidRDefault="008F32FD" w:rsidP="008F32FD">
            <w:pPr>
              <w:jc w:val="center"/>
              <w:cnfStyle w:val="000000000000" w:firstRow="0" w:lastRow="0" w:firstColumn="0" w:lastColumn="0" w:oddVBand="0" w:evenVBand="0" w:oddHBand="0" w:evenHBand="0" w:firstRowFirstColumn="0" w:firstRowLastColumn="0" w:lastRowFirstColumn="0" w:lastRowLastColumn="0"/>
              <w:rPr>
                <w:rFonts w:eastAsia="Times New Roman" w:cs="Calibri,Bold"/>
                <w:bCs/>
                <w:sz w:val="20"/>
                <w:szCs w:val="20"/>
                <w:lang w:val="es-CR" w:eastAsia="es-CR"/>
              </w:rPr>
            </w:pPr>
            <w:r w:rsidRPr="00BC02ED">
              <w:rPr>
                <w:rFonts w:eastAsia="Times New Roman" w:cs="Calibri,Bold"/>
                <w:bCs/>
                <w:sz w:val="20"/>
                <w:szCs w:val="20"/>
                <w:lang w:val="es-CR" w:eastAsia="es-CR"/>
              </w:rPr>
              <w:t>97.000</w:t>
            </w:r>
          </w:p>
        </w:tc>
      </w:tr>
      <w:tr w:rsidR="008F32FD" w:rsidRPr="00BC02ED" w14:paraId="402A7E56" w14:textId="77777777" w:rsidTr="00767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2" w:type="dxa"/>
            <w:shd w:val="clear" w:color="auto" w:fill="D9D9D9" w:themeFill="background1" w:themeFillShade="D9"/>
          </w:tcPr>
          <w:p w14:paraId="2BDE3833" w14:textId="77777777" w:rsidR="008F32FD" w:rsidRPr="00BC02ED" w:rsidRDefault="008F32FD" w:rsidP="008F32FD">
            <w:pPr>
              <w:rPr>
                <w:rFonts w:eastAsia="Times New Roman" w:cs="Calibri,Bold"/>
                <w:b w:val="0"/>
                <w:sz w:val="20"/>
                <w:szCs w:val="20"/>
                <w:lang w:val="es-CR" w:eastAsia="es-CR"/>
              </w:rPr>
            </w:pPr>
            <w:r w:rsidRPr="00BC02ED">
              <w:rPr>
                <w:rFonts w:eastAsia="Times New Roman" w:cs="Calibri,Bold"/>
                <w:b w:val="0"/>
                <w:sz w:val="20"/>
                <w:szCs w:val="20"/>
                <w:lang w:val="es-CR" w:eastAsia="es-CR"/>
              </w:rPr>
              <w:t xml:space="preserve">Promedio en </w:t>
            </w:r>
            <w:r w:rsidRPr="00BC02ED">
              <w:rPr>
                <w:rFonts w:eastAsia="Times New Roman" w:cs="Calibri,Bold"/>
                <w:sz w:val="20"/>
                <w:szCs w:val="20"/>
                <w:lang w:val="es-CR" w:eastAsia="es-CR"/>
              </w:rPr>
              <w:t>minutos</w:t>
            </w:r>
            <w:r w:rsidRPr="00BC02ED">
              <w:rPr>
                <w:rFonts w:eastAsia="Times New Roman" w:cs="Calibri,Bold"/>
                <w:b w:val="0"/>
                <w:sz w:val="20"/>
                <w:szCs w:val="20"/>
                <w:lang w:val="es-CR" w:eastAsia="es-CR"/>
              </w:rPr>
              <w:t xml:space="preserve"> que se demora haciendo una persona un escaneo</w:t>
            </w:r>
          </w:p>
        </w:tc>
        <w:tc>
          <w:tcPr>
            <w:tcW w:w="1458" w:type="dxa"/>
            <w:shd w:val="clear" w:color="auto" w:fill="D9D9D9" w:themeFill="background1" w:themeFillShade="D9"/>
          </w:tcPr>
          <w:p w14:paraId="071EB5A0" w14:textId="77777777" w:rsidR="008F32FD" w:rsidRPr="00BC02ED" w:rsidRDefault="008F32FD" w:rsidP="008F32FD">
            <w:pPr>
              <w:jc w:val="center"/>
              <w:cnfStyle w:val="000000100000" w:firstRow="0" w:lastRow="0" w:firstColumn="0" w:lastColumn="0" w:oddVBand="0" w:evenVBand="0" w:oddHBand="1" w:evenHBand="0" w:firstRowFirstColumn="0" w:firstRowLastColumn="0" w:lastRowFirstColumn="0" w:lastRowLastColumn="0"/>
              <w:rPr>
                <w:rFonts w:eastAsia="Times New Roman" w:cs="Calibri,Bold"/>
                <w:bCs/>
                <w:sz w:val="20"/>
                <w:szCs w:val="20"/>
                <w:lang w:val="es-CR" w:eastAsia="es-CR"/>
              </w:rPr>
            </w:pPr>
            <w:r w:rsidRPr="00BC02ED">
              <w:rPr>
                <w:rFonts w:eastAsia="Times New Roman" w:cs="Calibri,Bold"/>
                <w:bCs/>
                <w:sz w:val="20"/>
                <w:szCs w:val="20"/>
                <w:lang w:val="es-CR" w:eastAsia="es-CR"/>
              </w:rPr>
              <w:t>4.5</w:t>
            </w:r>
          </w:p>
        </w:tc>
      </w:tr>
      <w:tr w:rsidR="008F32FD" w:rsidRPr="00BC02ED" w14:paraId="52F17F30" w14:textId="77777777" w:rsidTr="008F32FD">
        <w:tc>
          <w:tcPr>
            <w:cnfStyle w:val="001000000000" w:firstRow="0" w:lastRow="0" w:firstColumn="1" w:lastColumn="0" w:oddVBand="0" w:evenVBand="0" w:oddHBand="0" w:evenHBand="0" w:firstRowFirstColumn="0" w:firstRowLastColumn="0" w:lastRowFirstColumn="0" w:lastRowLastColumn="0"/>
            <w:tcW w:w="4242" w:type="dxa"/>
          </w:tcPr>
          <w:p w14:paraId="393D8076" w14:textId="77777777" w:rsidR="008F32FD" w:rsidRPr="00BC02ED" w:rsidRDefault="008F32FD" w:rsidP="008F32FD">
            <w:pPr>
              <w:rPr>
                <w:rFonts w:eastAsia="Times New Roman" w:cs="Calibri,Bold"/>
                <w:b w:val="0"/>
                <w:sz w:val="20"/>
                <w:szCs w:val="20"/>
                <w:lang w:val="es-CR" w:eastAsia="es-CR"/>
              </w:rPr>
            </w:pPr>
            <w:r w:rsidRPr="00BC02ED">
              <w:rPr>
                <w:rFonts w:eastAsia="Times New Roman" w:cs="Calibri,Bold"/>
                <w:b w:val="0"/>
                <w:sz w:val="20"/>
                <w:szCs w:val="20"/>
                <w:lang w:val="es-CR" w:eastAsia="es-CR"/>
              </w:rPr>
              <w:t xml:space="preserve">Promedio </w:t>
            </w:r>
            <w:r w:rsidRPr="00BC02ED">
              <w:rPr>
                <w:rFonts w:eastAsia="Times New Roman" w:cs="Calibri,Bold"/>
                <w:sz w:val="20"/>
                <w:szCs w:val="20"/>
                <w:lang w:val="es-CR" w:eastAsia="es-CR"/>
              </w:rPr>
              <w:t>de documentos escaneados</w:t>
            </w:r>
            <w:r w:rsidRPr="00BC02ED">
              <w:rPr>
                <w:rFonts w:eastAsia="Times New Roman" w:cs="Calibri,Bold"/>
                <w:b w:val="0"/>
                <w:sz w:val="20"/>
                <w:szCs w:val="20"/>
                <w:lang w:val="es-CR" w:eastAsia="es-CR"/>
              </w:rPr>
              <w:t xml:space="preserve"> por Técnico en una hora </w:t>
            </w:r>
          </w:p>
        </w:tc>
        <w:tc>
          <w:tcPr>
            <w:tcW w:w="1458" w:type="dxa"/>
          </w:tcPr>
          <w:p w14:paraId="0775F2D5" w14:textId="77777777" w:rsidR="008F32FD" w:rsidRPr="00BC02ED" w:rsidRDefault="008F32FD" w:rsidP="008F32FD">
            <w:pPr>
              <w:jc w:val="center"/>
              <w:cnfStyle w:val="000000000000" w:firstRow="0" w:lastRow="0" w:firstColumn="0" w:lastColumn="0" w:oddVBand="0" w:evenVBand="0" w:oddHBand="0" w:evenHBand="0" w:firstRowFirstColumn="0" w:firstRowLastColumn="0" w:lastRowFirstColumn="0" w:lastRowLastColumn="0"/>
              <w:rPr>
                <w:rFonts w:eastAsia="Times New Roman" w:cs="Calibri,Bold"/>
                <w:bCs/>
                <w:sz w:val="20"/>
                <w:szCs w:val="20"/>
                <w:lang w:val="es-CR" w:eastAsia="es-CR"/>
              </w:rPr>
            </w:pPr>
            <w:r w:rsidRPr="00BC02ED">
              <w:rPr>
                <w:rFonts w:eastAsia="Times New Roman" w:cs="Calibri,Bold"/>
                <w:bCs/>
                <w:sz w:val="20"/>
                <w:szCs w:val="20"/>
                <w:lang w:val="es-CR" w:eastAsia="es-CR"/>
              </w:rPr>
              <w:t>13.3</w:t>
            </w:r>
          </w:p>
        </w:tc>
      </w:tr>
      <w:tr w:rsidR="008F32FD" w:rsidRPr="00BC02ED" w14:paraId="0EDC95B9" w14:textId="77777777" w:rsidTr="00767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2" w:type="dxa"/>
            <w:shd w:val="clear" w:color="auto" w:fill="D9D9D9" w:themeFill="background1" w:themeFillShade="D9"/>
          </w:tcPr>
          <w:p w14:paraId="15A93BEB" w14:textId="77777777" w:rsidR="008F32FD" w:rsidRPr="00BC02ED" w:rsidRDefault="008F32FD" w:rsidP="008F32FD">
            <w:pPr>
              <w:rPr>
                <w:rFonts w:eastAsia="Times New Roman" w:cs="Calibri,Bold"/>
                <w:b w:val="0"/>
                <w:sz w:val="20"/>
                <w:szCs w:val="20"/>
                <w:lang w:val="es-CR" w:eastAsia="es-CR"/>
              </w:rPr>
            </w:pPr>
            <w:r w:rsidRPr="00BC02ED">
              <w:rPr>
                <w:rFonts w:eastAsia="Times New Roman" w:cs="Calibri,Bold"/>
                <w:b w:val="0"/>
                <w:sz w:val="20"/>
                <w:szCs w:val="20"/>
                <w:lang w:val="es-CR" w:eastAsia="es-CR"/>
              </w:rPr>
              <w:t xml:space="preserve">Promedio </w:t>
            </w:r>
            <w:r w:rsidRPr="00BC02ED">
              <w:rPr>
                <w:rFonts w:eastAsia="Times New Roman" w:cs="Calibri,Bold"/>
                <w:sz w:val="20"/>
                <w:szCs w:val="20"/>
                <w:lang w:val="es-CR" w:eastAsia="es-CR"/>
              </w:rPr>
              <w:t>diario aproximado de documentos escaneados</w:t>
            </w:r>
            <w:r w:rsidRPr="00BC02ED">
              <w:rPr>
                <w:rFonts w:eastAsia="Times New Roman" w:cs="Calibri,Bold"/>
                <w:b w:val="0"/>
                <w:sz w:val="20"/>
                <w:szCs w:val="20"/>
                <w:lang w:val="es-CR" w:eastAsia="es-CR"/>
              </w:rPr>
              <w:t xml:space="preserve"> por Técnico (a) (7.5 horas)</w:t>
            </w:r>
          </w:p>
        </w:tc>
        <w:tc>
          <w:tcPr>
            <w:tcW w:w="1458" w:type="dxa"/>
            <w:shd w:val="clear" w:color="auto" w:fill="D9D9D9" w:themeFill="background1" w:themeFillShade="D9"/>
          </w:tcPr>
          <w:p w14:paraId="186C53EE" w14:textId="77777777" w:rsidR="008F32FD" w:rsidRPr="00BC02ED" w:rsidRDefault="008F32FD" w:rsidP="008F32FD">
            <w:pPr>
              <w:jc w:val="center"/>
              <w:cnfStyle w:val="000000100000" w:firstRow="0" w:lastRow="0" w:firstColumn="0" w:lastColumn="0" w:oddVBand="0" w:evenVBand="0" w:oddHBand="1" w:evenHBand="0" w:firstRowFirstColumn="0" w:firstRowLastColumn="0" w:lastRowFirstColumn="0" w:lastRowLastColumn="0"/>
              <w:rPr>
                <w:rFonts w:eastAsia="Times New Roman" w:cs="Calibri,Bold"/>
                <w:bCs/>
                <w:sz w:val="20"/>
                <w:szCs w:val="20"/>
                <w:lang w:val="es-CR" w:eastAsia="es-CR"/>
              </w:rPr>
            </w:pPr>
            <w:r w:rsidRPr="00BC02ED">
              <w:rPr>
                <w:rFonts w:eastAsia="Times New Roman" w:cs="Calibri,Bold"/>
                <w:bCs/>
                <w:sz w:val="20"/>
                <w:szCs w:val="20"/>
                <w:lang w:val="es-CR" w:eastAsia="es-CR"/>
              </w:rPr>
              <w:t>100</w:t>
            </w:r>
          </w:p>
        </w:tc>
      </w:tr>
      <w:tr w:rsidR="008F32FD" w:rsidRPr="00BC02ED" w14:paraId="1CED81B6" w14:textId="77777777" w:rsidTr="008F32FD">
        <w:tc>
          <w:tcPr>
            <w:cnfStyle w:val="001000000000" w:firstRow="0" w:lastRow="0" w:firstColumn="1" w:lastColumn="0" w:oddVBand="0" w:evenVBand="0" w:oddHBand="0" w:evenHBand="0" w:firstRowFirstColumn="0" w:firstRowLastColumn="0" w:lastRowFirstColumn="0" w:lastRowLastColumn="0"/>
            <w:tcW w:w="4242" w:type="dxa"/>
          </w:tcPr>
          <w:p w14:paraId="3F689FE4" w14:textId="77777777" w:rsidR="008F32FD" w:rsidRPr="00BC02ED" w:rsidRDefault="008F32FD" w:rsidP="008F32FD">
            <w:pPr>
              <w:rPr>
                <w:rFonts w:eastAsia="Times New Roman" w:cs="Calibri,Bold"/>
                <w:b w:val="0"/>
                <w:sz w:val="20"/>
                <w:szCs w:val="20"/>
                <w:lang w:val="es-CR" w:eastAsia="es-CR"/>
              </w:rPr>
            </w:pPr>
            <w:r w:rsidRPr="00BC02ED">
              <w:rPr>
                <w:rFonts w:eastAsia="Times New Roman" w:cs="Calibri,Bold"/>
                <w:b w:val="0"/>
                <w:sz w:val="20"/>
                <w:szCs w:val="20"/>
                <w:lang w:val="es-CR" w:eastAsia="es-CR"/>
              </w:rPr>
              <w:t xml:space="preserve">Promedio </w:t>
            </w:r>
            <w:r w:rsidRPr="00BC02ED">
              <w:rPr>
                <w:rFonts w:eastAsia="Times New Roman" w:cs="Calibri,Bold"/>
                <w:sz w:val="20"/>
                <w:szCs w:val="20"/>
                <w:lang w:val="es-CR" w:eastAsia="es-CR"/>
              </w:rPr>
              <w:t>mensual aproximado de documentos escaneados</w:t>
            </w:r>
            <w:r w:rsidRPr="00BC02ED">
              <w:rPr>
                <w:rFonts w:eastAsia="Times New Roman" w:cs="Calibri,Bold"/>
                <w:b w:val="0"/>
                <w:sz w:val="20"/>
                <w:szCs w:val="20"/>
                <w:lang w:val="es-CR" w:eastAsia="es-CR"/>
              </w:rPr>
              <w:t xml:space="preserve"> por Técnico (21 días aproximadamente)</w:t>
            </w:r>
          </w:p>
        </w:tc>
        <w:tc>
          <w:tcPr>
            <w:tcW w:w="1458" w:type="dxa"/>
          </w:tcPr>
          <w:p w14:paraId="2BCAC4D2" w14:textId="77777777" w:rsidR="008F32FD" w:rsidRPr="00BC02ED" w:rsidRDefault="008F32FD" w:rsidP="008F32FD">
            <w:pPr>
              <w:jc w:val="center"/>
              <w:cnfStyle w:val="000000000000" w:firstRow="0" w:lastRow="0" w:firstColumn="0" w:lastColumn="0" w:oddVBand="0" w:evenVBand="0" w:oddHBand="0" w:evenHBand="0" w:firstRowFirstColumn="0" w:firstRowLastColumn="0" w:lastRowFirstColumn="0" w:lastRowLastColumn="0"/>
              <w:rPr>
                <w:rFonts w:eastAsia="Times New Roman" w:cs="Calibri,Bold"/>
                <w:bCs/>
                <w:sz w:val="20"/>
                <w:szCs w:val="20"/>
                <w:lang w:val="es-CR" w:eastAsia="es-CR"/>
              </w:rPr>
            </w:pPr>
            <w:r w:rsidRPr="00BC02ED">
              <w:rPr>
                <w:rFonts w:eastAsia="Times New Roman" w:cs="Calibri,Bold"/>
                <w:bCs/>
                <w:sz w:val="20"/>
                <w:szCs w:val="20"/>
                <w:lang w:val="es-CR" w:eastAsia="es-CR"/>
              </w:rPr>
              <w:t>2.100</w:t>
            </w:r>
          </w:p>
        </w:tc>
      </w:tr>
      <w:tr w:rsidR="008F32FD" w:rsidRPr="00BC02ED" w14:paraId="4E372648" w14:textId="77777777" w:rsidTr="007673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2" w:type="dxa"/>
            <w:shd w:val="clear" w:color="auto" w:fill="D9D9D9" w:themeFill="background1" w:themeFillShade="D9"/>
          </w:tcPr>
          <w:p w14:paraId="5E95D94A" w14:textId="77777777" w:rsidR="008F32FD" w:rsidRPr="00BC02ED" w:rsidRDefault="008F32FD" w:rsidP="008F32FD">
            <w:pPr>
              <w:rPr>
                <w:rFonts w:eastAsia="Times New Roman" w:cs="Calibri,Bold"/>
                <w:b w:val="0"/>
                <w:sz w:val="20"/>
                <w:szCs w:val="20"/>
                <w:lang w:val="es-CR" w:eastAsia="es-CR"/>
              </w:rPr>
            </w:pPr>
            <w:r w:rsidRPr="00BC02ED">
              <w:rPr>
                <w:rFonts w:eastAsia="Times New Roman" w:cs="Calibri,Bold"/>
                <w:b w:val="0"/>
                <w:sz w:val="20"/>
                <w:szCs w:val="20"/>
                <w:lang w:val="es-CR" w:eastAsia="es-CR"/>
              </w:rPr>
              <w:t xml:space="preserve">Promedio </w:t>
            </w:r>
            <w:r w:rsidRPr="00BC02ED">
              <w:rPr>
                <w:rFonts w:eastAsia="Times New Roman" w:cs="Calibri,Bold"/>
                <w:sz w:val="20"/>
                <w:szCs w:val="20"/>
                <w:lang w:val="es-CR" w:eastAsia="es-CR"/>
              </w:rPr>
              <w:t>anual</w:t>
            </w:r>
            <w:r w:rsidRPr="00BC02ED">
              <w:rPr>
                <w:rFonts w:eastAsia="Times New Roman" w:cs="Calibri,Bold"/>
                <w:b w:val="0"/>
                <w:sz w:val="20"/>
                <w:szCs w:val="20"/>
                <w:lang w:val="es-CR" w:eastAsia="es-CR"/>
              </w:rPr>
              <w:t xml:space="preserve"> </w:t>
            </w:r>
            <w:r w:rsidRPr="00BC02ED">
              <w:rPr>
                <w:rFonts w:eastAsia="Times New Roman" w:cs="Calibri,Bold"/>
                <w:sz w:val="20"/>
                <w:szCs w:val="20"/>
                <w:lang w:val="es-CR" w:eastAsia="es-CR"/>
              </w:rPr>
              <w:t>aproximado</w:t>
            </w:r>
            <w:r w:rsidRPr="00BC02ED">
              <w:rPr>
                <w:rFonts w:eastAsia="Times New Roman" w:cs="Calibri,Bold"/>
                <w:b w:val="0"/>
                <w:sz w:val="20"/>
                <w:szCs w:val="20"/>
                <w:lang w:val="es-CR" w:eastAsia="es-CR"/>
              </w:rPr>
              <w:t xml:space="preserve"> </w:t>
            </w:r>
            <w:r w:rsidRPr="00BC02ED">
              <w:rPr>
                <w:rFonts w:eastAsia="Times New Roman" w:cs="Calibri,Bold"/>
                <w:sz w:val="20"/>
                <w:szCs w:val="20"/>
                <w:lang w:val="es-CR" w:eastAsia="es-CR"/>
              </w:rPr>
              <w:t>de documentos escaneados</w:t>
            </w:r>
            <w:r w:rsidRPr="00BC02ED">
              <w:rPr>
                <w:rFonts w:eastAsia="Times New Roman" w:cs="Calibri,Bold"/>
                <w:b w:val="0"/>
                <w:sz w:val="20"/>
                <w:szCs w:val="20"/>
                <w:lang w:val="es-CR" w:eastAsia="es-CR"/>
              </w:rPr>
              <w:t xml:space="preserve"> por Técnico (11.5 meses)</w:t>
            </w:r>
          </w:p>
        </w:tc>
        <w:tc>
          <w:tcPr>
            <w:tcW w:w="1458" w:type="dxa"/>
            <w:shd w:val="clear" w:color="auto" w:fill="D9D9D9" w:themeFill="background1" w:themeFillShade="D9"/>
          </w:tcPr>
          <w:p w14:paraId="35BDD23C" w14:textId="77777777" w:rsidR="008F32FD" w:rsidRPr="00BC02ED" w:rsidRDefault="008F32FD" w:rsidP="008F32FD">
            <w:pPr>
              <w:jc w:val="center"/>
              <w:cnfStyle w:val="000000100000" w:firstRow="0" w:lastRow="0" w:firstColumn="0" w:lastColumn="0" w:oddVBand="0" w:evenVBand="0" w:oddHBand="1" w:evenHBand="0" w:firstRowFirstColumn="0" w:firstRowLastColumn="0" w:lastRowFirstColumn="0" w:lastRowLastColumn="0"/>
              <w:rPr>
                <w:rFonts w:eastAsia="Times New Roman" w:cs="Calibri,Bold"/>
                <w:bCs/>
                <w:sz w:val="20"/>
                <w:szCs w:val="20"/>
                <w:lang w:val="es-CR" w:eastAsia="es-CR"/>
              </w:rPr>
            </w:pPr>
            <w:r w:rsidRPr="00BC02ED">
              <w:rPr>
                <w:rFonts w:eastAsia="Times New Roman" w:cs="Calibri,Bold"/>
                <w:bCs/>
                <w:sz w:val="20"/>
                <w:szCs w:val="20"/>
                <w:lang w:val="es-CR" w:eastAsia="es-CR"/>
              </w:rPr>
              <w:t>24.150</w:t>
            </w:r>
          </w:p>
        </w:tc>
      </w:tr>
      <w:tr w:rsidR="008F32FD" w:rsidRPr="00BC02ED" w14:paraId="195CA85C" w14:textId="77777777" w:rsidTr="008F32FD">
        <w:tc>
          <w:tcPr>
            <w:cnfStyle w:val="001000000000" w:firstRow="0" w:lastRow="0" w:firstColumn="1" w:lastColumn="0" w:oddVBand="0" w:evenVBand="0" w:oddHBand="0" w:evenHBand="0" w:firstRowFirstColumn="0" w:firstRowLastColumn="0" w:lastRowFirstColumn="0" w:lastRowLastColumn="0"/>
            <w:tcW w:w="4242" w:type="dxa"/>
          </w:tcPr>
          <w:p w14:paraId="34C473DF" w14:textId="61ED1162" w:rsidR="008F32FD" w:rsidRPr="00BC02ED" w:rsidRDefault="008F32FD" w:rsidP="008F32FD">
            <w:pPr>
              <w:rPr>
                <w:rFonts w:eastAsia="Times New Roman" w:cs="Calibri,Bold"/>
                <w:b w:val="0"/>
                <w:sz w:val="20"/>
                <w:szCs w:val="20"/>
                <w:lang w:val="es-CR" w:eastAsia="es-CR"/>
              </w:rPr>
            </w:pPr>
            <w:r w:rsidRPr="00BC02ED">
              <w:rPr>
                <w:rFonts w:eastAsia="Times New Roman" w:cs="Calibri,Bold"/>
                <w:b w:val="0"/>
                <w:sz w:val="20"/>
                <w:szCs w:val="20"/>
                <w:lang w:val="es-CR" w:eastAsia="es-CR"/>
              </w:rPr>
              <w:t>Cantidad aproximada de técnicos necesarios para cubrir total pendiente</w:t>
            </w:r>
            <w:r w:rsidR="003F3615" w:rsidRPr="00BC02ED">
              <w:rPr>
                <w:rFonts w:eastAsia="Times New Roman" w:cs="Calibri,Bold"/>
                <w:b w:val="0"/>
                <w:sz w:val="20"/>
                <w:szCs w:val="20"/>
                <w:lang w:val="es-CR" w:eastAsia="es-CR"/>
              </w:rPr>
              <w:t xml:space="preserve"> en un año</w:t>
            </w:r>
            <w:r w:rsidRPr="00BC02ED">
              <w:rPr>
                <w:rFonts w:eastAsia="Times New Roman" w:cs="Calibri,Bold"/>
                <w:b w:val="0"/>
                <w:sz w:val="20"/>
                <w:szCs w:val="20"/>
                <w:lang w:val="es-CR" w:eastAsia="es-CR"/>
              </w:rPr>
              <w:t>.</w:t>
            </w:r>
          </w:p>
        </w:tc>
        <w:tc>
          <w:tcPr>
            <w:tcW w:w="1458" w:type="dxa"/>
          </w:tcPr>
          <w:p w14:paraId="6F9DF213" w14:textId="77777777" w:rsidR="008F32FD" w:rsidRPr="00BC02ED" w:rsidRDefault="008F32FD" w:rsidP="008F32FD">
            <w:pPr>
              <w:jc w:val="center"/>
              <w:cnfStyle w:val="000000000000" w:firstRow="0" w:lastRow="0" w:firstColumn="0" w:lastColumn="0" w:oddVBand="0" w:evenVBand="0" w:oddHBand="0" w:evenHBand="0" w:firstRowFirstColumn="0" w:firstRowLastColumn="0" w:lastRowFirstColumn="0" w:lastRowLastColumn="0"/>
              <w:rPr>
                <w:rFonts w:eastAsia="Times New Roman" w:cs="Calibri,Bold"/>
                <w:b/>
                <w:bCs/>
                <w:sz w:val="20"/>
                <w:szCs w:val="20"/>
                <w:lang w:val="es-CR" w:eastAsia="es-CR"/>
              </w:rPr>
            </w:pPr>
            <w:r w:rsidRPr="00BC02ED">
              <w:rPr>
                <w:rFonts w:eastAsia="Times New Roman" w:cs="Calibri,Bold"/>
                <w:b/>
                <w:bCs/>
                <w:sz w:val="20"/>
                <w:szCs w:val="20"/>
                <w:lang w:val="es-CR" w:eastAsia="es-CR"/>
              </w:rPr>
              <w:t xml:space="preserve">4 </w:t>
            </w:r>
          </w:p>
        </w:tc>
      </w:tr>
    </w:tbl>
    <w:p w14:paraId="12B382CD" w14:textId="77777777" w:rsidR="008F32FD" w:rsidRPr="00BC02ED" w:rsidRDefault="008F32FD" w:rsidP="008F32FD">
      <w:pPr>
        <w:rPr>
          <w:rFonts w:cs="Calibri,Bold"/>
          <w:bCs/>
          <w:highlight w:val="yellow"/>
          <w:lang w:val="es-CR" w:eastAsia="es-CR"/>
        </w:rPr>
      </w:pPr>
    </w:p>
    <w:p w14:paraId="0BADC0DA" w14:textId="77777777" w:rsidR="008F32FD" w:rsidRPr="00BC02ED" w:rsidRDefault="008F32FD" w:rsidP="008F32FD">
      <w:pPr>
        <w:rPr>
          <w:rFonts w:cs="Calibri,Bold"/>
          <w:bCs/>
          <w:highlight w:val="yellow"/>
          <w:lang w:val="es-CR" w:eastAsia="es-CR"/>
        </w:rPr>
      </w:pPr>
    </w:p>
    <w:p w14:paraId="23CC1E86" w14:textId="77777777" w:rsidR="008F32FD" w:rsidRPr="00BC02ED" w:rsidRDefault="008F32FD" w:rsidP="008F32FD">
      <w:pPr>
        <w:rPr>
          <w:rFonts w:cs="Calibri,Bold"/>
          <w:bCs/>
          <w:highlight w:val="yellow"/>
          <w:lang w:val="es-CR" w:eastAsia="es-CR"/>
        </w:rPr>
      </w:pPr>
    </w:p>
    <w:p w14:paraId="68BBBE6A" w14:textId="77777777" w:rsidR="008F32FD" w:rsidRPr="00BC02ED" w:rsidRDefault="008F32FD" w:rsidP="008F32FD">
      <w:pPr>
        <w:rPr>
          <w:rFonts w:cs="Calibri,Bold"/>
          <w:bCs/>
          <w:highlight w:val="yellow"/>
          <w:lang w:val="es-CR" w:eastAsia="es-CR"/>
        </w:rPr>
      </w:pPr>
    </w:p>
    <w:p w14:paraId="0584CA25" w14:textId="77777777" w:rsidR="008F32FD" w:rsidRPr="00BC02ED" w:rsidRDefault="008F32FD" w:rsidP="008F32FD">
      <w:pPr>
        <w:rPr>
          <w:rFonts w:cs="Calibri,Bold"/>
          <w:bCs/>
          <w:highlight w:val="yellow"/>
          <w:lang w:val="es-CR" w:eastAsia="es-CR"/>
        </w:rPr>
      </w:pPr>
    </w:p>
    <w:p w14:paraId="524B948E" w14:textId="77777777" w:rsidR="008F32FD" w:rsidRPr="00BC02ED" w:rsidRDefault="008F32FD" w:rsidP="008F32FD">
      <w:pPr>
        <w:rPr>
          <w:rFonts w:cs="Calibri,Bold"/>
          <w:bCs/>
          <w:highlight w:val="yellow"/>
          <w:lang w:val="es-CR" w:eastAsia="es-CR"/>
        </w:rPr>
      </w:pPr>
    </w:p>
    <w:p w14:paraId="388EDE62" w14:textId="77777777" w:rsidR="008F32FD" w:rsidRPr="00BC02ED" w:rsidRDefault="008F32FD" w:rsidP="008F32FD">
      <w:pPr>
        <w:rPr>
          <w:rFonts w:cs="Calibri,Bold"/>
          <w:bCs/>
          <w:highlight w:val="yellow"/>
          <w:lang w:val="es-CR" w:eastAsia="es-CR"/>
        </w:rPr>
      </w:pPr>
    </w:p>
    <w:p w14:paraId="5BF6246D" w14:textId="77777777" w:rsidR="008F32FD" w:rsidRPr="00BC02ED" w:rsidRDefault="008F32FD" w:rsidP="008F32FD">
      <w:pPr>
        <w:rPr>
          <w:rFonts w:cs="Calibri,Bold"/>
          <w:bCs/>
          <w:highlight w:val="yellow"/>
          <w:lang w:val="es-CR" w:eastAsia="es-CR"/>
        </w:rPr>
      </w:pPr>
    </w:p>
    <w:p w14:paraId="0CE046BD" w14:textId="77777777" w:rsidR="008F32FD" w:rsidRPr="00BC02ED" w:rsidRDefault="008F32FD" w:rsidP="008F32FD">
      <w:pPr>
        <w:rPr>
          <w:rFonts w:cs="Calibri,Bold"/>
          <w:bCs/>
          <w:highlight w:val="yellow"/>
          <w:lang w:val="es-CR" w:eastAsia="es-CR"/>
        </w:rPr>
      </w:pPr>
    </w:p>
    <w:p w14:paraId="13066BAC" w14:textId="77777777" w:rsidR="008F32FD" w:rsidRPr="00BC02ED" w:rsidRDefault="008F32FD" w:rsidP="008F32FD">
      <w:pPr>
        <w:rPr>
          <w:rFonts w:cs="Calibri,Bold"/>
          <w:bCs/>
          <w:highlight w:val="yellow"/>
          <w:lang w:val="es-CR" w:eastAsia="es-CR"/>
        </w:rPr>
      </w:pPr>
    </w:p>
    <w:p w14:paraId="785D62FF" w14:textId="77777777" w:rsidR="008F32FD" w:rsidRPr="00BC02ED" w:rsidRDefault="008F32FD" w:rsidP="008F32FD">
      <w:pPr>
        <w:rPr>
          <w:rFonts w:cs="Calibri,Bold"/>
          <w:bCs/>
          <w:highlight w:val="yellow"/>
          <w:lang w:val="es-CR" w:eastAsia="es-CR"/>
        </w:rPr>
      </w:pPr>
    </w:p>
    <w:p w14:paraId="31ABD5B6" w14:textId="77777777" w:rsidR="008F32FD" w:rsidRPr="00BC02ED" w:rsidRDefault="008F32FD" w:rsidP="008F32FD">
      <w:pPr>
        <w:rPr>
          <w:rFonts w:cs="Calibri,Bold"/>
          <w:bCs/>
          <w:highlight w:val="yellow"/>
          <w:lang w:val="es-CR" w:eastAsia="es-CR"/>
        </w:rPr>
      </w:pPr>
    </w:p>
    <w:p w14:paraId="2832715F" w14:textId="77777777" w:rsidR="008F32FD" w:rsidRPr="00BC02ED" w:rsidRDefault="008F32FD" w:rsidP="008F32FD">
      <w:pPr>
        <w:rPr>
          <w:rFonts w:cs="Calibri,Bold"/>
          <w:bCs/>
          <w:highlight w:val="yellow"/>
          <w:lang w:val="es-CR" w:eastAsia="es-CR"/>
        </w:rPr>
      </w:pPr>
    </w:p>
    <w:p w14:paraId="32342394" w14:textId="77777777" w:rsidR="008F32FD" w:rsidRPr="00BC02ED" w:rsidRDefault="008F32FD" w:rsidP="008F32FD">
      <w:pPr>
        <w:rPr>
          <w:rFonts w:cs="Calibri,Bold"/>
          <w:bCs/>
          <w:highlight w:val="yellow"/>
          <w:lang w:val="es-CR" w:eastAsia="es-CR"/>
        </w:rPr>
      </w:pPr>
    </w:p>
    <w:p w14:paraId="3340E748" w14:textId="77777777" w:rsidR="008F32FD" w:rsidRPr="00BC02ED" w:rsidRDefault="008F32FD" w:rsidP="00AA5312">
      <w:pPr>
        <w:ind w:left="2127" w:right="2177"/>
        <w:rPr>
          <w:rFonts w:cs="Calibri,Bold"/>
          <w:bCs/>
          <w:sz w:val="20"/>
          <w:szCs w:val="20"/>
          <w:lang w:val="es-CR" w:eastAsia="es-CR"/>
        </w:rPr>
      </w:pPr>
      <w:r w:rsidRPr="00BC02ED">
        <w:rPr>
          <w:rFonts w:cs="Calibri,Bold"/>
          <w:b/>
          <w:bCs/>
          <w:sz w:val="20"/>
          <w:szCs w:val="20"/>
          <w:lang w:val="es-CR" w:eastAsia="es-CR"/>
        </w:rPr>
        <w:t>Nota:</w:t>
      </w:r>
      <w:r w:rsidRPr="00BC02ED">
        <w:rPr>
          <w:rFonts w:cs="Calibri,Bold"/>
          <w:bCs/>
          <w:sz w:val="20"/>
          <w:szCs w:val="20"/>
          <w:lang w:val="es-CR" w:eastAsia="es-CR"/>
        </w:rPr>
        <w:t xml:space="preserve"> estos rendimientos se establecen considerando un promedio de 21 días laborables al mes y 11.5 meses al año, a fin de reconocer los periodos de cierre colectivo de fin y principio de año.</w:t>
      </w:r>
    </w:p>
    <w:p w14:paraId="5BF59031" w14:textId="77777777" w:rsidR="008F32FD" w:rsidRPr="00BC02ED" w:rsidRDefault="008F32FD" w:rsidP="008F32FD">
      <w:pPr>
        <w:rPr>
          <w:rFonts w:cs="Calibri,Bold"/>
          <w:bCs/>
          <w:highlight w:val="yellow"/>
          <w:lang w:val="es-CR" w:eastAsia="es-CR"/>
        </w:rPr>
      </w:pPr>
    </w:p>
    <w:p w14:paraId="76A99C3D" w14:textId="047ADA82" w:rsidR="008F32FD" w:rsidRPr="00BC02ED" w:rsidRDefault="008F32FD" w:rsidP="008F32FD">
      <w:pPr>
        <w:rPr>
          <w:rFonts w:cs="Calibri,Bold"/>
          <w:bCs/>
          <w:lang w:val="es-CR" w:eastAsia="es-CR"/>
        </w:rPr>
      </w:pPr>
      <w:bookmarkStart w:id="26" w:name="_Hlk529825800"/>
      <w:r w:rsidRPr="00BC02ED">
        <w:rPr>
          <w:rFonts w:cs="Calibri,Bold"/>
          <w:bCs/>
          <w:lang w:val="es-CR" w:eastAsia="es-CR"/>
        </w:rPr>
        <w:t xml:space="preserve">Los datos anteriores, permitirían determinar que para cubrir los 97.000 documentos pendientes de escanear se requieren 4 personas de manera exclusiva durante un año. Sin embargo, tomando en consideración </w:t>
      </w:r>
      <w:r w:rsidR="00496CA0" w:rsidRPr="00BC02ED">
        <w:rPr>
          <w:rFonts w:cs="Calibri,Bold"/>
          <w:bCs/>
          <w:lang w:val="es-CR" w:eastAsia="es-CR"/>
        </w:rPr>
        <w:t>que,</w:t>
      </w:r>
      <w:r w:rsidRPr="00BC02ED">
        <w:rPr>
          <w:rFonts w:cs="Calibri,Bold"/>
          <w:bCs/>
          <w:lang w:val="es-CR" w:eastAsia="es-CR"/>
        </w:rPr>
        <w:t xml:space="preserve"> para realizar esta tarea, se deberá disponer de equipo para cada una de estas personas, y que el promedio de escaneo diario puede ser más alto dependiendo del escáner y el material disponible de los documentos, estos valores pueden variar y la cantidad de personas que se requieran sea menor.</w:t>
      </w:r>
    </w:p>
    <w:p w14:paraId="63DBB456" w14:textId="77777777" w:rsidR="008F32FD" w:rsidRPr="00BC02ED" w:rsidRDefault="008F32FD" w:rsidP="008F32FD">
      <w:pPr>
        <w:rPr>
          <w:rFonts w:cs="Calibri,Bold"/>
          <w:bCs/>
          <w:lang w:val="es-CR" w:eastAsia="es-CR"/>
        </w:rPr>
      </w:pPr>
    </w:p>
    <w:p w14:paraId="7EA241E5" w14:textId="49B983B9" w:rsidR="008F32FD" w:rsidRPr="00BC02ED" w:rsidRDefault="009172E1" w:rsidP="008F32FD">
      <w:pPr>
        <w:rPr>
          <w:rFonts w:cs="Calibri,Bold"/>
          <w:bCs/>
          <w:lang w:val="es-CR" w:eastAsia="es-CR"/>
        </w:rPr>
      </w:pPr>
      <w:r w:rsidRPr="00BC02ED">
        <w:rPr>
          <w:rFonts w:cs="Calibri,Bold"/>
          <w:bCs/>
          <w:lang w:val="es-CR" w:eastAsia="es-CR"/>
        </w:rPr>
        <w:t>Debido a</w:t>
      </w:r>
      <w:r w:rsidR="008F32FD" w:rsidRPr="00BC02ED">
        <w:rPr>
          <w:rFonts w:cs="Calibri,Bold"/>
          <w:bCs/>
          <w:lang w:val="es-CR" w:eastAsia="es-CR"/>
        </w:rPr>
        <w:t xml:space="preserve"> lo anterior, se consultó al Msc. José Bernardo Gallo, </w:t>
      </w:r>
      <w:r w:rsidR="00A11E10" w:rsidRPr="00BC02ED">
        <w:rPr>
          <w:rFonts w:cs="Calibri,Bold"/>
          <w:bCs/>
          <w:lang w:val="es-CR" w:eastAsia="es-CR"/>
        </w:rPr>
        <w:t xml:space="preserve">en ese momento </w:t>
      </w:r>
      <w:r w:rsidR="008F32FD" w:rsidRPr="00BC02ED">
        <w:rPr>
          <w:rFonts w:cs="Calibri,Bold"/>
          <w:bCs/>
          <w:lang w:val="es-CR" w:eastAsia="es-CR"/>
        </w:rPr>
        <w:t xml:space="preserve">Coordinador de Unidad de Lofoscopía que </w:t>
      </w:r>
      <w:r w:rsidR="003F3615" w:rsidRPr="00BC02ED">
        <w:rPr>
          <w:rFonts w:cs="Calibri,Bold"/>
          <w:bCs/>
          <w:lang w:val="es-CR" w:eastAsia="es-CR"/>
        </w:rPr>
        <w:t>fungía</w:t>
      </w:r>
      <w:r w:rsidR="008F32FD" w:rsidRPr="00BC02ED">
        <w:rPr>
          <w:rFonts w:cs="Calibri,Bold"/>
          <w:bCs/>
          <w:lang w:val="es-CR" w:eastAsia="es-CR"/>
        </w:rPr>
        <w:t xml:space="preserve"> como “Subjefe” del Archivo Criminal, e indicó que esta oficina dispone de dos escáneres para mediano volumen </w:t>
      </w:r>
      <w:r w:rsidR="008F32FD" w:rsidRPr="00BC02ED">
        <w:rPr>
          <w:rFonts w:cs="Calibri,Bold"/>
          <w:bCs/>
          <w:lang w:val="es-CR" w:eastAsia="es-CR"/>
        </w:rPr>
        <w:lastRenderedPageBreak/>
        <w:t>de documentos y tiene entendido que hay un escáner adicional asignado a la Unidad de Documentación.</w:t>
      </w:r>
    </w:p>
    <w:p w14:paraId="31C6FBA8" w14:textId="77777777" w:rsidR="008F32FD" w:rsidRPr="00BC02ED" w:rsidRDefault="008F32FD" w:rsidP="008F32FD">
      <w:pPr>
        <w:rPr>
          <w:rFonts w:cs="Calibri,Bold"/>
          <w:bCs/>
          <w:lang w:val="es-CR" w:eastAsia="es-CR"/>
        </w:rPr>
      </w:pPr>
    </w:p>
    <w:p w14:paraId="39B13379" w14:textId="6040737E" w:rsidR="008F32FD" w:rsidRPr="00BC02ED" w:rsidRDefault="008F32FD" w:rsidP="008F32FD">
      <w:pPr>
        <w:rPr>
          <w:rFonts w:cs="Calibri,Bold"/>
          <w:b/>
          <w:bCs/>
          <w:i/>
          <w:lang w:val="es-CR" w:eastAsia="es-CR"/>
        </w:rPr>
      </w:pPr>
      <w:r w:rsidRPr="00BC02ED">
        <w:rPr>
          <w:rFonts w:cs="Calibri,Bold"/>
          <w:b/>
          <w:bCs/>
          <w:i/>
          <w:lang w:val="es-CR" w:eastAsia="es-CR"/>
        </w:rPr>
        <w:t xml:space="preserve">Por lo expuesto, se considera necesario asignar únicamente tres </w:t>
      </w:r>
      <w:r w:rsidR="003F3615" w:rsidRPr="00BC02ED">
        <w:rPr>
          <w:rFonts w:cs="Calibri,Bold"/>
          <w:b/>
          <w:bCs/>
          <w:i/>
          <w:lang w:val="es-CR" w:eastAsia="es-CR"/>
        </w:rPr>
        <w:t xml:space="preserve">recursos </w:t>
      </w:r>
      <w:r w:rsidRPr="00BC02ED">
        <w:rPr>
          <w:rFonts w:cs="Calibri,Bold"/>
          <w:b/>
          <w:bCs/>
          <w:i/>
          <w:lang w:val="es-CR" w:eastAsia="es-CR"/>
        </w:rPr>
        <w:t>adicionales</w:t>
      </w:r>
      <w:r w:rsidR="003F3615" w:rsidRPr="00BC02ED">
        <w:rPr>
          <w:rFonts w:cs="Calibri,Bold"/>
          <w:b/>
          <w:bCs/>
          <w:i/>
          <w:lang w:val="es-CR" w:eastAsia="es-CR"/>
        </w:rPr>
        <w:t xml:space="preserve"> de manera temporal</w:t>
      </w:r>
      <w:r w:rsidRPr="00BC02ED">
        <w:rPr>
          <w:rFonts w:cs="Calibri,Bold"/>
          <w:b/>
          <w:bCs/>
          <w:i/>
          <w:lang w:val="es-CR" w:eastAsia="es-CR"/>
        </w:rPr>
        <w:t xml:space="preserve"> a esta Unidad que se dediquen de manera exclusiva a la digitalización de los 97.000 documentos existentes desde 1981 al 2014. En razón que esta labor tiene una necesidad institucional y una condición temporal </w:t>
      </w:r>
      <w:r w:rsidRPr="00BC02ED">
        <w:rPr>
          <w:rFonts w:cs="Calibri,Bold"/>
          <w:b/>
          <w:bCs/>
          <w:i/>
          <w:u w:val="single"/>
          <w:lang w:val="es-CR" w:eastAsia="es-CR"/>
        </w:rPr>
        <w:t>con características de un proyecto específico</w:t>
      </w:r>
      <w:r w:rsidRPr="00BC02ED">
        <w:rPr>
          <w:rFonts w:cs="Calibri,Bold"/>
          <w:b/>
          <w:bCs/>
          <w:i/>
          <w:lang w:val="es-CR" w:eastAsia="es-CR"/>
        </w:rPr>
        <w:t>, se estima conveniente que los recursos a asignar sean de manera temporal. La encargada de la Unidad deberá realizar un plan remedial con la proyección del rendimiento mensual que se espera por cada servidor, para lo cual, deberá presentar reportes de avance trimestrales a la Dirección de Planificación.</w:t>
      </w:r>
    </w:p>
    <w:p w14:paraId="5E1081D2" w14:textId="77777777" w:rsidR="008F32FD" w:rsidRPr="00BC02ED" w:rsidRDefault="008F32FD" w:rsidP="008F32FD">
      <w:pPr>
        <w:rPr>
          <w:rFonts w:cs="Calibri,Bold"/>
          <w:bCs/>
          <w:lang w:val="es-CR" w:eastAsia="es-CR"/>
        </w:rPr>
      </w:pPr>
      <w:r w:rsidRPr="00BC02ED">
        <w:rPr>
          <w:rFonts w:cs="Calibri,Bold"/>
          <w:bCs/>
          <w:lang w:val="es-CR" w:eastAsia="es-CR"/>
        </w:rPr>
        <w:t xml:space="preserve">   </w:t>
      </w:r>
    </w:p>
    <w:p w14:paraId="3A513F77" w14:textId="77777777" w:rsidR="008F32FD" w:rsidRPr="00BC02ED" w:rsidRDefault="008F32FD" w:rsidP="008F32FD">
      <w:pPr>
        <w:rPr>
          <w:rFonts w:cs="Calibri,Bold"/>
          <w:bCs/>
          <w:lang w:val="es-CR" w:eastAsia="es-CR"/>
        </w:rPr>
      </w:pPr>
      <w:r w:rsidRPr="00BC02ED">
        <w:rPr>
          <w:rFonts w:cs="Calibri,Bold"/>
          <w:bCs/>
          <w:lang w:val="es-CR" w:eastAsia="es-CR"/>
        </w:rPr>
        <w:t>Debe revisarse que el personal pueda dar cumplimiento a los parámetros previamente establecidos por la misma Unidad, y que la tendencia no sea alcanzando el nivel básico del parámetro sino mejorando a un mayor nivel de rendimiento; lo que traerá como consecuencia una mayor capacidad de atención en el sistema.</w:t>
      </w:r>
    </w:p>
    <w:bookmarkEnd w:id="26"/>
    <w:p w14:paraId="59FC7A77" w14:textId="77777777" w:rsidR="008F32FD" w:rsidRPr="00BC02ED" w:rsidRDefault="008F32FD" w:rsidP="008F32FD">
      <w:pPr>
        <w:autoSpaceDE w:val="0"/>
        <w:autoSpaceDN w:val="0"/>
        <w:adjustRightInd w:val="0"/>
        <w:rPr>
          <w:rFonts w:cs="Calibri,Bold"/>
          <w:bCs/>
          <w:lang w:val="es-CR" w:eastAsia="es-CR"/>
        </w:rPr>
      </w:pPr>
    </w:p>
    <w:p w14:paraId="45F316F3" w14:textId="0FED71E1" w:rsidR="008F32FD" w:rsidRPr="00BC02ED" w:rsidRDefault="008F32FD" w:rsidP="008F32FD">
      <w:pPr>
        <w:autoSpaceDE w:val="0"/>
        <w:autoSpaceDN w:val="0"/>
        <w:adjustRightInd w:val="0"/>
        <w:rPr>
          <w:rFonts w:cs="Calibri,Bold"/>
          <w:bCs/>
          <w:lang w:val="es-CR" w:eastAsia="es-CR"/>
        </w:rPr>
      </w:pPr>
      <w:r w:rsidRPr="00BC02ED">
        <w:rPr>
          <w:rFonts w:cs="Calibri,Bold"/>
          <w:bCs/>
          <w:lang w:val="es-CR" w:eastAsia="es-CR"/>
        </w:rPr>
        <w:t xml:space="preserve">Existe una bodega localizada en </w:t>
      </w:r>
      <w:r w:rsidR="00AE5276" w:rsidRPr="00BC02ED">
        <w:rPr>
          <w:rFonts w:cs="Calibri,Bold"/>
          <w:bCs/>
          <w:lang w:val="es-CR" w:eastAsia="es-CR"/>
        </w:rPr>
        <w:t xml:space="preserve">el cantón de </w:t>
      </w:r>
      <w:r w:rsidRPr="00BC02ED">
        <w:rPr>
          <w:rFonts w:cs="Calibri,Bold"/>
          <w:bCs/>
          <w:lang w:val="es-CR" w:eastAsia="es-CR"/>
        </w:rPr>
        <w:t>Escazú en donde se ubican los expedientes y de más documentos que deben ser archivados</w:t>
      </w:r>
      <w:r w:rsidR="003F62EE" w:rsidRPr="00BC02ED">
        <w:rPr>
          <w:rFonts w:cs="Calibri,Bold"/>
          <w:bCs/>
          <w:lang w:val="es-CR" w:eastAsia="es-CR"/>
        </w:rPr>
        <w:t>;</w:t>
      </w:r>
      <w:r w:rsidRPr="00BC02ED">
        <w:rPr>
          <w:rFonts w:cs="Calibri,Bold"/>
          <w:bCs/>
          <w:lang w:val="es-CR" w:eastAsia="es-CR"/>
        </w:rPr>
        <w:t xml:space="preserve"> sin embargo, no existe una persona ubicada en ese lugar a tiempo completo, sino que se traslada al menos una vez a la semana, pero en razón que se dispone de dos plazas con permiso con goce de salario, se han ubicado a realizar la labor en esas instalaciones.</w:t>
      </w:r>
    </w:p>
    <w:p w14:paraId="5B8C9CE1" w14:textId="3C6B3C87" w:rsidR="00197795" w:rsidRPr="00BC02ED" w:rsidRDefault="00197795" w:rsidP="008F32FD">
      <w:pPr>
        <w:autoSpaceDE w:val="0"/>
        <w:autoSpaceDN w:val="0"/>
        <w:adjustRightInd w:val="0"/>
        <w:rPr>
          <w:rFonts w:cs="Calibri,Bold"/>
          <w:bCs/>
          <w:lang w:val="es-CR" w:eastAsia="es-CR"/>
        </w:rPr>
      </w:pPr>
    </w:p>
    <w:p w14:paraId="78FDEA3F" w14:textId="1219F5C3" w:rsidR="00197795" w:rsidRPr="00BC02ED" w:rsidRDefault="00197795" w:rsidP="008F32FD">
      <w:pPr>
        <w:autoSpaceDE w:val="0"/>
        <w:autoSpaceDN w:val="0"/>
        <w:adjustRightInd w:val="0"/>
        <w:rPr>
          <w:rFonts w:cs="Calibri,Bold"/>
          <w:bCs/>
          <w:lang w:val="es-CR" w:eastAsia="es-CR"/>
        </w:rPr>
      </w:pPr>
      <w:r w:rsidRPr="00BC02ED">
        <w:rPr>
          <w:rFonts w:cs="Calibri,Bold"/>
          <w:bCs/>
          <w:lang w:val="es-CR" w:eastAsia="es-CR"/>
        </w:rPr>
        <w:t xml:space="preserve">Es importante señalar </w:t>
      </w:r>
      <w:r w:rsidR="00B26E76" w:rsidRPr="00BC02ED">
        <w:rPr>
          <w:rFonts w:cs="Calibri,Bold"/>
          <w:bCs/>
          <w:lang w:val="es-CR" w:eastAsia="es-CR"/>
        </w:rPr>
        <w:t>que,</w:t>
      </w:r>
      <w:r w:rsidRPr="00BC02ED">
        <w:rPr>
          <w:rFonts w:cs="Calibri,Bold"/>
          <w:bCs/>
          <w:lang w:val="es-CR" w:eastAsia="es-CR"/>
        </w:rPr>
        <w:t xml:space="preserve"> </w:t>
      </w:r>
      <w:r w:rsidR="00496CF0" w:rsidRPr="00BC02ED">
        <w:rPr>
          <w:rFonts w:cs="Calibri,Bold"/>
          <w:bCs/>
          <w:lang w:val="es-CR" w:eastAsia="es-CR"/>
        </w:rPr>
        <w:t>conforme</w:t>
      </w:r>
      <w:r w:rsidR="00B31F2F" w:rsidRPr="00BC02ED">
        <w:rPr>
          <w:rFonts w:cs="Calibri,Bold"/>
          <w:bCs/>
          <w:lang w:val="es-CR" w:eastAsia="es-CR"/>
        </w:rPr>
        <w:t xml:space="preserve"> </w:t>
      </w:r>
      <w:r w:rsidR="00496CF0" w:rsidRPr="00BC02ED">
        <w:rPr>
          <w:rFonts w:cs="Calibri,Bold"/>
          <w:bCs/>
          <w:lang w:val="es-CR" w:eastAsia="es-CR"/>
        </w:rPr>
        <w:t>a l</w:t>
      </w:r>
      <w:r w:rsidR="00B31F2F" w:rsidRPr="00BC02ED">
        <w:rPr>
          <w:rFonts w:cs="Calibri,Bold"/>
          <w:bCs/>
          <w:lang w:val="es-CR" w:eastAsia="es-CR"/>
        </w:rPr>
        <w:t>o</w:t>
      </w:r>
      <w:r w:rsidR="00F17A9D" w:rsidRPr="00BC02ED">
        <w:rPr>
          <w:rFonts w:cs="Calibri,Bold"/>
          <w:bCs/>
          <w:lang w:val="es-CR" w:eastAsia="es-CR"/>
        </w:rPr>
        <w:t xml:space="preserve"> visto inicialmente en este apartado, existen 4 </w:t>
      </w:r>
      <w:r w:rsidR="00496CF0" w:rsidRPr="00BC02ED">
        <w:rPr>
          <w:rFonts w:cs="Calibri,Bold"/>
          <w:bCs/>
          <w:lang w:val="es-CR" w:eastAsia="es-CR"/>
        </w:rPr>
        <w:t>etapa</w:t>
      </w:r>
      <w:r w:rsidR="00F17A9D" w:rsidRPr="00BC02ED">
        <w:rPr>
          <w:rFonts w:cs="Calibri,Bold"/>
          <w:bCs/>
          <w:lang w:val="es-CR" w:eastAsia="es-CR"/>
        </w:rPr>
        <w:t>s para llegar al proceso de eliminación de los expedientes, por lo que se estima que primero</w:t>
      </w:r>
      <w:r w:rsidRPr="00BC02ED">
        <w:rPr>
          <w:rFonts w:cs="Calibri,Bold"/>
          <w:bCs/>
          <w:lang w:val="es-CR" w:eastAsia="es-CR"/>
        </w:rPr>
        <w:t xml:space="preserve"> hay que </w:t>
      </w:r>
      <w:r w:rsidR="009B0A59" w:rsidRPr="00BC02ED">
        <w:rPr>
          <w:rFonts w:cs="Calibri,Bold"/>
          <w:bCs/>
          <w:lang w:val="es-CR" w:eastAsia="es-CR"/>
        </w:rPr>
        <w:t xml:space="preserve">digitalizar la información que está pendiente de alimentar en los sistemas electrónicos, para posteriormente preparar lo </w:t>
      </w:r>
      <w:r w:rsidR="00F17A9D" w:rsidRPr="00BC02ED">
        <w:rPr>
          <w:rFonts w:cs="Calibri,Bold"/>
          <w:bCs/>
          <w:lang w:val="es-CR" w:eastAsia="es-CR"/>
        </w:rPr>
        <w:t xml:space="preserve">que </w:t>
      </w:r>
      <w:r w:rsidR="009B0A59" w:rsidRPr="00BC02ED">
        <w:rPr>
          <w:rFonts w:cs="Calibri,Bold"/>
          <w:bCs/>
          <w:lang w:val="es-CR" w:eastAsia="es-CR"/>
        </w:rPr>
        <w:t>correspond</w:t>
      </w:r>
      <w:r w:rsidR="00F17A9D" w:rsidRPr="00BC02ED">
        <w:rPr>
          <w:rFonts w:cs="Calibri,Bold"/>
          <w:bCs/>
          <w:lang w:val="es-CR" w:eastAsia="es-CR"/>
        </w:rPr>
        <w:t>a</w:t>
      </w:r>
      <w:r w:rsidR="009B0A59" w:rsidRPr="00BC02ED">
        <w:rPr>
          <w:rFonts w:cs="Calibri,Bold"/>
          <w:bCs/>
          <w:lang w:val="es-CR" w:eastAsia="es-CR"/>
        </w:rPr>
        <w:t xml:space="preserve"> y proceder con la eliminación de </w:t>
      </w:r>
      <w:r w:rsidR="009172E1" w:rsidRPr="00BC02ED">
        <w:rPr>
          <w:rFonts w:cs="Calibri,Bold"/>
          <w:bCs/>
          <w:lang w:val="es-CR" w:eastAsia="es-CR"/>
        </w:rPr>
        <w:t>estos</w:t>
      </w:r>
      <w:r w:rsidR="009B0A59" w:rsidRPr="00BC02ED">
        <w:rPr>
          <w:rFonts w:cs="Calibri,Bold"/>
          <w:bCs/>
          <w:lang w:val="es-CR" w:eastAsia="es-CR"/>
        </w:rPr>
        <w:t>. Es po</w:t>
      </w:r>
      <w:r w:rsidR="00F17A9D" w:rsidRPr="00BC02ED">
        <w:rPr>
          <w:rFonts w:cs="Calibri,Bold"/>
          <w:bCs/>
          <w:lang w:val="es-CR" w:eastAsia="es-CR"/>
        </w:rPr>
        <w:t>r ello, que primero se deberá de iniciar con el escaneo de los documentos y</w:t>
      </w:r>
      <w:r w:rsidR="009B0A59" w:rsidRPr="00BC02ED">
        <w:rPr>
          <w:rFonts w:cs="Calibri,Bold"/>
          <w:bCs/>
          <w:lang w:val="es-CR" w:eastAsia="es-CR"/>
        </w:rPr>
        <w:t xml:space="preserve"> una vez que se concluya con esta actividad, se </w:t>
      </w:r>
      <w:r w:rsidR="00F17A9D" w:rsidRPr="00BC02ED">
        <w:rPr>
          <w:rFonts w:cs="Calibri,Bold"/>
          <w:bCs/>
          <w:lang w:val="es-CR" w:eastAsia="es-CR"/>
        </w:rPr>
        <w:t>abarcará en</w:t>
      </w:r>
      <w:r w:rsidR="009B0A59" w:rsidRPr="00BC02ED">
        <w:rPr>
          <w:rFonts w:cs="Calibri,Bold"/>
          <w:bCs/>
          <w:lang w:val="es-CR" w:eastAsia="es-CR"/>
        </w:rPr>
        <w:t xml:space="preserve"> una segunda etapa</w:t>
      </w:r>
      <w:r w:rsidR="00F17A9D" w:rsidRPr="00BC02ED">
        <w:rPr>
          <w:rFonts w:cs="Calibri,Bold"/>
          <w:bCs/>
          <w:lang w:val="es-CR" w:eastAsia="es-CR"/>
        </w:rPr>
        <w:t xml:space="preserve">, lo que corresponda para ir encausando </w:t>
      </w:r>
      <w:r w:rsidR="009B0A59" w:rsidRPr="00BC02ED">
        <w:rPr>
          <w:rFonts w:cs="Calibri,Bold"/>
          <w:bCs/>
          <w:lang w:val="es-CR" w:eastAsia="es-CR"/>
        </w:rPr>
        <w:t>la eliminación de los expedientes, que podrá ser valorad</w:t>
      </w:r>
      <w:r w:rsidR="00F17A9D" w:rsidRPr="00BC02ED">
        <w:rPr>
          <w:rFonts w:cs="Calibri,Bold"/>
          <w:bCs/>
          <w:lang w:val="es-CR" w:eastAsia="es-CR"/>
        </w:rPr>
        <w:t>o</w:t>
      </w:r>
      <w:r w:rsidR="009B0A59" w:rsidRPr="00BC02ED">
        <w:rPr>
          <w:rFonts w:cs="Calibri,Bold"/>
          <w:bCs/>
          <w:lang w:val="es-CR" w:eastAsia="es-CR"/>
        </w:rPr>
        <w:t xml:space="preserve"> una vez que se logre comprobar que ya fueron escaneados los diversos documentos.</w:t>
      </w:r>
    </w:p>
    <w:p w14:paraId="05568A1B" w14:textId="57454365" w:rsidR="007673B5" w:rsidRDefault="007673B5" w:rsidP="00810746">
      <w:pPr>
        <w:rPr>
          <w:rFonts w:cs="Calibri,Bold"/>
          <w:bCs/>
          <w:lang w:val="es-CR" w:eastAsia="es-CR"/>
        </w:rPr>
      </w:pPr>
    </w:p>
    <w:p w14:paraId="17376930" w14:textId="43CB14B4" w:rsidR="009172E1" w:rsidRDefault="009172E1" w:rsidP="00810746">
      <w:pPr>
        <w:rPr>
          <w:rFonts w:cs="Calibri,Bold"/>
          <w:bCs/>
          <w:lang w:val="es-CR" w:eastAsia="es-CR"/>
        </w:rPr>
      </w:pPr>
    </w:p>
    <w:p w14:paraId="60E6150E" w14:textId="75C2A7DA" w:rsidR="009172E1" w:rsidRDefault="009172E1" w:rsidP="00810746">
      <w:pPr>
        <w:rPr>
          <w:rFonts w:cs="Calibri,Bold"/>
          <w:bCs/>
          <w:lang w:val="es-CR" w:eastAsia="es-CR"/>
        </w:rPr>
      </w:pPr>
    </w:p>
    <w:p w14:paraId="47AE5A5E" w14:textId="06CDB1E0" w:rsidR="009172E1" w:rsidRDefault="009172E1" w:rsidP="00810746">
      <w:pPr>
        <w:rPr>
          <w:rFonts w:cs="Calibri,Bold"/>
          <w:bCs/>
          <w:lang w:val="es-CR" w:eastAsia="es-CR"/>
        </w:rPr>
      </w:pPr>
    </w:p>
    <w:p w14:paraId="1C2D9D2B" w14:textId="77777777" w:rsidR="009172E1" w:rsidRPr="00BC02ED" w:rsidRDefault="009172E1" w:rsidP="00810746">
      <w:pPr>
        <w:rPr>
          <w:rFonts w:cs="Calibri,Bold"/>
          <w:bCs/>
          <w:lang w:val="es-CR" w:eastAsia="es-CR"/>
        </w:rPr>
      </w:pPr>
    </w:p>
    <w:p w14:paraId="09A3CC2A" w14:textId="264CBDF0" w:rsidR="002F6EFA" w:rsidRPr="00BC02ED" w:rsidRDefault="002F6EFA" w:rsidP="00686C10">
      <w:pPr>
        <w:pStyle w:val="Ttulo3"/>
      </w:pPr>
      <w:r w:rsidRPr="00BC02ED">
        <w:lastRenderedPageBreak/>
        <w:t>Unidad de Apoyo Administrativo</w:t>
      </w:r>
    </w:p>
    <w:p w14:paraId="6BDC1423" w14:textId="77777777" w:rsidR="002F6EFA" w:rsidRPr="00BC02ED" w:rsidRDefault="002F6EFA" w:rsidP="002F6EFA">
      <w:pPr>
        <w:rPr>
          <w:rFonts w:cs="Calibri,Bold"/>
          <w:b/>
          <w:bCs/>
          <w:lang w:val="es-CR" w:eastAsia="es-CR"/>
        </w:rPr>
      </w:pPr>
    </w:p>
    <w:p w14:paraId="74FD7B59" w14:textId="5653217C" w:rsidR="002F6EFA" w:rsidRPr="00BC02ED" w:rsidRDefault="002F6EFA" w:rsidP="002F6EFA">
      <w:pPr>
        <w:rPr>
          <w:rFonts w:cs="Calibri,Bold"/>
          <w:bCs/>
          <w:lang w:val="es-CR" w:eastAsia="es-CR"/>
        </w:rPr>
      </w:pPr>
      <w:r w:rsidRPr="00BC02ED">
        <w:rPr>
          <w:rFonts w:cs="Calibri,Bold"/>
          <w:bCs/>
          <w:lang w:val="es-CR" w:eastAsia="es-CR"/>
        </w:rPr>
        <w:t>Esta unidad tiene asignadas 5 personas y 1 en condición de permiso con goce de salario</w:t>
      </w:r>
      <w:r w:rsidR="003F3615" w:rsidRPr="00BC02ED">
        <w:rPr>
          <w:rFonts w:cs="Calibri,Bold"/>
          <w:bCs/>
          <w:lang w:val="es-CR" w:eastAsia="es-CR"/>
        </w:rPr>
        <w:t xml:space="preserve"> </w:t>
      </w:r>
      <w:r w:rsidRPr="00BC02ED">
        <w:rPr>
          <w:rFonts w:cs="Calibri,Bold"/>
          <w:bCs/>
          <w:lang w:val="es-CR" w:eastAsia="es-CR"/>
        </w:rPr>
        <w:t xml:space="preserve">y sustitución </w:t>
      </w:r>
      <w:r w:rsidR="003F3615" w:rsidRPr="00BC02ED">
        <w:rPr>
          <w:rFonts w:cs="Calibri,Bold"/>
          <w:bCs/>
          <w:lang w:val="es-CR" w:eastAsia="es-CR"/>
        </w:rPr>
        <w:t>hasta finales del año 2018</w:t>
      </w:r>
      <w:r w:rsidRPr="00BC02ED">
        <w:rPr>
          <w:rFonts w:cs="Calibri,Bold"/>
          <w:bCs/>
          <w:lang w:val="es-CR" w:eastAsia="es-CR"/>
        </w:rPr>
        <w:t xml:space="preserve">. </w:t>
      </w:r>
    </w:p>
    <w:p w14:paraId="3B71F041" w14:textId="77777777" w:rsidR="002F6EFA" w:rsidRPr="00BC02ED" w:rsidRDefault="002F6EFA" w:rsidP="002F6EFA">
      <w:pPr>
        <w:rPr>
          <w:rFonts w:cs="Calibri,Bold"/>
          <w:bCs/>
          <w:lang w:val="es-CR" w:eastAsia="es-CR"/>
        </w:rPr>
      </w:pPr>
    </w:p>
    <w:p w14:paraId="1D1ACF3F" w14:textId="43EAB1F3" w:rsidR="002F6EFA" w:rsidRPr="00BC02ED" w:rsidRDefault="002F6EFA" w:rsidP="002F6EFA">
      <w:pPr>
        <w:rPr>
          <w:rFonts w:cs="Calibri,Bold"/>
          <w:bCs/>
          <w:lang w:val="es-CR" w:eastAsia="es-CR"/>
        </w:rPr>
      </w:pPr>
      <w:r w:rsidRPr="00BC02ED">
        <w:rPr>
          <w:rFonts w:cs="Calibri,Bold"/>
          <w:bCs/>
          <w:lang w:val="es-CR" w:eastAsia="es-CR"/>
        </w:rPr>
        <w:t xml:space="preserve">La </w:t>
      </w:r>
      <w:r w:rsidRPr="00BC02ED">
        <w:rPr>
          <w:rFonts w:cs="Calibri,Bold"/>
          <w:b/>
          <w:bCs/>
          <w:lang w:val="es-CR" w:eastAsia="es-CR"/>
        </w:rPr>
        <w:t>secretaria</w:t>
      </w:r>
      <w:r w:rsidR="00B31F2F" w:rsidRPr="00BC02ED">
        <w:rPr>
          <w:rFonts w:cs="Calibri,Bold"/>
          <w:b/>
          <w:bCs/>
          <w:lang w:val="es-CR" w:eastAsia="es-CR"/>
        </w:rPr>
        <w:t xml:space="preserve"> 1</w:t>
      </w:r>
      <w:r w:rsidRPr="00BC02ED">
        <w:rPr>
          <w:rFonts w:cs="Calibri,Bold"/>
          <w:bCs/>
          <w:lang w:val="es-CR" w:eastAsia="es-CR"/>
        </w:rPr>
        <w:t xml:space="preserve"> asume la realización de los oficios y documentos oficiales, los nombramientos, las liquidaciones de viáticos, el trámite de las vacaciones, las horas extraordinarias, los permisos, las actas de las sesiones, el control y registro del inventario, y lo relacionado con las requisiciones. También realiza apoyo a las jefaturas en las múltiples tareas de índole administrativo requeridas como lo son el SEVRI, el PAO, PAI, entre otros.</w:t>
      </w:r>
    </w:p>
    <w:p w14:paraId="288D715D" w14:textId="77777777" w:rsidR="002F6EFA" w:rsidRPr="00BC02ED" w:rsidRDefault="002F6EFA" w:rsidP="002F6EFA">
      <w:pPr>
        <w:rPr>
          <w:rFonts w:cs="Calibri,Bold"/>
          <w:bCs/>
          <w:lang w:val="es-CR" w:eastAsia="es-CR"/>
        </w:rPr>
      </w:pPr>
    </w:p>
    <w:p w14:paraId="5542CF94" w14:textId="310FF449" w:rsidR="002F6EFA" w:rsidRPr="00BC02ED" w:rsidRDefault="002F6EFA" w:rsidP="002F6EFA">
      <w:pPr>
        <w:rPr>
          <w:rFonts w:cs="Calibri,Bold"/>
          <w:bCs/>
          <w:lang w:val="es-CR" w:eastAsia="es-CR"/>
        </w:rPr>
      </w:pPr>
      <w:r w:rsidRPr="00BC02ED">
        <w:rPr>
          <w:rFonts w:cs="Calibri,Bold"/>
          <w:bCs/>
          <w:lang w:val="es-CR" w:eastAsia="es-CR"/>
        </w:rPr>
        <w:t xml:space="preserve">Dos </w:t>
      </w:r>
      <w:r w:rsidRPr="00BC02ED">
        <w:rPr>
          <w:rFonts w:cs="Calibri,Bold"/>
          <w:b/>
          <w:bCs/>
          <w:lang w:val="es-CR" w:eastAsia="es-CR"/>
        </w:rPr>
        <w:t>Asistentes Administrativas 1</w:t>
      </w:r>
      <w:r w:rsidRPr="00BC02ED">
        <w:rPr>
          <w:rFonts w:cs="Calibri,Bold"/>
          <w:bCs/>
          <w:lang w:val="es-CR" w:eastAsia="es-CR"/>
        </w:rPr>
        <w:t xml:space="preserve">, realizan la labor de recepción, de los documentos físicos y por correo electrónico (oficios, capturas, presentaciones y evidencias) que ingresan para los trámites de la oficina. Reciben las llamadas telefónicas, confirman </w:t>
      </w:r>
      <w:r w:rsidR="009172E1" w:rsidRPr="00BC02ED">
        <w:rPr>
          <w:rFonts w:cs="Calibri,Bold"/>
          <w:bCs/>
          <w:lang w:val="es-CR" w:eastAsia="es-CR"/>
        </w:rPr>
        <w:t>los faxes</w:t>
      </w:r>
      <w:r w:rsidRPr="00BC02ED">
        <w:rPr>
          <w:rFonts w:cs="Calibri,Bold"/>
          <w:bCs/>
          <w:lang w:val="es-CR" w:eastAsia="es-CR"/>
        </w:rPr>
        <w:t>, llevan la agenda de las peritas/os retratistas, atienden a las personas usuarias de la Unidad de Reconocimiento Fotográfico y de las otras áreas, orientan al público en los trámites, verifican que la boleta de reconocimiento fotográfico esté llena correctamente. Tienen el control de acceso para que el personal ingrese a la oficina.</w:t>
      </w:r>
    </w:p>
    <w:p w14:paraId="7F2255F3" w14:textId="77777777" w:rsidR="002F6EFA" w:rsidRPr="00BC02ED" w:rsidRDefault="002F6EFA" w:rsidP="002F6EFA">
      <w:pPr>
        <w:rPr>
          <w:rFonts w:cs="Calibri,Bold"/>
          <w:bCs/>
          <w:lang w:val="es-CR" w:eastAsia="es-CR"/>
        </w:rPr>
      </w:pPr>
    </w:p>
    <w:p w14:paraId="4614A0F6" w14:textId="77777777" w:rsidR="002F6EFA" w:rsidRPr="00BC02ED" w:rsidRDefault="002F6EFA" w:rsidP="002F6EFA">
      <w:pPr>
        <w:rPr>
          <w:rFonts w:cs="Calibri,Bold"/>
          <w:bCs/>
          <w:lang w:val="es-CR" w:eastAsia="es-CR"/>
        </w:rPr>
      </w:pPr>
      <w:r w:rsidRPr="00BC02ED">
        <w:rPr>
          <w:rFonts w:cs="Calibri,Bold"/>
          <w:bCs/>
          <w:lang w:val="es-CR" w:eastAsia="es-CR"/>
        </w:rPr>
        <w:t xml:space="preserve">Las otras dos plazas son de </w:t>
      </w:r>
      <w:r w:rsidRPr="00BC02ED">
        <w:rPr>
          <w:rFonts w:cs="Calibri,Bold"/>
          <w:b/>
          <w:bCs/>
          <w:lang w:val="es-CR" w:eastAsia="es-CR"/>
        </w:rPr>
        <w:t>Auxiliares de Servicios Generales 2</w:t>
      </w:r>
      <w:r w:rsidRPr="00BC02ED">
        <w:rPr>
          <w:rFonts w:cs="Calibri,Bold"/>
          <w:bCs/>
          <w:lang w:val="es-CR" w:eastAsia="es-CR"/>
        </w:rPr>
        <w:t>, quienes realizan las labores de limpieza, entrega de correspondencia, y evidencias en las bodegas que correspondan.</w:t>
      </w:r>
    </w:p>
    <w:p w14:paraId="206FCC45" w14:textId="24CE4952" w:rsidR="002F6EFA" w:rsidRPr="00BC02ED" w:rsidRDefault="002F6EFA" w:rsidP="002F6EFA">
      <w:pPr>
        <w:rPr>
          <w:rFonts w:cs="Calibri,Bold"/>
          <w:bCs/>
          <w:lang w:val="es-CR" w:eastAsia="es-CR"/>
        </w:rPr>
      </w:pPr>
    </w:p>
    <w:p w14:paraId="7BFC30CE" w14:textId="74603554" w:rsidR="002F6EFA" w:rsidRPr="00BC02ED" w:rsidRDefault="002F6EFA" w:rsidP="00686C10">
      <w:pPr>
        <w:pStyle w:val="Ttulo4"/>
      </w:pPr>
      <w:r w:rsidRPr="00BC02ED">
        <w:t>Información Estadística sobre los movimientos de trabajo atendidos por la Unidad de Apoyo Administrativo</w:t>
      </w:r>
    </w:p>
    <w:p w14:paraId="34A67E63" w14:textId="16421FDD" w:rsidR="00026503" w:rsidRPr="00BC02ED" w:rsidRDefault="00B97E3C" w:rsidP="002F6EFA">
      <w:pPr>
        <w:spacing w:before="100" w:beforeAutospacing="1" w:after="100" w:afterAutospacing="1"/>
        <w:rPr>
          <w:b/>
          <w:bCs/>
          <w:i/>
          <w:lang w:val="es-CR" w:eastAsia="es-CR"/>
        </w:rPr>
      </w:pPr>
      <w:r w:rsidRPr="00BC02ED">
        <w:rPr>
          <w:rFonts w:cs="Calibri,Bold"/>
          <w:bCs/>
          <w:lang w:val="es-CR" w:eastAsia="es-CR"/>
        </w:rPr>
        <w:t xml:space="preserve">A </w:t>
      </w:r>
      <w:r w:rsidR="00BB2E59" w:rsidRPr="00BC02ED">
        <w:rPr>
          <w:rFonts w:cs="Calibri,Bold"/>
          <w:bCs/>
          <w:lang w:val="es-CR" w:eastAsia="es-CR"/>
        </w:rPr>
        <w:t>continuación,</w:t>
      </w:r>
      <w:r w:rsidRPr="00BC02ED">
        <w:rPr>
          <w:rFonts w:cs="Calibri,Bold"/>
          <w:bCs/>
          <w:lang w:val="es-CR" w:eastAsia="es-CR"/>
        </w:rPr>
        <w:t xml:space="preserve"> se muestra las estadísticas reportadas por parte de la secretaria:</w:t>
      </w:r>
    </w:p>
    <w:p w14:paraId="4E18470B" w14:textId="77777777" w:rsidR="008130C4" w:rsidRPr="00BC02ED" w:rsidRDefault="008130C4">
      <w:pPr>
        <w:jc w:val="left"/>
        <w:rPr>
          <w:rFonts w:cs="Arial"/>
          <w:b/>
          <w:sz w:val="20"/>
          <w:szCs w:val="16"/>
          <w:lang w:val="es-CR" w:eastAsia="es-CR"/>
        </w:rPr>
      </w:pPr>
      <w:r w:rsidRPr="00BC02ED">
        <w:rPr>
          <w:lang w:val="es-CR" w:eastAsia="es-CR"/>
        </w:rPr>
        <w:br w:type="page"/>
      </w:r>
    </w:p>
    <w:p w14:paraId="5BDA7B1F" w14:textId="073FAE65" w:rsidR="00AC4839" w:rsidRPr="00BC02ED" w:rsidRDefault="00AC4839" w:rsidP="00FC6131">
      <w:pPr>
        <w:pStyle w:val="Cuadro"/>
        <w:jc w:val="center"/>
        <w:rPr>
          <w:lang w:val="es-CR" w:eastAsia="es-CR"/>
        </w:rPr>
      </w:pPr>
      <w:r w:rsidRPr="00BC02ED">
        <w:rPr>
          <w:lang w:val="es-CR" w:eastAsia="es-CR"/>
        </w:rPr>
        <w:lastRenderedPageBreak/>
        <w:t>Cuadro 2</w:t>
      </w:r>
      <w:r w:rsidR="00677222" w:rsidRPr="00BC02ED">
        <w:rPr>
          <w:lang w:val="es-CR" w:eastAsia="es-CR"/>
        </w:rPr>
        <w:t>7</w:t>
      </w:r>
    </w:p>
    <w:p w14:paraId="183663A3" w14:textId="45EA9FF9" w:rsidR="00AC4839" w:rsidRPr="00BC02ED" w:rsidRDefault="00AC4839" w:rsidP="00FC6131">
      <w:pPr>
        <w:pStyle w:val="Cuadro"/>
        <w:jc w:val="center"/>
        <w:rPr>
          <w:lang w:val="es-CR" w:eastAsia="es-CR"/>
        </w:rPr>
      </w:pPr>
      <w:r w:rsidRPr="00BC02ED">
        <w:rPr>
          <w:lang w:val="es-CR" w:eastAsia="es-CR"/>
        </w:rPr>
        <w:t>Estadísticas de Actividades realizadas por la secretaria 2017- 2019 (setiembre).</w:t>
      </w:r>
    </w:p>
    <w:tbl>
      <w:tblPr>
        <w:tblW w:w="9316" w:type="dxa"/>
        <w:tblCellMar>
          <w:left w:w="70" w:type="dxa"/>
          <w:right w:w="70" w:type="dxa"/>
        </w:tblCellMar>
        <w:tblLook w:val="04A0" w:firstRow="1" w:lastRow="0" w:firstColumn="1" w:lastColumn="0" w:noHBand="0" w:noVBand="1"/>
      </w:tblPr>
      <w:tblGrid>
        <w:gridCol w:w="2690"/>
        <w:gridCol w:w="3602"/>
        <w:gridCol w:w="460"/>
        <w:gridCol w:w="460"/>
        <w:gridCol w:w="460"/>
        <w:gridCol w:w="1644"/>
      </w:tblGrid>
      <w:tr w:rsidR="00C36D84" w:rsidRPr="00BC02ED" w14:paraId="1763564A" w14:textId="77777777" w:rsidTr="008130C4">
        <w:trPr>
          <w:trHeight w:val="608"/>
        </w:trPr>
        <w:tc>
          <w:tcPr>
            <w:tcW w:w="0" w:type="auto"/>
            <w:tcBorders>
              <w:top w:val="single" w:sz="8" w:space="0" w:color="auto"/>
              <w:left w:val="single" w:sz="8" w:space="0" w:color="auto"/>
              <w:bottom w:val="single" w:sz="4" w:space="0" w:color="auto"/>
              <w:right w:val="single" w:sz="4" w:space="0" w:color="auto"/>
            </w:tcBorders>
            <w:shd w:val="clear" w:color="000000" w:fill="33CCCC"/>
            <w:noWrap/>
            <w:vAlign w:val="bottom"/>
            <w:hideMark/>
          </w:tcPr>
          <w:p w14:paraId="7B35A269" w14:textId="2058D902" w:rsidR="00C36D84" w:rsidRPr="00BC02ED" w:rsidRDefault="00C36D84" w:rsidP="00C36D84">
            <w:pPr>
              <w:jc w:val="left"/>
              <w:rPr>
                <w:b/>
                <w:bCs/>
                <w:color w:val="000000"/>
                <w:sz w:val="16"/>
                <w:szCs w:val="16"/>
              </w:rPr>
            </w:pPr>
            <w:r w:rsidRPr="00BC02ED">
              <w:rPr>
                <w:b/>
                <w:bCs/>
                <w:color w:val="000000"/>
                <w:sz w:val="16"/>
                <w:szCs w:val="16"/>
              </w:rPr>
              <w:t>Clasificación Actividad</w:t>
            </w:r>
          </w:p>
        </w:tc>
        <w:tc>
          <w:tcPr>
            <w:tcW w:w="0" w:type="auto"/>
            <w:tcBorders>
              <w:top w:val="single" w:sz="8" w:space="0" w:color="auto"/>
              <w:left w:val="nil"/>
              <w:bottom w:val="single" w:sz="4" w:space="0" w:color="auto"/>
              <w:right w:val="single" w:sz="4" w:space="0" w:color="auto"/>
            </w:tcBorders>
            <w:shd w:val="clear" w:color="000000" w:fill="33CCCC"/>
            <w:noWrap/>
            <w:vAlign w:val="bottom"/>
            <w:hideMark/>
          </w:tcPr>
          <w:p w14:paraId="53A4869C" w14:textId="77777777" w:rsidR="00C36D84" w:rsidRPr="00BC02ED" w:rsidRDefault="00C36D84" w:rsidP="00C36D84">
            <w:pPr>
              <w:jc w:val="left"/>
              <w:rPr>
                <w:b/>
                <w:bCs/>
                <w:color w:val="000000"/>
                <w:sz w:val="16"/>
                <w:szCs w:val="16"/>
              </w:rPr>
            </w:pPr>
            <w:r w:rsidRPr="00BC02ED">
              <w:rPr>
                <w:b/>
                <w:bCs/>
                <w:color w:val="000000"/>
                <w:sz w:val="16"/>
                <w:szCs w:val="16"/>
              </w:rPr>
              <w:t>Actividad</w:t>
            </w:r>
          </w:p>
        </w:tc>
        <w:tc>
          <w:tcPr>
            <w:tcW w:w="0" w:type="auto"/>
            <w:tcBorders>
              <w:top w:val="single" w:sz="8" w:space="0" w:color="auto"/>
              <w:left w:val="nil"/>
              <w:bottom w:val="single" w:sz="4" w:space="0" w:color="auto"/>
              <w:right w:val="single" w:sz="4" w:space="0" w:color="auto"/>
            </w:tcBorders>
            <w:shd w:val="clear" w:color="000000" w:fill="33CCCC"/>
            <w:noWrap/>
            <w:vAlign w:val="center"/>
            <w:hideMark/>
          </w:tcPr>
          <w:p w14:paraId="69CD013C" w14:textId="77777777" w:rsidR="00C36D84" w:rsidRPr="00BC02ED" w:rsidRDefault="00C36D84" w:rsidP="00C36D84">
            <w:pPr>
              <w:jc w:val="center"/>
              <w:rPr>
                <w:b/>
                <w:bCs/>
                <w:color w:val="000000"/>
                <w:sz w:val="16"/>
                <w:szCs w:val="16"/>
              </w:rPr>
            </w:pPr>
            <w:r w:rsidRPr="00BC02ED">
              <w:rPr>
                <w:b/>
                <w:bCs/>
                <w:color w:val="000000"/>
                <w:sz w:val="16"/>
                <w:szCs w:val="16"/>
              </w:rPr>
              <w:t>2017</w:t>
            </w:r>
          </w:p>
        </w:tc>
        <w:tc>
          <w:tcPr>
            <w:tcW w:w="0" w:type="auto"/>
            <w:tcBorders>
              <w:top w:val="single" w:sz="8" w:space="0" w:color="auto"/>
              <w:left w:val="nil"/>
              <w:bottom w:val="single" w:sz="4" w:space="0" w:color="auto"/>
              <w:right w:val="single" w:sz="4" w:space="0" w:color="auto"/>
            </w:tcBorders>
            <w:shd w:val="clear" w:color="000000" w:fill="33CCCC"/>
            <w:noWrap/>
            <w:vAlign w:val="center"/>
            <w:hideMark/>
          </w:tcPr>
          <w:p w14:paraId="78B55095" w14:textId="77777777" w:rsidR="00C36D84" w:rsidRPr="00BC02ED" w:rsidRDefault="00C36D84" w:rsidP="00C36D84">
            <w:pPr>
              <w:jc w:val="center"/>
              <w:rPr>
                <w:b/>
                <w:bCs/>
                <w:color w:val="000000"/>
                <w:sz w:val="16"/>
                <w:szCs w:val="16"/>
              </w:rPr>
            </w:pPr>
            <w:r w:rsidRPr="00BC02ED">
              <w:rPr>
                <w:b/>
                <w:bCs/>
                <w:color w:val="000000"/>
                <w:sz w:val="16"/>
                <w:szCs w:val="16"/>
              </w:rPr>
              <w:t>2018</w:t>
            </w:r>
          </w:p>
        </w:tc>
        <w:tc>
          <w:tcPr>
            <w:tcW w:w="0" w:type="auto"/>
            <w:tcBorders>
              <w:top w:val="single" w:sz="8" w:space="0" w:color="auto"/>
              <w:left w:val="nil"/>
              <w:bottom w:val="single" w:sz="4" w:space="0" w:color="auto"/>
              <w:right w:val="single" w:sz="8" w:space="0" w:color="auto"/>
            </w:tcBorders>
            <w:shd w:val="clear" w:color="000000" w:fill="33CCCC"/>
            <w:noWrap/>
            <w:vAlign w:val="center"/>
            <w:hideMark/>
          </w:tcPr>
          <w:p w14:paraId="5EE152A6" w14:textId="77777777" w:rsidR="00C36D84" w:rsidRPr="00BC02ED" w:rsidRDefault="00C36D84" w:rsidP="00C36D84">
            <w:pPr>
              <w:jc w:val="center"/>
              <w:rPr>
                <w:b/>
                <w:bCs/>
                <w:color w:val="000000"/>
                <w:sz w:val="16"/>
                <w:szCs w:val="16"/>
              </w:rPr>
            </w:pPr>
            <w:r w:rsidRPr="00BC02ED">
              <w:rPr>
                <w:b/>
                <w:bCs/>
                <w:color w:val="000000"/>
                <w:sz w:val="16"/>
                <w:szCs w:val="16"/>
              </w:rPr>
              <w:t>2019</w:t>
            </w:r>
          </w:p>
        </w:tc>
        <w:tc>
          <w:tcPr>
            <w:tcW w:w="0" w:type="auto"/>
            <w:tcBorders>
              <w:top w:val="single" w:sz="8" w:space="0" w:color="auto"/>
              <w:left w:val="nil"/>
              <w:bottom w:val="single" w:sz="8" w:space="0" w:color="auto"/>
              <w:right w:val="single" w:sz="8" w:space="0" w:color="auto"/>
            </w:tcBorders>
            <w:shd w:val="clear" w:color="000000" w:fill="33CCCC"/>
            <w:vAlign w:val="center"/>
            <w:hideMark/>
          </w:tcPr>
          <w:p w14:paraId="052C8127" w14:textId="77777777" w:rsidR="00C36D84" w:rsidRPr="00BC02ED" w:rsidRDefault="00C36D84" w:rsidP="00C36D84">
            <w:pPr>
              <w:jc w:val="center"/>
              <w:rPr>
                <w:b/>
                <w:bCs/>
                <w:color w:val="000000"/>
                <w:sz w:val="16"/>
                <w:szCs w:val="16"/>
              </w:rPr>
            </w:pPr>
            <w:r w:rsidRPr="00BC02ED">
              <w:rPr>
                <w:b/>
                <w:bCs/>
                <w:color w:val="000000"/>
                <w:sz w:val="16"/>
                <w:szCs w:val="16"/>
              </w:rPr>
              <w:t>% Representación Sumatoria</w:t>
            </w:r>
          </w:p>
        </w:tc>
      </w:tr>
      <w:tr w:rsidR="00C36D84" w:rsidRPr="00BC02ED" w14:paraId="5BE22FC7" w14:textId="77777777" w:rsidTr="008130C4">
        <w:trPr>
          <w:trHeight w:val="553"/>
        </w:trPr>
        <w:tc>
          <w:tcPr>
            <w:tcW w:w="0" w:type="auto"/>
            <w:vMerge w:val="restart"/>
            <w:tcBorders>
              <w:top w:val="nil"/>
              <w:left w:val="single" w:sz="8" w:space="0" w:color="auto"/>
              <w:bottom w:val="single" w:sz="4" w:space="0" w:color="000000"/>
              <w:right w:val="single" w:sz="4" w:space="0" w:color="auto"/>
            </w:tcBorders>
            <w:shd w:val="clear" w:color="000000" w:fill="DDEBF7"/>
            <w:vAlign w:val="center"/>
            <w:hideMark/>
          </w:tcPr>
          <w:p w14:paraId="58F2134C" w14:textId="77777777" w:rsidR="00C36D84" w:rsidRPr="00BC02ED" w:rsidRDefault="00C36D84" w:rsidP="00C36D84">
            <w:pPr>
              <w:jc w:val="left"/>
              <w:rPr>
                <w:color w:val="000000"/>
                <w:sz w:val="16"/>
                <w:szCs w:val="16"/>
              </w:rPr>
            </w:pPr>
            <w:r w:rsidRPr="00BC02ED">
              <w:rPr>
                <w:color w:val="000000"/>
                <w:sz w:val="16"/>
                <w:szCs w:val="16"/>
              </w:rPr>
              <w:t>CORREOS ELECTRÓNICOS</w:t>
            </w:r>
          </w:p>
        </w:tc>
        <w:tc>
          <w:tcPr>
            <w:tcW w:w="0" w:type="auto"/>
            <w:tcBorders>
              <w:top w:val="nil"/>
              <w:left w:val="nil"/>
              <w:bottom w:val="single" w:sz="4" w:space="0" w:color="auto"/>
              <w:right w:val="single" w:sz="4" w:space="0" w:color="auto"/>
            </w:tcBorders>
            <w:shd w:val="clear" w:color="000000" w:fill="DDEBF7"/>
            <w:vAlign w:val="bottom"/>
            <w:hideMark/>
          </w:tcPr>
          <w:p w14:paraId="59DB3036" w14:textId="52C77835" w:rsidR="00C36D84" w:rsidRPr="00BC02ED" w:rsidRDefault="00C36D84" w:rsidP="00C36D84">
            <w:pPr>
              <w:jc w:val="left"/>
              <w:rPr>
                <w:color w:val="000000"/>
                <w:sz w:val="16"/>
                <w:szCs w:val="16"/>
              </w:rPr>
            </w:pPr>
            <w:r w:rsidRPr="00BC02ED">
              <w:rPr>
                <w:color w:val="000000"/>
                <w:sz w:val="16"/>
                <w:szCs w:val="16"/>
              </w:rPr>
              <w:t xml:space="preserve">Recepción (Tramitación, recopilación de </w:t>
            </w:r>
            <w:r w:rsidR="009172E1" w:rsidRPr="00BC02ED">
              <w:rPr>
                <w:color w:val="000000"/>
                <w:sz w:val="16"/>
                <w:szCs w:val="16"/>
              </w:rPr>
              <w:t>estos</w:t>
            </w:r>
            <w:r w:rsidRPr="00BC02ED">
              <w:rPr>
                <w:color w:val="000000"/>
                <w:sz w:val="16"/>
                <w:szCs w:val="16"/>
              </w:rPr>
              <w:t>).</w:t>
            </w:r>
          </w:p>
        </w:tc>
        <w:tc>
          <w:tcPr>
            <w:tcW w:w="0" w:type="auto"/>
            <w:tcBorders>
              <w:top w:val="nil"/>
              <w:left w:val="nil"/>
              <w:bottom w:val="single" w:sz="4" w:space="0" w:color="auto"/>
              <w:right w:val="single" w:sz="4" w:space="0" w:color="auto"/>
            </w:tcBorders>
            <w:shd w:val="clear" w:color="000000" w:fill="DDEBF7"/>
            <w:noWrap/>
            <w:vAlign w:val="bottom"/>
            <w:hideMark/>
          </w:tcPr>
          <w:p w14:paraId="48D56D25" w14:textId="77777777" w:rsidR="00C36D84" w:rsidRPr="00BC02ED" w:rsidRDefault="00C36D84" w:rsidP="00C36D84">
            <w:pPr>
              <w:jc w:val="center"/>
              <w:rPr>
                <w:color w:val="000000"/>
                <w:sz w:val="16"/>
                <w:szCs w:val="16"/>
              </w:rPr>
            </w:pPr>
            <w:r w:rsidRPr="00BC02ED">
              <w:rPr>
                <w:color w:val="000000"/>
                <w:sz w:val="16"/>
                <w:szCs w:val="16"/>
              </w:rPr>
              <w:t>3283</w:t>
            </w:r>
          </w:p>
        </w:tc>
        <w:tc>
          <w:tcPr>
            <w:tcW w:w="0" w:type="auto"/>
            <w:tcBorders>
              <w:top w:val="nil"/>
              <w:left w:val="nil"/>
              <w:bottom w:val="single" w:sz="4" w:space="0" w:color="auto"/>
              <w:right w:val="single" w:sz="4" w:space="0" w:color="auto"/>
            </w:tcBorders>
            <w:shd w:val="clear" w:color="000000" w:fill="DDEBF7"/>
            <w:noWrap/>
            <w:vAlign w:val="bottom"/>
            <w:hideMark/>
          </w:tcPr>
          <w:p w14:paraId="3EC90300" w14:textId="77777777" w:rsidR="00C36D84" w:rsidRPr="00BC02ED" w:rsidRDefault="00C36D84" w:rsidP="00C36D84">
            <w:pPr>
              <w:jc w:val="center"/>
              <w:rPr>
                <w:color w:val="000000"/>
                <w:sz w:val="16"/>
                <w:szCs w:val="16"/>
              </w:rPr>
            </w:pPr>
            <w:r w:rsidRPr="00BC02ED">
              <w:rPr>
                <w:color w:val="000000"/>
                <w:sz w:val="16"/>
                <w:szCs w:val="16"/>
              </w:rPr>
              <w:t>3221</w:t>
            </w:r>
          </w:p>
        </w:tc>
        <w:tc>
          <w:tcPr>
            <w:tcW w:w="0" w:type="auto"/>
            <w:tcBorders>
              <w:top w:val="nil"/>
              <w:left w:val="nil"/>
              <w:bottom w:val="single" w:sz="4" w:space="0" w:color="auto"/>
              <w:right w:val="single" w:sz="8" w:space="0" w:color="auto"/>
            </w:tcBorders>
            <w:shd w:val="clear" w:color="000000" w:fill="DDEBF7"/>
            <w:noWrap/>
            <w:vAlign w:val="bottom"/>
            <w:hideMark/>
          </w:tcPr>
          <w:p w14:paraId="4084F9AE" w14:textId="77777777" w:rsidR="00C36D84" w:rsidRPr="00BC02ED" w:rsidRDefault="00C36D84" w:rsidP="00C36D84">
            <w:pPr>
              <w:jc w:val="center"/>
              <w:rPr>
                <w:color w:val="000000"/>
                <w:sz w:val="16"/>
                <w:szCs w:val="16"/>
              </w:rPr>
            </w:pPr>
            <w:r w:rsidRPr="00BC02ED">
              <w:rPr>
                <w:color w:val="000000"/>
                <w:sz w:val="16"/>
                <w:szCs w:val="16"/>
              </w:rPr>
              <w:t>2042</w:t>
            </w:r>
          </w:p>
        </w:tc>
        <w:tc>
          <w:tcPr>
            <w:tcW w:w="0" w:type="auto"/>
            <w:tcBorders>
              <w:top w:val="single" w:sz="8" w:space="0" w:color="auto"/>
              <w:left w:val="single" w:sz="8" w:space="0" w:color="auto"/>
              <w:bottom w:val="single" w:sz="4" w:space="0" w:color="auto"/>
              <w:right w:val="single" w:sz="8" w:space="0" w:color="auto"/>
            </w:tcBorders>
            <w:shd w:val="clear" w:color="000000" w:fill="63BE7B"/>
            <w:noWrap/>
            <w:vAlign w:val="bottom"/>
            <w:hideMark/>
          </w:tcPr>
          <w:p w14:paraId="486B6A84" w14:textId="77777777" w:rsidR="00C36D84" w:rsidRPr="00BC02ED" w:rsidRDefault="00C36D84" w:rsidP="00C36D84">
            <w:pPr>
              <w:jc w:val="center"/>
              <w:rPr>
                <w:color w:val="000000"/>
                <w:sz w:val="16"/>
                <w:szCs w:val="16"/>
              </w:rPr>
            </w:pPr>
            <w:r w:rsidRPr="00BC02ED">
              <w:rPr>
                <w:color w:val="000000"/>
                <w:sz w:val="16"/>
                <w:szCs w:val="16"/>
              </w:rPr>
              <w:t>36,86%</w:t>
            </w:r>
          </w:p>
        </w:tc>
      </w:tr>
      <w:tr w:rsidR="00C36D84" w:rsidRPr="00BC02ED" w14:paraId="7ED4D5C0" w14:textId="77777777" w:rsidTr="008130C4">
        <w:trPr>
          <w:trHeight w:val="553"/>
        </w:trPr>
        <w:tc>
          <w:tcPr>
            <w:tcW w:w="0" w:type="auto"/>
            <w:vMerge/>
            <w:tcBorders>
              <w:top w:val="nil"/>
              <w:left w:val="single" w:sz="8" w:space="0" w:color="auto"/>
              <w:bottom w:val="single" w:sz="4" w:space="0" w:color="000000"/>
              <w:right w:val="single" w:sz="4" w:space="0" w:color="auto"/>
            </w:tcBorders>
            <w:vAlign w:val="center"/>
            <w:hideMark/>
          </w:tcPr>
          <w:p w14:paraId="0F4FDFBB" w14:textId="77777777" w:rsidR="00C36D84" w:rsidRPr="00BC02ED" w:rsidRDefault="00C36D84" w:rsidP="00C36D84">
            <w:pPr>
              <w:jc w:val="left"/>
              <w:rPr>
                <w:color w:val="000000"/>
                <w:sz w:val="16"/>
                <w:szCs w:val="16"/>
              </w:rPr>
            </w:pPr>
          </w:p>
        </w:tc>
        <w:tc>
          <w:tcPr>
            <w:tcW w:w="0" w:type="auto"/>
            <w:tcBorders>
              <w:top w:val="nil"/>
              <w:left w:val="nil"/>
              <w:bottom w:val="single" w:sz="4" w:space="0" w:color="auto"/>
              <w:right w:val="single" w:sz="4" w:space="0" w:color="auto"/>
            </w:tcBorders>
            <w:shd w:val="clear" w:color="000000" w:fill="DDEBF7"/>
            <w:vAlign w:val="bottom"/>
            <w:hideMark/>
          </w:tcPr>
          <w:p w14:paraId="0646B4C5" w14:textId="79122682" w:rsidR="00C36D84" w:rsidRPr="00BC02ED" w:rsidRDefault="00C36D84" w:rsidP="00C36D84">
            <w:pPr>
              <w:jc w:val="left"/>
              <w:rPr>
                <w:color w:val="000000"/>
                <w:sz w:val="16"/>
                <w:szCs w:val="16"/>
              </w:rPr>
            </w:pPr>
            <w:r w:rsidRPr="00BC02ED">
              <w:rPr>
                <w:color w:val="000000"/>
                <w:sz w:val="16"/>
                <w:szCs w:val="16"/>
              </w:rPr>
              <w:t xml:space="preserve">Envió (Tramitación, redacción y recopilación de </w:t>
            </w:r>
            <w:r w:rsidR="009172E1" w:rsidRPr="00BC02ED">
              <w:rPr>
                <w:color w:val="000000"/>
                <w:sz w:val="16"/>
                <w:szCs w:val="16"/>
              </w:rPr>
              <w:t>estos</w:t>
            </w:r>
            <w:r w:rsidRPr="00BC02ED">
              <w:rPr>
                <w:color w:val="000000"/>
                <w:sz w:val="16"/>
                <w:szCs w:val="16"/>
              </w:rPr>
              <w:t>).</w:t>
            </w:r>
          </w:p>
        </w:tc>
        <w:tc>
          <w:tcPr>
            <w:tcW w:w="0" w:type="auto"/>
            <w:tcBorders>
              <w:top w:val="nil"/>
              <w:left w:val="nil"/>
              <w:bottom w:val="single" w:sz="4" w:space="0" w:color="auto"/>
              <w:right w:val="single" w:sz="4" w:space="0" w:color="auto"/>
            </w:tcBorders>
            <w:shd w:val="clear" w:color="000000" w:fill="DDEBF7"/>
            <w:noWrap/>
            <w:vAlign w:val="bottom"/>
            <w:hideMark/>
          </w:tcPr>
          <w:p w14:paraId="6191A702" w14:textId="77777777" w:rsidR="00C36D84" w:rsidRPr="00BC02ED" w:rsidRDefault="00C36D84" w:rsidP="00C36D84">
            <w:pPr>
              <w:jc w:val="center"/>
              <w:rPr>
                <w:color w:val="000000"/>
                <w:sz w:val="16"/>
                <w:szCs w:val="16"/>
              </w:rPr>
            </w:pPr>
            <w:r w:rsidRPr="00BC02ED">
              <w:rPr>
                <w:color w:val="000000"/>
                <w:sz w:val="16"/>
                <w:szCs w:val="16"/>
              </w:rPr>
              <w:t>2095</w:t>
            </w:r>
          </w:p>
        </w:tc>
        <w:tc>
          <w:tcPr>
            <w:tcW w:w="0" w:type="auto"/>
            <w:tcBorders>
              <w:top w:val="nil"/>
              <w:left w:val="nil"/>
              <w:bottom w:val="single" w:sz="4" w:space="0" w:color="auto"/>
              <w:right w:val="single" w:sz="4" w:space="0" w:color="auto"/>
            </w:tcBorders>
            <w:shd w:val="clear" w:color="000000" w:fill="DDEBF7"/>
            <w:noWrap/>
            <w:vAlign w:val="bottom"/>
            <w:hideMark/>
          </w:tcPr>
          <w:p w14:paraId="2BC0CF78" w14:textId="77777777" w:rsidR="00C36D84" w:rsidRPr="00BC02ED" w:rsidRDefault="00C36D84" w:rsidP="00C36D84">
            <w:pPr>
              <w:jc w:val="center"/>
              <w:rPr>
                <w:color w:val="000000"/>
                <w:sz w:val="16"/>
                <w:szCs w:val="16"/>
              </w:rPr>
            </w:pPr>
            <w:r w:rsidRPr="00BC02ED">
              <w:rPr>
                <w:color w:val="000000"/>
                <w:sz w:val="16"/>
                <w:szCs w:val="16"/>
              </w:rPr>
              <w:t>2316</w:t>
            </w:r>
          </w:p>
        </w:tc>
        <w:tc>
          <w:tcPr>
            <w:tcW w:w="0" w:type="auto"/>
            <w:tcBorders>
              <w:top w:val="nil"/>
              <w:left w:val="nil"/>
              <w:bottom w:val="single" w:sz="4" w:space="0" w:color="auto"/>
              <w:right w:val="single" w:sz="8" w:space="0" w:color="auto"/>
            </w:tcBorders>
            <w:shd w:val="clear" w:color="000000" w:fill="DDEBF7"/>
            <w:noWrap/>
            <w:vAlign w:val="bottom"/>
            <w:hideMark/>
          </w:tcPr>
          <w:p w14:paraId="1EE3FCF9" w14:textId="77777777" w:rsidR="00C36D84" w:rsidRPr="00BC02ED" w:rsidRDefault="00C36D84" w:rsidP="00C36D84">
            <w:pPr>
              <w:jc w:val="center"/>
              <w:rPr>
                <w:color w:val="000000"/>
                <w:sz w:val="16"/>
                <w:szCs w:val="16"/>
              </w:rPr>
            </w:pPr>
            <w:r w:rsidRPr="00BC02ED">
              <w:rPr>
                <w:color w:val="000000"/>
                <w:sz w:val="16"/>
                <w:szCs w:val="16"/>
              </w:rPr>
              <w:t>1463</w:t>
            </w:r>
          </w:p>
        </w:tc>
        <w:tc>
          <w:tcPr>
            <w:tcW w:w="0" w:type="auto"/>
            <w:tcBorders>
              <w:top w:val="single" w:sz="4" w:space="0" w:color="auto"/>
              <w:left w:val="single" w:sz="8" w:space="0" w:color="auto"/>
              <w:bottom w:val="single" w:sz="4" w:space="0" w:color="auto"/>
              <w:right w:val="single" w:sz="8" w:space="0" w:color="auto"/>
            </w:tcBorders>
            <w:shd w:val="clear" w:color="000000" w:fill="95CD7E"/>
            <w:noWrap/>
            <w:vAlign w:val="bottom"/>
            <w:hideMark/>
          </w:tcPr>
          <w:p w14:paraId="2B6C8FC9" w14:textId="77777777" w:rsidR="00C36D84" w:rsidRPr="00BC02ED" w:rsidRDefault="00C36D84" w:rsidP="00C36D84">
            <w:pPr>
              <w:jc w:val="center"/>
              <w:rPr>
                <w:color w:val="000000"/>
                <w:sz w:val="16"/>
                <w:szCs w:val="16"/>
              </w:rPr>
            </w:pPr>
            <w:r w:rsidRPr="00BC02ED">
              <w:rPr>
                <w:color w:val="000000"/>
                <w:sz w:val="16"/>
                <w:szCs w:val="16"/>
              </w:rPr>
              <w:t>25,34%</w:t>
            </w:r>
          </w:p>
        </w:tc>
      </w:tr>
      <w:tr w:rsidR="00C36D84" w:rsidRPr="00BC02ED" w14:paraId="6986690B" w14:textId="77777777" w:rsidTr="008130C4">
        <w:trPr>
          <w:trHeight w:val="553"/>
        </w:trPr>
        <w:tc>
          <w:tcPr>
            <w:tcW w:w="0" w:type="auto"/>
            <w:vMerge w:val="restart"/>
            <w:tcBorders>
              <w:top w:val="nil"/>
              <w:left w:val="single" w:sz="8" w:space="0" w:color="auto"/>
              <w:bottom w:val="single" w:sz="4" w:space="0" w:color="000000"/>
              <w:right w:val="single" w:sz="4" w:space="0" w:color="auto"/>
            </w:tcBorders>
            <w:shd w:val="clear" w:color="auto" w:fill="auto"/>
            <w:vAlign w:val="center"/>
            <w:hideMark/>
          </w:tcPr>
          <w:p w14:paraId="46192EBF" w14:textId="77777777" w:rsidR="00C36D84" w:rsidRPr="00BC02ED" w:rsidRDefault="00C36D84" w:rsidP="00C36D84">
            <w:pPr>
              <w:jc w:val="left"/>
              <w:rPr>
                <w:color w:val="000000"/>
                <w:sz w:val="16"/>
                <w:szCs w:val="16"/>
              </w:rPr>
            </w:pPr>
            <w:r w:rsidRPr="00BC02ED">
              <w:rPr>
                <w:color w:val="000000"/>
                <w:sz w:val="16"/>
                <w:szCs w:val="16"/>
              </w:rPr>
              <w:t>SISTEMAS DE REPORTES</w:t>
            </w:r>
          </w:p>
        </w:tc>
        <w:tc>
          <w:tcPr>
            <w:tcW w:w="0" w:type="auto"/>
            <w:tcBorders>
              <w:top w:val="nil"/>
              <w:left w:val="nil"/>
              <w:bottom w:val="single" w:sz="4" w:space="0" w:color="auto"/>
              <w:right w:val="single" w:sz="4" w:space="0" w:color="auto"/>
            </w:tcBorders>
            <w:shd w:val="clear" w:color="auto" w:fill="auto"/>
            <w:vAlign w:val="bottom"/>
            <w:hideMark/>
          </w:tcPr>
          <w:p w14:paraId="4F2322F0" w14:textId="77777777" w:rsidR="00C36D84" w:rsidRPr="00BC02ED" w:rsidRDefault="00C36D84" w:rsidP="00C36D84">
            <w:pPr>
              <w:jc w:val="left"/>
              <w:rPr>
                <w:color w:val="000000"/>
                <w:sz w:val="16"/>
                <w:szCs w:val="16"/>
              </w:rPr>
            </w:pPr>
            <w:r w:rsidRPr="00BC02ED">
              <w:rPr>
                <w:color w:val="000000"/>
                <w:sz w:val="16"/>
                <w:szCs w:val="16"/>
              </w:rPr>
              <w:t>Confección y envió de reportes de índole informativo o de mantenimiento.</w:t>
            </w:r>
          </w:p>
        </w:tc>
        <w:tc>
          <w:tcPr>
            <w:tcW w:w="0" w:type="auto"/>
            <w:tcBorders>
              <w:top w:val="nil"/>
              <w:left w:val="nil"/>
              <w:bottom w:val="single" w:sz="4" w:space="0" w:color="auto"/>
              <w:right w:val="single" w:sz="4" w:space="0" w:color="auto"/>
            </w:tcBorders>
            <w:shd w:val="clear" w:color="auto" w:fill="auto"/>
            <w:noWrap/>
            <w:vAlign w:val="bottom"/>
            <w:hideMark/>
          </w:tcPr>
          <w:p w14:paraId="12002AF4" w14:textId="77777777" w:rsidR="00C36D84" w:rsidRPr="00BC02ED" w:rsidRDefault="00C36D84" w:rsidP="00C36D84">
            <w:pPr>
              <w:jc w:val="center"/>
              <w:rPr>
                <w:color w:val="000000"/>
                <w:sz w:val="16"/>
                <w:szCs w:val="16"/>
              </w:rPr>
            </w:pPr>
            <w:r w:rsidRPr="00BC02ED">
              <w:rPr>
                <w:color w:val="000000"/>
                <w:sz w:val="16"/>
                <w:szCs w:val="16"/>
              </w:rPr>
              <w:t>100</w:t>
            </w:r>
          </w:p>
        </w:tc>
        <w:tc>
          <w:tcPr>
            <w:tcW w:w="0" w:type="auto"/>
            <w:tcBorders>
              <w:top w:val="nil"/>
              <w:left w:val="nil"/>
              <w:bottom w:val="single" w:sz="4" w:space="0" w:color="auto"/>
              <w:right w:val="single" w:sz="4" w:space="0" w:color="auto"/>
            </w:tcBorders>
            <w:shd w:val="clear" w:color="auto" w:fill="auto"/>
            <w:noWrap/>
            <w:vAlign w:val="bottom"/>
            <w:hideMark/>
          </w:tcPr>
          <w:p w14:paraId="2B7C9D59" w14:textId="77777777" w:rsidR="00C36D84" w:rsidRPr="00BC02ED" w:rsidRDefault="00C36D84" w:rsidP="00C36D84">
            <w:pPr>
              <w:jc w:val="center"/>
              <w:rPr>
                <w:color w:val="000000"/>
                <w:sz w:val="16"/>
                <w:szCs w:val="16"/>
              </w:rPr>
            </w:pPr>
            <w:r w:rsidRPr="00BC02ED">
              <w:rPr>
                <w:color w:val="000000"/>
                <w:sz w:val="16"/>
                <w:szCs w:val="16"/>
              </w:rPr>
              <w:t>78</w:t>
            </w:r>
          </w:p>
        </w:tc>
        <w:tc>
          <w:tcPr>
            <w:tcW w:w="0" w:type="auto"/>
            <w:tcBorders>
              <w:top w:val="nil"/>
              <w:left w:val="nil"/>
              <w:bottom w:val="single" w:sz="4" w:space="0" w:color="auto"/>
              <w:right w:val="single" w:sz="8" w:space="0" w:color="auto"/>
            </w:tcBorders>
            <w:shd w:val="clear" w:color="auto" w:fill="auto"/>
            <w:noWrap/>
            <w:vAlign w:val="bottom"/>
            <w:hideMark/>
          </w:tcPr>
          <w:p w14:paraId="66AD167A" w14:textId="77777777" w:rsidR="00C36D84" w:rsidRPr="00BC02ED" w:rsidRDefault="00C36D84" w:rsidP="00C36D84">
            <w:pPr>
              <w:jc w:val="center"/>
              <w:rPr>
                <w:color w:val="000000"/>
                <w:sz w:val="16"/>
                <w:szCs w:val="16"/>
              </w:rPr>
            </w:pPr>
            <w:r w:rsidRPr="00BC02ED">
              <w:rPr>
                <w:color w:val="000000"/>
                <w:sz w:val="16"/>
                <w:szCs w:val="16"/>
              </w:rPr>
              <w:t>30</w:t>
            </w:r>
          </w:p>
        </w:tc>
        <w:tc>
          <w:tcPr>
            <w:tcW w:w="0" w:type="auto"/>
            <w:tcBorders>
              <w:top w:val="single" w:sz="4" w:space="0" w:color="auto"/>
              <w:left w:val="single" w:sz="8" w:space="0" w:color="auto"/>
              <w:bottom w:val="single" w:sz="4" w:space="0" w:color="auto"/>
              <w:right w:val="single" w:sz="8" w:space="0" w:color="auto"/>
            </w:tcBorders>
            <w:shd w:val="clear" w:color="000000" w:fill="FDEB84"/>
            <w:noWrap/>
            <w:vAlign w:val="bottom"/>
            <w:hideMark/>
          </w:tcPr>
          <w:p w14:paraId="19443A89" w14:textId="77777777" w:rsidR="00C36D84" w:rsidRPr="00BC02ED" w:rsidRDefault="00C36D84" w:rsidP="00C36D84">
            <w:pPr>
              <w:jc w:val="center"/>
              <w:rPr>
                <w:color w:val="000000"/>
                <w:sz w:val="16"/>
                <w:szCs w:val="16"/>
              </w:rPr>
            </w:pPr>
            <w:r w:rsidRPr="00BC02ED">
              <w:rPr>
                <w:color w:val="000000"/>
                <w:sz w:val="16"/>
                <w:szCs w:val="16"/>
              </w:rPr>
              <w:t>0,90%</w:t>
            </w:r>
          </w:p>
        </w:tc>
      </w:tr>
      <w:tr w:rsidR="00C36D84" w:rsidRPr="00BC02ED" w14:paraId="72028F0B" w14:textId="77777777" w:rsidTr="008130C4">
        <w:trPr>
          <w:trHeight w:val="276"/>
        </w:trPr>
        <w:tc>
          <w:tcPr>
            <w:tcW w:w="0" w:type="auto"/>
            <w:vMerge/>
            <w:tcBorders>
              <w:top w:val="nil"/>
              <w:left w:val="single" w:sz="8" w:space="0" w:color="auto"/>
              <w:bottom w:val="single" w:sz="4" w:space="0" w:color="000000"/>
              <w:right w:val="single" w:sz="4" w:space="0" w:color="auto"/>
            </w:tcBorders>
            <w:vAlign w:val="center"/>
            <w:hideMark/>
          </w:tcPr>
          <w:p w14:paraId="6478AB94" w14:textId="77777777" w:rsidR="00C36D84" w:rsidRPr="00BC02ED" w:rsidRDefault="00C36D84" w:rsidP="00C36D84">
            <w:pPr>
              <w:jc w:val="left"/>
              <w:rPr>
                <w:color w:val="000000"/>
                <w:sz w:val="16"/>
                <w:szCs w:val="16"/>
              </w:rPr>
            </w:pPr>
          </w:p>
        </w:tc>
        <w:tc>
          <w:tcPr>
            <w:tcW w:w="0" w:type="auto"/>
            <w:tcBorders>
              <w:top w:val="nil"/>
              <w:left w:val="nil"/>
              <w:bottom w:val="single" w:sz="4" w:space="0" w:color="auto"/>
              <w:right w:val="single" w:sz="4" w:space="0" w:color="auto"/>
            </w:tcBorders>
            <w:shd w:val="clear" w:color="auto" w:fill="auto"/>
            <w:vAlign w:val="bottom"/>
            <w:hideMark/>
          </w:tcPr>
          <w:p w14:paraId="045B2BC7" w14:textId="77777777" w:rsidR="00C36D84" w:rsidRPr="00BC02ED" w:rsidRDefault="00C36D84" w:rsidP="00C36D84">
            <w:pPr>
              <w:jc w:val="left"/>
              <w:rPr>
                <w:color w:val="000000"/>
                <w:sz w:val="16"/>
                <w:szCs w:val="16"/>
              </w:rPr>
            </w:pPr>
            <w:r w:rsidRPr="00BC02ED">
              <w:rPr>
                <w:color w:val="000000"/>
                <w:sz w:val="16"/>
                <w:szCs w:val="16"/>
              </w:rPr>
              <w:t>Conciliación BN-FLOTA</w:t>
            </w:r>
          </w:p>
        </w:tc>
        <w:tc>
          <w:tcPr>
            <w:tcW w:w="0" w:type="auto"/>
            <w:tcBorders>
              <w:top w:val="nil"/>
              <w:left w:val="nil"/>
              <w:bottom w:val="single" w:sz="4" w:space="0" w:color="auto"/>
              <w:right w:val="single" w:sz="4" w:space="0" w:color="auto"/>
            </w:tcBorders>
            <w:shd w:val="clear" w:color="auto" w:fill="auto"/>
            <w:noWrap/>
            <w:vAlign w:val="bottom"/>
            <w:hideMark/>
          </w:tcPr>
          <w:p w14:paraId="38AB310F" w14:textId="77777777" w:rsidR="00C36D84" w:rsidRPr="00BC02ED" w:rsidRDefault="00C36D84" w:rsidP="00C36D84">
            <w:pPr>
              <w:jc w:val="center"/>
              <w:rPr>
                <w:color w:val="000000"/>
                <w:sz w:val="16"/>
                <w:szCs w:val="16"/>
              </w:rPr>
            </w:pPr>
            <w:r w:rsidRPr="00BC02ED">
              <w:rPr>
                <w:color w:val="000000"/>
                <w:sz w:val="16"/>
                <w:szCs w:val="16"/>
              </w:rPr>
              <w:t>50</w:t>
            </w:r>
          </w:p>
        </w:tc>
        <w:tc>
          <w:tcPr>
            <w:tcW w:w="0" w:type="auto"/>
            <w:tcBorders>
              <w:top w:val="nil"/>
              <w:left w:val="nil"/>
              <w:bottom w:val="single" w:sz="4" w:space="0" w:color="auto"/>
              <w:right w:val="single" w:sz="4" w:space="0" w:color="auto"/>
            </w:tcBorders>
            <w:shd w:val="clear" w:color="auto" w:fill="auto"/>
            <w:noWrap/>
            <w:vAlign w:val="bottom"/>
            <w:hideMark/>
          </w:tcPr>
          <w:p w14:paraId="1A85D608" w14:textId="77777777" w:rsidR="00C36D84" w:rsidRPr="00BC02ED" w:rsidRDefault="00C36D84" w:rsidP="00C36D84">
            <w:pPr>
              <w:jc w:val="center"/>
              <w:rPr>
                <w:color w:val="000000"/>
                <w:sz w:val="16"/>
                <w:szCs w:val="16"/>
              </w:rPr>
            </w:pPr>
            <w:r w:rsidRPr="00BC02ED">
              <w:rPr>
                <w:color w:val="000000"/>
                <w:sz w:val="16"/>
                <w:szCs w:val="16"/>
              </w:rPr>
              <w:t>52</w:t>
            </w:r>
          </w:p>
        </w:tc>
        <w:tc>
          <w:tcPr>
            <w:tcW w:w="0" w:type="auto"/>
            <w:tcBorders>
              <w:top w:val="nil"/>
              <w:left w:val="nil"/>
              <w:bottom w:val="single" w:sz="4" w:space="0" w:color="auto"/>
              <w:right w:val="single" w:sz="8" w:space="0" w:color="auto"/>
            </w:tcBorders>
            <w:shd w:val="clear" w:color="auto" w:fill="auto"/>
            <w:noWrap/>
            <w:vAlign w:val="bottom"/>
            <w:hideMark/>
          </w:tcPr>
          <w:p w14:paraId="1B70B29F" w14:textId="77777777" w:rsidR="00C36D84" w:rsidRPr="00BC02ED" w:rsidRDefault="00C36D84" w:rsidP="00C36D84">
            <w:pPr>
              <w:jc w:val="center"/>
              <w:rPr>
                <w:color w:val="000000"/>
                <w:sz w:val="16"/>
                <w:szCs w:val="16"/>
              </w:rPr>
            </w:pPr>
            <w:r w:rsidRPr="00BC02ED">
              <w:rPr>
                <w:color w:val="000000"/>
                <w:sz w:val="16"/>
                <w:szCs w:val="16"/>
              </w:rPr>
              <w:t>33</w:t>
            </w:r>
          </w:p>
        </w:tc>
        <w:tc>
          <w:tcPr>
            <w:tcW w:w="0" w:type="auto"/>
            <w:tcBorders>
              <w:top w:val="single" w:sz="4" w:space="0" w:color="auto"/>
              <w:left w:val="single" w:sz="8" w:space="0" w:color="auto"/>
              <w:bottom w:val="single" w:sz="4" w:space="0" w:color="auto"/>
              <w:right w:val="single" w:sz="8" w:space="0" w:color="auto"/>
            </w:tcBorders>
            <w:shd w:val="clear" w:color="000000" w:fill="FEEB84"/>
            <w:noWrap/>
            <w:vAlign w:val="bottom"/>
            <w:hideMark/>
          </w:tcPr>
          <w:p w14:paraId="4D813CB3" w14:textId="77777777" w:rsidR="00C36D84" w:rsidRPr="00BC02ED" w:rsidRDefault="00C36D84" w:rsidP="00C36D84">
            <w:pPr>
              <w:jc w:val="center"/>
              <w:rPr>
                <w:color w:val="000000"/>
                <w:sz w:val="16"/>
                <w:szCs w:val="16"/>
              </w:rPr>
            </w:pPr>
            <w:r w:rsidRPr="00BC02ED">
              <w:rPr>
                <w:color w:val="000000"/>
                <w:sz w:val="16"/>
                <w:szCs w:val="16"/>
              </w:rPr>
              <w:t>0,58%</w:t>
            </w:r>
          </w:p>
        </w:tc>
      </w:tr>
      <w:tr w:rsidR="00C36D84" w:rsidRPr="00BC02ED" w14:paraId="4F5D10BE" w14:textId="77777777" w:rsidTr="008130C4">
        <w:trPr>
          <w:trHeight w:val="276"/>
        </w:trPr>
        <w:tc>
          <w:tcPr>
            <w:tcW w:w="0" w:type="auto"/>
            <w:vMerge w:val="restart"/>
            <w:tcBorders>
              <w:top w:val="nil"/>
              <w:left w:val="single" w:sz="8" w:space="0" w:color="auto"/>
              <w:bottom w:val="single" w:sz="4" w:space="0" w:color="000000"/>
              <w:right w:val="single" w:sz="4" w:space="0" w:color="auto"/>
            </w:tcBorders>
            <w:shd w:val="clear" w:color="000000" w:fill="DDEBF7"/>
            <w:vAlign w:val="center"/>
            <w:hideMark/>
          </w:tcPr>
          <w:p w14:paraId="6736880A" w14:textId="77777777" w:rsidR="00C36D84" w:rsidRPr="00BC02ED" w:rsidRDefault="00C36D84" w:rsidP="00C36D84">
            <w:pPr>
              <w:jc w:val="left"/>
              <w:rPr>
                <w:color w:val="000000"/>
                <w:sz w:val="16"/>
                <w:szCs w:val="16"/>
              </w:rPr>
            </w:pPr>
            <w:r w:rsidRPr="00BC02ED">
              <w:rPr>
                <w:color w:val="000000"/>
                <w:sz w:val="16"/>
                <w:szCs w:val="16"/>
              </w:rPr>
              <w:t>SISTEMA AUTOMATIZADO DE NOMBRAMIENTOS</w:t>
            </w:r>
          </w:p>
        </w:tc>
        <w:tc>
          <w:tcPr>
            <w:tcW w:w="0" w:type="auto"/>
            <w:tcBorders>
              <w:top w:val="nil"/>
              <w:left w:val="nil"/>
              <w:bottom w:val="single" w:sz="4" w:space="0" w:color="auto"/>
              <w:right w:val="single" w:sz="4" w:space="0" w:color="auto"/>
            </w:tcBorders>
            <w:shd w:val="clear" w:color="000000" w:fill="DDEBF7"/>
            <w:vAlign w:val="bottom"/>
            <w:hideMark/>
          </w:tcPr>
          <w:p w14:paraId="320DC8F7" w14:textId="77777777" w:rsidR="00C36D84" w:rsidRPr="00BC02ED" w:rsidRDefault="00C36D84" w:rsidP="00C36D84">
            <w:pPr>
              <w:jc w:val="left"/>
              <w:rPr>
                <w:color w:val="000000"/>
                <w:sz w:val="16"/>
                <w:szCs w:val="16"/>
              </w:rPr>
            </w:pPr>
            <w:r w:rsidRPr="00BC02ED">
              <w:rPr>
                <w:color w:val="000000"/>
                <w:sz w:val="16"/>
                <w:szCs w:val="16"/>
              </w:rPr>
              <w:t>Trámite y confección de nombramientos.</w:t>
            </w:r>
          </w:p>
        </w:tc>
        <w:tc>
          <w:tcPr>
            <w:tcW w:w="0" w:type="auto"/>
            <w:tcBorders>
              <w:top w:val="nil"/>
              <w:left w:val="nil"/>
              <w:bottom w:val="single" w:sz="4" w:space="0" w:color="auto"/>
              <w:right w:val="single" w:sz="4" w:space="0" w:color="auto"/>
            </w:tcBorders>
            <w:shd w:val="clear" w:color="000000" w:fill="DDEBF7"/>
            <w:noWrap/>
            <w:vAlign w:val="bottom"/>
            <w:hideMark/>
          </w:tcPr>
          <w:p w14:paraId="55E383B2" w14:textId="77777777" w:rsidR="00C36D84" w:rsidRPr="00BC02ED" w:rsidRDefault="00C36D84" w:rsidP="00C36D84">
            <w:pPr>
              <w:jc w:val="center"/>
              <w:rPr>
                <w:color w:val="000000"/>
                <w:sz w:val="16"/>
                <w:szCs w:val="16"/>
              </w:rPr>
            </w:pPr>
            <w:r w:rsidRPr="00BC02ED">
              <w:rPr>
                <w:color w:val="000000"/>
                <w:sz w:val="16"/>
                <w:szCs w:val="16"/>
              </w:rPr>
              <w:t>498</w:t>
            </w:r>
          </w:p>
        </w:tc>
        <w:tc>
          <w:tcPr>
            <w:tcW w:w="0" w:type="auto"/>
            <w:tcBorders>
              <w:top w:val="nil"/>
              <w:left w:val="nil"/>
              <w:bottom w:val="single" w:sz="4" w:space="0" w:color="auto"/>
              <w:right w:val="single" w:sz="4" w:space="0" w:color="auto"/>
            </w:tcBorders>
            <w:shd w:val="clear" w:color="000000" w:fill="DDEBF7"/>
            <w:noWrap/>
            <w:vAlign w:val="bottom"/>
            <w:hideMark/>
          </w:tcPr>
          <w:p w14:paraId="144026F2" w14:textId="77777777" w:rsidR="00C36D84" w:rsidRPr="00BC02ED" w:rsidRDefault="00C36D84" w:rsidP="00C36D84">
            <w:pPr>
              <w:jc w:val="center"/>
              <w:rPr>
                <w:color w:val="000000"/>
                <w:sz w:val="16"/>
                <w:szCs w:val="16"/>
              </w:rPr>
            </w:pPr>
            <w:r w:rsidRPr="00BC02ED">
              <w:rPr>
                <w:color w:val="000000"/>
                <w:sz w:val="16"/>
                <w:szCs w:val="16"/>
              </w:rPr>
              <w:t>514</w:t>
            </w:r>
          </w:p>
        </w:tc>
        <w:tc>
          <w:tcPr>
            <w:tcW w:w="0" w:type="auto"/>
            <w:tcBorders>
              <w:top w:val="nil"/>
              <w:left w:val="nil"/>
              <w:bottom w:val="single" w:sz="4" w:space="0" w:color="auto"/>
              <w:right w:val="single" w:sz="8" w:space="0" w:color="auto"/>
            </w:tcBorders>
            <w:shd w:val="clear" w:color="000000" w:fill="DDEBF7"/>
            <w:noWrap/>
            <w:vAlign w:val="bottom"/>
            <w:hideMark/>
          </w:tcPr>
          <w:p w14:paraId="7C22DF3D" w14:textId="77777777" w:rsidR="00C36D84" w:rsidRPr="00BC02ED" w:rsidRDefault="00C36D84" w:rsidP="00C36D84">
            <w:pPr>
              <w:jc w:val="center"/>
              <w:rPr>
                <w:color w:val="000000"/>
                <w:sz w:val="16"/>
                <w:szCs w:val="16"/>
              </w:rPr>
            </w:pPr>
            <w:r w:rsidRPr="00BC02ED">
              <w:rPr>
                <w:color w:val="000000"/>
                <w:sz w:val="16"/>
                <w:szCs w:val="16"/>
              </w:rPr>
              <w:t>513</w:t>
            </w:r>
          </w:p>
        </w:tc>
        <w:tc>
          <w:tcPr>
            <w:tcW w:w="0" w:type="auto"/>
            <w:tcBorders>
              <w:top w:val="single" w:sz="4" w:space="0" w:color="auto"/>
              <w:left w:val="single" w:sz="8" w:space="0" w:color="auto"/>
              <w:bottom w:val="single" w:sz="4" w:space="0" w:color="auto"/>
              <w:right w:val="single" w:sz="8" w:space="0" w:color="auto"/>
            </w:tcBorders>
            <w:shd w:val="clear" w:color="000000" w:fill="E4E483"/>
            <w:noWrap/>
            <w:vAlign w:val="bottom"/>
            <w:hideMark/>
          </w:tcPr>
          <w:p w14:paraId="60DB1262" w14:textId="77777777" w:rsidR="00C36D84" w:rsidRPr="00BC02ED" w:rsidRDefault="00C36D84" w:rsidP="00C36D84">
            <w:pPr>
              <w:jc w:val="center"/>
              <w:rPr>
                <w:color w:val="000000"/>
                <w:sz w:val="16"/>
                <w:szCs w:val="16"/>
              </w:rPr>
            </w:pPr>
            <w:r w:rsidRPr="00BC02ED">
              <w:rPr>
                <w:color w:val="000000"/>
                <w:sz w:val="16"/>
                <w:szCs w:val="16"/>
              </w:rPr>
              <w:t>6,58%</w:t>
            </w:r>
          </w:p>
        </w:tc>
      </w:tr>
      <w:tr w:rsidR="00C36D84" w:rsidRPr="00BC02ED" w14:paraId="4724BD56" w14:textId="77777777" w:rsidTr="008130C4">
        <w:trPr>
          <w:trHeight w:val="276"/>
        </w:trPr>
        <w:tc>
          <w:tcPr>
            <w:tcW w:w="0" w:type="auto"/>
            <w:vMerge/>
            <w:tcBorders>
              <w:top w:val="nil"/>
              <w:left w:val="single" w:sz="8" w:space="0" w:color="auto"/>
              <w:bottom w:val="single" w:sz="4" w:space="0" w:color="000000"/>
              <w:right w:val="single" w:sz="4" w:space="0" w:color="auto"/>
            </w:tcBorders>
            <w:vAlign w:val="center"/>
            <w:hideMark/>
          </w:tcPr>
          <w:p w14:paraId="40582C61" w14:textId="77777777" w:rsidR="00C36D84" w:rsidRPr="00BC02ED" w:rsidRDefault="00C36D84" w:rsidP="00C36D84">
            <w:pPr>
              <w:jc w:val="left"/>
              <w:rPr>
                <w:color w:val="000000"/>
                <w:sz w:val="16"/>
                <w:szCs w:val="16"/>
              </w:rPr>
            </w:pPr>
          </w:p>
        </w:tc>
        <w:tc>
          <w:tcPr>
            <w:tcW w:w="0" w:type="auto"/>
            <w:tcBorders>
              <w:top w:val="nil"/>
              <w:left w:val="nil"/>
              <w:bottom w:val="single" w:sz="4" w:space="0" w:color="auto"/>
              <w:right w:val="single" w:sz="4" w:space="0" w:color="auto"/>
            </w:tcBorders>
            <w:shd w:val="clear" w:color="000000" w:fill="DDEBF7"/>
            <w:vAlign w:val="bottom"/>
            <w:hideMark/>
          </w:tcPr>
          <w:p w14:paraId="11AB5989" w14:textId="188246D0" w:rsidR="00C36D84" w:rsidRPr="00BC02ED" w:rsidRDefault="00C36D84" w:rsidP="00C36D84">
            <w:pPr>
              <w:jc w:val="left"/>
              <w:rPr>
                <w:color w:val="000000"/>
                <w:sz w:val="16"/>
                <w:szCs w:val="16"/>
              </w:rPr>
            </w:pPr>
            <w:r w:rsidRPr="00BC02ED">
              <w:rPr>
                <w:color w:val="000000"/>
                <w:sz w:val="16"/>
                <w:szCs w:val="16"/>
              </w:rPr>
              <w:t xml:space="preserve">Trámite de </w:t>
            </w:r>
            <w:r w:rsidR="009172E1" w:rsidRPr="00BC02ED">
              <w:rPr>
                <w:color w:val="000000"/>
                <w:sz w:val="16"/>
                <w:szCs w:val="16"/>
              </w:rPr>
              <w:t>Carné</w:t>
            </w:r>
            <w:r w:rsidRPr="00BC02ED">
              <w:rPr>
                <w:color w:val="000000"/>
                <w:sz w:val="16"/>
                <w:szCs w:val="16"/>
              </w:rPr>
              <w:t>.</w:t>
            </w:r>
          </w:p>
        </w:tc>
        <w:tc>
          <w:tcPr>
            <w:tcW w:w="0" w:type="auto"/>
            <w:tcBorders>
              <w:top w:val="nil"/>
              <w:left w:val="nil"/>
              <w:bottom w:val="single" w:sz="4" w:space="0" w:color="auto"/>
              <w:right w:val="single" w:sz="4" w:space="0" w:color="auto"/>
            </w:tcBorders>
            <w:shd w:val="clear" w:color="000000" w:fill="DDEBF7"/>
            <w:noWrap/>
            <w:vAlign w:val="bottom"/>
            <w:hideMark/>
          </w:tcPr>
          <w:p w14:paraId="75969D81"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nil"/>
              <w:left w:val="nil"/>
              <w:bottom w:val="single" w:sz="4" w:space="0" w:color="auto"/>
              <w:right w:val="single" w:sz="4" w:space="0" w:color="auto"/>
            </w:tcBorders>
            <w:shd w:val="clear" w:color="000000" w:fill="DDEBF7"/>
            <w:noWrap/>
            <w:vAlign w:val="bottom"/>
            <w:hideMark/>
          </w:tcPr>
          <w:p w14:paraId="2E255BAB" w14:textId="77777777" w:rsidR="00C36D84" w:rsidRPr="00BC02ED" w:rsidRDefault="00C36D84" w:rsidP="00C36D84">
            <w:pPr>
              <w:jc w:val="center"/>
              <w:rPr>
                <w:color w:val="000000"/>
                <w:sz w:val="16"/>
                <w:szCs w:val="16"/>
              </w:rPr>
            </w:pPr>
            <w:r w:rsidRPr="00BC02ED">
              <w:rPr>
                <w:color w:val="000000"/>
                <w:sz w:val="16"/>
                <w:szCs w:val="16"/>
              </w:rPr>
              <w:t>43</w:t>
            </w:r>
          </w:p>
        </w:tc>
        <w:tc>
          <w:tcPr>
            <w:tcW w:w="0" w:type="auto"/>
            <w:tcBorders>
              <w:top w:val="nil"/>
              <w:left w:val="nil"/>
              <w:bottom w:val="single" w:sz="4" w:space="0" w:color="auto"/>
              <w:right w:val="single" w:sz="8" w:space="0" w:color="auto"/>
            </w:tcBorders>
            <w:shd w:val="clear" w:color="000000" w:fill="DDEBF7"/>
            <w:noWrap/>
            <w:vAlign w:val="bottom"/>
            <w:hideMark/>
          </w:tcPr>
          <w:p w14:paraId="6A3A880F"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single" w:sz="4" w:space="0" w:color="auto"/>
              <w:left w:val="single" w:sz="8" w:space="0" w:color="auto"/>
              <w:bottom w:val="single" w:sz="4" w:space="0" w:color="auto"/>
              <w:right w:val="single" w:sz="8" w:space="0" w:color="auto"/>
            </w:tcBorders>
            <w:shd w:val="clear" w:color="000000" w:fill="FDD07E"/>
            <w:noWrap/>
            <w:vAlign w:val="bottom"/>
            <w:hideMark/>
          </w:tcPr>
          <w:p w14:paraId="62829897" w14:textId="77777777" w:rsidR="00C36D84" w:rsidRPr="00BC02ED" w:rsidRDefault="00C36D84" w:rsidP="00C36D84">
            <w:pPr>
              <w:jc w:val="center"/>
              <w:rPr>
                <w:color w:val="000000"/>
                <w:sz w:val="16"/>
                <w:szCs w:val="16"/>
              </w:rPr>
            </w:pPr>
            <w:r w:rsidRPr="00BC02ED">
              <w:rPr>
                <w:color w:val="000000"/>
                <w:sz w:val="16"/>
                <w:szCs w:val="16"/>
              </w:rPr>
              <w:t>0,19%</w:t>
            </w:r>
          </w:p>
        </w:tc>
      </w:tr>
      <w:tr w:rsidR="00C36D84" w:rsidRPr="00BC02ED" w14:paraId="00C9AF2B" w14:textId="77777777" w:rsidTr="008130C4">
        <w:trPr>
          <w:trHeight w:val="276"/>
        </w:trPr>
        <w:tc>
          <w:tcPr>
            <w:tcW w:w="0" w:type="auto"/>
            <w:vMerge w:val="restart"/>
            <w:tcBorders>
              <w:top w:val="nil"/>
              <w:left w:val="single" w:sz="8" w:space="0" w:color="auto"/>
              <w:bottom w:val="single" w:sz="4" w:space="0" w:color="000000"/>
              <w:right w:val="single" w:sz="4" w:space="0" w:color="auto"/>
            </w:tcBorders>
            <w:shd w:val="clear" w:color="auto" w:fill="auto"/>
            <w:vAlign w:val="center"/>
            <w:hideMark/>
          </w:tcPr>
          <w:p w14:paraId="678055F8" w14:textId="77777777" w:rsidR="00C36D84" w:rsidRPr="00BC02ED" w:rsidRDefault="00C36D84" w:rsidP="00C36D84">
            <w:pPr>
              <w:jc w:val="left"/>
              <w:rPr>
                <w:color w:val="000000"/>
                <w:sz w:val="16"/>
                <w:szCs w:val="16"/>
              </w:rPr>
            </w:pPr>
            <w:r w:rsidRPr="00BC02ED">
              <w:rPr>
                <w:color w:val="000000"/>
                <w:sz w:val="16"/>
                <w:szCs w:val="16"/>
              </w:rPr>
              <w:t>CONTROL DE ASISTENCIA</w:t>
            </w:r>
          </w:p>
        </w:tc>
        <w:tc>
          <w:tcPr>
            <w:tcW w:w="0" w:type="auto"/>
            <w:tcBorders>
              <w:top w:val="nil"/>
              <w:left w:val="nil"/>
              <w:bottom w:val="single" w:sz="4" w:space="0" w:color="auto"/>
              <w:right w:val="single" w:sz="4" w:space="0" w:color="auto"/>
            </w:tcBorders>
            <w:shd w:val="clear" w:color="auto" w:fill="auto"/>
            <w:vAlign w:val="bottom"/>
            <w:hideMark/>
          </w:tcPr>
          <w:p w14:paraId="416F011B" w14:textId="77777777" w:rsidR="00C36D84" w:rsidRPr="00BC02ED" w:rsidRDefault="00C36D84" w:rsidP="00C36D84">
            <w:pPr>
              <w:jc w:val="left"/>
              <w:rPr>
                <w:color w:val="000000"/>
                <w:sz w:val="16"/>
                <w:szCs w:val="16"/>
              </w:rPr>
            </w:pPr>
            <w:r w:rsidRPr="00BC02ED">
              <w:rPr>
                <w:color w:val="000000"/>
                <w:sz w:val="16"/>
                <w:szCs w:val="16"/>
              </w:rPr>
              <w:t>Control cotidiano y mensual de asistencia.</w:t>
            </w:r>
          </w:p>
        </w:tc>
        <w:tc>
          <w:tcPr>
            <w:tcW w:w="0" w:type="auto"/>
            <w:tcBorders>
              <w:top w:val="nil"/>
              <w:left w:val="nil"/>
              <w:bottom w:val="single" w:sz="4" w:space="0" w:color="auto"/>
              <w:right w:val="single" w:sz="4" w:space="0" w:color="auto"/>
            </w:tcBorders>
            <w:shd w:val="clear" w:color="auto" w:fill="auto"/>
            <w:noWrap/>
            <w:vAlign w:val="bottom"/>
            <w:hideMark/>
          </w:tcPr>
          <w:p w14:paraId="5A8A45DE" w14:textId="77777777" w:rsidR="00C36D84" w:rsidRPr="00BC02ED" w:rsidRDefault="00C36D84" w:rsidP="00C36D84">
            <w:pPr>
              <w:jc w:val="center"/>
              <w:rPr>
                <w:color w:val="000000"/>
                <w:sz w:val="16"/>
                <w:szCs w:val="16"/>
              </w:rPr>
            </w:pPr>
            <w:r w:rsidRPr="00BC02ED">
              <w:rPr>
                <w:color w:val="000000"/>
                <w:sz w:val="16"/>
                <w:szCs w:val="16"/>
              </w:rPr>
              <w:t>530</w:t>
            </w:r>
          </w:p>
        </w:tc>
        <w:tc>
          <w:tcPr>
            <w:tcW w:w="0" w:type="auto"/>
            <w:tcBorders>
              <w:top w:val="nil"/>
              <w:left w:val="nil"/>
              <w:bottom w:val="single" w:sz="4" w:space="0" w:color="auto"/>
              <w:right w:val="single" w:sz="4" w:space="0" w:color="auto"/>
            </w:tcBorders>
            <w:shd w:val="clear" w:color="auto" w:fill="auto"/>
            <w:noWrap/>
            <w:vAlign w:val="bottom"/>
            <w:hideMark/>
          </w:tcPr>
          <w:p w14:paraId="05A7466B" w14:textId="77777777" w:rsidR="00C36D84" w:rsidRPr="00BC02ED" w:rsidRDefault="00C36D84" w:rsidP="00C36D84">
            <w:pPr>
              <w:jc w:val="center"/>
              <w:rPr>
                <w:color w:val="000000"/>
                <w:sz w:val="16"/>
                <w:szCs w:val="16"/>
              </w:rPr>
            </w:pPr>
            <w:r w:rsidRPr="00BC02ED">
              <w:rPr>
                <w:color w:val="000000"/>
                <w:sz w:val="16"/>
                <w:szCs w:val="16"/>
              </w:rPr>
              <w:t>205</w:t>
            </w:r>
          </w:p>
        </w:tc>
        <w:tc>
          <w:tcPr>
            <w:tcW w:w="0" w:type="auto"/>
            <w:tcBorders>
              <w:top w:val="nil"/>
              <w:left w:val="nil"/>
              <w:bottom w:val="single" w:sz="4" w:space="0" w:color="auto"/>
              <w:right w:val="single" w:sz="8" w:space="0" w:color="auto"/>
            </w:tcBorders>
            <w:shd w:val="clear" w:color="auto" w:fill="auto"/>
            <w:noWrap/>
            <w:vAlign w:val="bottom"/>
            <w:hideMark/>
          </w:tcPr>
          <w:p w14:paraId="7D453881" w14:textId="77777777" w:rsidR="00C36D84" w:rsidRPr="00BC02ED" w:rsidRDefault="00C36D84" w:rsidP="00C36D84">
            <w:pPr>
              <w:jc w:val="center"/>
              <w:rPr>
                <w:color w:val="000000"/>
                <w:sz w:val="16"/>
                <w:szCs w:val="16"/>
              </w:rPr>
            </w:pPr>
            <w:r w:rsidRPr="00BC02ED">
              <w:rPr>
                <w:color w:val="000000"/>
                <w:sz w:val="16"/>
                <w:szCs w:val="16"/>
              </w:rPr>
              <w:t>338</w:t>
            </w:r>
          </w:p>
        </w:tc>
        <w:tc>
          <w:tcPr>
            <w:tcW w:w="0" w:type="auto"/>
            <w:tcBorders>
              <w:top w:val="single" w:sz="4" w:space="0" w:color="auto"/>
              <w:left w:val="single" w:sz="8" w:space="0" w:color="auto"/>
              <w:bottom w:val="single" w:sz="4" w:space="0" w:color="auto"/>
              <w:right w:val="single" w:sz="8" w:space="0" w:color="auto"/>
            </w:tcBorders>
            <w:shd w:val="clear" w:color="000000" w:fill="EDE683"/>
            <w:noWrap/>
            <w:vAlign w:val="bottom"/>
            <w:hideMark/>
          </w:tcPr>
          <w:p w14:paraId="6395B18F" w14:textId="77777777" w:rsidR="00C36D84" w:rsidRPr="00BC02ED" w:rsidRDefault="00C36D84" w:rsidP="00C36D84">
            <w:pPr>
              <w:jc w:val="center"/>
              <w:rPr>
                <w:color w:val="000000"/>
                <w:sz w:val="16"/>
                <w:szCs w:val="16"/>
              </w:rPr>
            </w:pPr>
            <w:r w:rsidRPr="00BC02ED">
              <w:rPr>
                <w:color w:val="000000"/>
                <w:sz w:val="16"/>
                <w:szCs w:val="16"/>
              </w:rPr>
              <w:t>4,63%</w:t>
            </w:r>
          </w:p>
        </w:tc>
      </w:tr>
      <w:tr w:rsidR="00C36D84" w:rsidRPr="00BC02ED" w14:paraId="0A15143E" w14:textId="77777777" w:rsidTr="008130C4">
        <w:trPr>
          <w:trHeight w:val="276"/>
        </w:trPr>
        <w:tc>
          <w:tcPr>
            <w:tcW w:w="0" w:type="auto"/>
            <w:vMerge/>
            <w:tcBorders>
              <w:top w:val="nil"/>
              <w:left w:val="single" w:sz="8" w:space="0" w:color="auto"/>
              <w:bottom w:val="single" w:sz="4" w:space="0" w:color="000000"/>
              <w:right w:val="single" w:sz="4" w:space="0" w:color="auto"/>
            </w:tcBorders>
            <w:vAlign w:val="center"/>
            <w:hideMark/>
          </w:tcPr>
          <w:p w14:paraId="5451AD88" w14:textId="77777777" w:rsidR="00C36D84" w:rsidRPr="00BC02ED" w:rsidRDefault="00C36D84" w:rsidP="00C36D84">
            <w:pPr>
              <w:jc w:val="left"/>
              <w:rPr>
                <w:color w:val="000000"/>
                <w:sz w:val="16"/>
                <w:szCs w:val="16"/>
              </w:rPr>
            </w:pPr>
          </w:p>
        </w:tc>
        <w:tc>
          <w:tcPr>
            <w:tcW w:w="0" w:type="auto"/>
            <w:tcBorders>
              <w:top w:val="nil"/>
              <w:left w:val="nil"/>
              <w:bottom w:val="single" w:sz="4" w:space="0" w:color="auto"/>
              <w:right w:val="single" w:sz="4" w:space="0" w:color="auto"/>
            </w:tcBorders>
            <w:shd w:val="clear" w:color="auto" w:fill="auto"/>
            <w:vAlign w:val="bottom"/>
            <w:hideMark/>
          </w:tcPr>
          <w:p w14:paraId="5C7B1AFD" w14:textId="77777777" w:rsidR="00C36D84" w:rsidRPr="00BC02ED" w:rsidRDefault="00C36D84" w:rsidP="00C36D84">
            <w:pPr>
              <w:jc w:val="left"/>
              <w:rPr>
                <w:color w:val="000000"/>
                <w:sz w:val="16"/>
                <w:szCs w:val="16"/>
              </w:rPr>
            </w:pPr>
            <w:r w:rsidRPr="00BC02ED">
              <w:rPr>
                <w:color w:val="000000"/>
                <w:sz w:val="16"/>
                <w:szCs w:val="16"/>
              </w:rPr>
              <w:t>Incapacidades.</w:t>
            </w:r>
          </w:p>
        </w:tc>
        <w:tc>
          <w:tcPr>
            <w:tcW w:w="0" w:type="auto"/>
            <w:tcBorders>
              <w:top w:val="nil"/>
              <w:left w:val="nil"/>
              <w:bottom w:val="single" w:sz="4" w:space="0" w:color="auto"/>
              <w:right w:val="single" w:sz="4" w:space="0" w:color="auto"/>
            </w:tcBorders>
            <w:shd w:val="clear" w:color="auto" w:fill="auto"/>
            <w:noWrap/>
            <w:vAlign w:val="bottom"/>
            <w:hideMark/>
          </w:tcPr>
          <w:p w14:paraId="79C74661" w14:textId="77777777" w:rsidR="00C36D84" w:rsidRPr="00BC02ED" w:rsidRDefault="00C36D84" w:rsidP="00C36D84">
            <w:pPr>
              <w:jc w:val="center"/>
              <w:rPr>
                <w:color w:val="000000"/>
                <w:sz w:val="16"/>
                <w:szCs w:val="16"/>
              </w:rPr>
            </w:pPr>
            <w:r w:rsidRPr="00BC02ED">
              <w:rPr>
                <w:color w:val="000000"/>
                <w:sz w:val="16"/>
                <w:szCs w:val="16"/>
              </w:rPr>
              <w:t>45</w:t>
            </w:r>
          </w:p>
        </w:tc>
        <w:tc>
          <w:tcPr>
            <w:tcW w:w="0" w:type="auto"/>
            <w:tcBorders>
              <w:top w:val="nil"/>
              <w:left w:val="nil"/>
              <w:bottom w:val="single" w:sz="4" w:space="0" w:color="auto"/>
              <w:right w:val="single" w:sz="4" w:space="0" w:color="auto"/>
            </w:tcBorders>
            <w:shd w:val="clear" w:color="auto" w:fill="auto"/>
            <w:noWrap/>
            <w:vAlign w:val="bottom"/>
            <w:hideMark/>
          </w:tcPr>
          <w:p w14:paraId="6CE3FBB6" w14:textId="77777777" w:rsidR="00C36D84" w:rsidRPr="00BC02ED" w:rsidRDefault="00C36D84" w:rsidP="00C36D84">
            <w:pPr>
              <w:jc w:val="center"/>
              <w:rPr>
                <w:color w:val="000000"/>
                <w:sz w:val="16"/>
                <w:szCs w:val="16"/>
              </w:rPr>
            </w:pPr>
            <w:r w:rsidRPr="00BC02ED">
              <w:rPr>
                <w:color w:val="000000"/>
                <w:sz w:val="16"/>
                <w:szCs w:val="16"/>
              </w:rPr>
              <w:t>26</w:t>
            </w:r>
          </w:p>
        </w:tc>
        <w:tc>
          <w:tcPr>
            <w:tcW w:w="0" w:type="auto"/>
            <w:tcBorders>
              <w:top w:val="nil"/>
              <w:left w:val="nil"/>
              <w:bottom w:val="single" w:sz="4" w:space="0" w:color="auto"/>
              <w:right w:val="single" w:sz="8" w:space="0" w:color="auto"/>
            </w:tcBorders>
            <w:shd w:val="clear" w:color="auto" w:fill="auto"/>
            <w:noWrap/>
            <w:vAlign w:val="bottom"/>
            <w:hideMark/>
          </w:tcPr>
          <w:p w14:paraId="013C545B" w14:textId="77777777" w:rsidR="00C36D84" w:rsidRPr="00BC02ED" w:rsidRDefault="00C36D84" w:rsidP="00C36D84">
            <w:pPr>
              <w:jc w:val="center"/>
              <w:rPr>
                <w:color w:val="000000"/>
                <w:sz w:val="16"/>
                <w:szCs w:val="16"/>
              </w:rPr>
            </w:pPr>
            <w:r w:rsidRPr="00BC02ED">
              <w:rPr>
                <w:color w:val="000000"/>
                <w:sz w:val="16"/>
                <w:szCs w:val="16"/>
              </w:rPr>
              <w:t>33</w:t>
            </w:r>
          </w:p>
        </w:tc>
        <w:tc>
          <w:tcPr>
            <w:tcW w:w="0" w:type="auto"/>
            <w:tcBorders>
              <w:top w:val="single" w:sz="4" w:space="0" w:color="auto"/>
              <w:left w:val="single" w:sz="8" w:space="0" w:color="auto"/>
              <w:bottom w:val="single" w:sz="4" w:space="0" w:color="auto"/>
              <w:right w:val="single" w:sz="8" w:space="0" w:color="auto"/>
            </w:tcBorders>
            <w:shd w:val="clear" w:color="000000" w:fill="FFEB84"/>
            <w:noWrap/>
            <w:vAlign w:val="bottom"/>
            <w:hideMark/>
          </w:tcPr>
          <w:p w14:paraId="027CD571" w14:textId="77777777" w:rsidR="00C36D84" w:rsidRPr="00BC02ED" w:rsidRDefault="00C36D84" w:rsidP="00C36D84">
            <w:pPr>
              <w:jc w:val="center"/>
              <w:rPr>
                <w:color w:val="000000"/>
                <w:sz w:val="16"/>
                <w:szCs w:val="16"/>
              </w:rPr>
            </w:pPr>
            <w:r w:rsidRPr="00BC02ED">
              <w:rPr>
                <w:color w:val="000000"/>
                <w:sz w:val="16"/>
                <w:szCs w:val="16"/>
              </w:rPr>
              <w:t>0,45%</w:t>
            </w:r>
          </w:p>
        </w:tc>
      </w:tr>
      <w:tr w:rsidR="00C36D84" w:rsidRPr="00BC02ED" w14:paraId="31724B14" w14:textId="77777777" w:rsidTr="008130C4">
        <w:trPr>
          <w:trHeight w:val="276"/>
        </w:trPr>
        <w:tc>
          <w:tcPr>
            <w:tcW w:w="0" w:type="auto"/>
            <w:vMerge/>
            <w:tcBorders>
              <w:top w:val="nil"/>
              <w:left w:val="single" w:sz="8" w:space="0" w:color="auto"/>
              <w:bottom w:val="single" w:sz="4" w:space="0" w:color="000000"/>
              <w:right w:val="single" w:sz="4" w:space="0" w:color="auto"/>
            </w:tcBorders>
            <w:vAlign w:val="center"/>
            <w:hideMark/>
          </w:tcPr>
          <w:p w14:paraId="65B6325F" w14:textId="77777777" w:rsidR="00C36D84" w:rsidRPr="00BC02ED" w:rsidRDefault="00C36D84" w:rsidP="00C36D84">
            <w:pPr>
              <w:jc w:val="left"/>
              <w:rPr>
                <w:color w:val="000000"/>
                <w:sz w:val="16"/>
                <w:szCs w:val="16"/>
              </w:rPr>
            </w:pPr>
          </w:p>
        </w:tc>
        <w:tc>
          <w:tcPr>
            <w:tcW w:w="0" w:type="auto"/>
            <w:tcBorders>
              <w:top w:val="nil"/>
              <w:left w:val="nil"/>
              <w:bottom w:val="single" w:sz="4" w:space="0" w:color="auto"/>
              <w:right w:val="single" w:sz="4" w:space="0" w:color="auto"/>
            </w:tcBorders>
            <w:shd w:val="clear" w:color="auto" w:fill="auto"/>
            <w:vAlign w:val="bottom"/>
            <w:hideMark/>
          </w:tcPr>
          <w:p w14:paraId="19B75FA5" w14:textId="77777777" w:rsidR="00C36D84" w:rsidRPr="00BC02ED" w:rsidRDefault="00C36D84" w:rsidP="00C36D84">
            <w:pPr>
              <w:jc w:val="left"/>
              <w:rPr>
                <w:color w:val="000000"/>
                <w:sz w:val="16"/>
                <w:szCs w:val="16"/>
              </w:rPr>
            </w:pPr>
            <w:r w:rsidRPr="00BC02ED">
              <w:rPr>
                <w:color w:val="000000"/>
                <w:sz w:val="16"/>
                <w:szCs w:val="16"/>
              </w:rPr>
              <w:t>Reporte y Trámite de Horas Extras.</w:t>
            </w:r>
          </w:p>
        </w:tc>
        <w:tc>
          <w:tcPr>
            <w:tcW w:w="0" w:type="auto"/>
            <w:tcBorders>
              <w:top w:val="nil"/>
              <w:left w:val="nil"/>
              <w:bottom w:val="single" w:sz="4" w:space="0" w:color="auto"/>
              <w:right w:val="single" w:sz="4" w:space="0" w:color="auto"/>
            </w:tcBorders>
            <w:shd w:val="clear" w:color="auto" w:fill="auto"/>
            <w:noWrap/>
            <w:vAlign w:val="bottom"/>
            <w:hideMark/>
          </w:tcPr>
          <w:p w14:paraId="2ADD045A" w14:textId="77777777" w:rsidR="00C36D84" w:rsidRPr="00BC02ED" w:rsidRDefault="00C36D84" w:rsidP="00C36D84">
            <w:pPr>
              <w:jc w:val="center"/>
              <w:rPr>
                <w:color w:val="000000"/>
                <w:sz w:val="16"/>
                <w:szCs w:val="16"/>
              </w:rPr>
            </w:pPr>
            <w:r w:rsidRPr="00BC02ED">
              <w:rPr>
                <w:color w:val="000000"/>
                <w:sz w:val="16"/>
                <w:szCs w:val="16"/>
              </w:rPr>
              <w:t>272</w:t>
            </w:r>
          </w:p>
        </w:tc>
        <w:tc>
          <w:tcPr>
            <w:tcW w:w="0" w:type="auto"/>
            <w:tcBorders>
              <w:top w:val="nil"/>
              <w:left w:val="nil"/>
              <w:bottom w:val="single" w:sz="4" w:space="0" w:color="auto"/>
              <w:right w:val="single" w:sz="4" w:space="0" w:color="auto"/>
            </w:tcBorders>
            <w:shd w:val="clear" w:color="auto" w:fill="auto"/>
            <w:noWrap/>
            <w:vAlign w:val="bottom"/>
            <w:hideMark/>
          </w:tcPr>
          <w:p w14:paraId="7BFCA824" w14:textId="77777777" w:rsidR="00C36D84" w:rsidRPr="00BC02ED" w:rsidRDefault="00C36D84" w:rsidP="00C36D84">
            <w:pPr>
              <w:jc w:val="center"/>
              <w:rPr>
                <w:color w:val="000000"/>
                <w:sz w:val="16"/>
                <w:szCs w:val="16"/>
              </w:rPr>
            </w:pPr>
            <w:r w:rsidRPr="00BC02ED">
              <w:rPr>
                <w:color w:val="000000"/>
                <w:sz w:val="16"/>
                <w:szCs w:val="16"/>
              </w:rPr>
              <w:t>298</w:t>
            </w:r>
          </w:p>
        </w:tc>
        <w:tc>
          <w:tcPr>
            <w:tcW w:w="0" w:type="auto"/>
            <w:tcBorders>
              <w:top w:val="nil"/>
              <w:left w:val="nil"/>
              <w:bottom w:val="single" w:sz="4" w:space="0" w:color="auto"/>
              <w:right w:val="single" w:sz="8" w:space="0" w:color="auto"/>
            </w:tcBorders>
            <w:shd w:val="clear" w:color="auto" w:fill="auto"/>
            <w:noWrap/>
            <w:vAlign w:val="bottom"/>
            <w:hideMark/>
          </w:tcPr>
          <w:p w14:paraId="26CB56CE" w14:textId="77777777" w:rsidR="00C36D84" w:rsidRPr="00BC02ED" w:rsidRDefault="00C36D84" w:rsidP="00C36D84">
            <w:pPr>
              <w:jc w:val="center"/>
              <w:rPr>
                <w:color w:val="000000"/>
                <w:sz w:val="16"/>
                <w:szCs w:val="16"/>
              </w:rPr>
            </w:pPr>
            <w:r w:rsidRPr="00BC02ED">
              <w:rPr>
                <w:color w:val="000000"/>
                <w:sz w:val="16"/>
                <w:szCs w:val="16"/>
              </w:rPr>
              <w:t>163</w:t>
            </w:r>
          </w:p>
        </w:tc>
        <w:tc>
          <w:tcPr>
            <w:tcW w:w="0" w:type="auto"/>
            <w:tcBorders>
              <w:top w:val="single" w:sz="4" w:space="0" w:color="auto"/>
              <w:left w:val="single" w:sz="8" w:space="0" w:color="auto"/>
              <w:bottom w:val="single" w:sz="4" w:space="0" w:color="auto"/>
              <w:right w:val="single" w:sz="8" w:space="0" w:color="auto"/>
            </w:tcBorders>
            <w:shd w:val="clear" w:color="000000" w:fill="F3E884"/>
            <w:noWrap/>
            <w:vAlign w:val="bottom"/>
            <w:hideMark/>
          </w:tcPr>
          <w:p w14:paraId="61CDDBB3" w14:textId="77777777" w:rsidR="00C36D84" w:rsidRPr="00BC02ED" w:rsidRDefault="00C36D84" w:rsidP="00C36D84">
            <w:pPr>
              <w:jc w:val="center"/>
              <w:rPr>
                <w:color w:val="000000"/>
                <w:sz w:val="16"/>
                <w:szCs w:val="16"/>
              </w:rPr>
            </w:pPr>
            <w:r w:rsidRPr="00BC02ED">
              <w:rPr>
                <w:color w:val="000000"/>
                <w:sz w:val="16"/>
                <w:szCs w:val="16"/>
              </w:rPr>
              <w:t>3,16%</w:t>
            </w:r>
          </w:p>
        </w:tc>
      </w:tr>
      <w:tr w:rsidR="00C36D84" w:rsidRPr="00BC02ED" w14:paraId="2E88C7F4" w14:textId="77777777" w:rsidTr="008130C4">
        <w:trPr>
          <w:trHeight w:val="276"/>
        </w:trPr>
        <w:tc>
          <w:tcPr>
            <w:tcW w:w="0" w:type="auto"/>
            <w:vMerge/>
            <w:tcBorders>
              <w:top w:val="nil"/>
              <w:left w:val="single" w:sz="8" w:space="0" w:color="auto"/>
              <w:bottom w:val="single" w:sz="4" w:space="0" w:color="000000"/>
              <w:right w:val="single" w:sz="4" w:space="0" w:color="auto"/>
            </w:tcBorders>
            <w:vAlign w:val="center"/>
            <w:hideMark/>
          </w:tcPr>
          <w:p w14:paraId="08B70B12" w14:textId="77777777" w:rsidR="00C36D84" w:rsidRPr="00BC02ED" w:rsidRDefault="00C36D84" w:rsidP="00C36D84">
            <w:pPr>
              <w:jc w:val="left"/>
              <w:rPr>
                <w:color w:val="000000"/>
                <w:sz w:val="16"/>
                <w:szCs w:val="16"/>
              </w:rPr>
            </w:pPr>
          </w:p>
        </w:tc>
        <w:tc>
          <w:tcPr>
            <w:tcW w:w="0" w:type="auto"/>
            <w:tcBorders>
              <w:top w:val="nil"/>
              <w:left w:val="nil"/>
              <w:bottom w:val="single" w:sz="4" w:space="0" w:color="auto"/>
              <w:right w:val="single" w:sz="4" w:space="0" w:color="auto"/>
            </w:tcBorders>
            <w:shd w:val="clear" w:color="auto" w:fill="auto"/>
            <w:vAlign w:val="bottom"/>
            <w:hideMark/>
          </w:tcPr>
          <w:p w14:paraId="71306BFB" w14:textId="77777777" w:rsidR="00C36D84" w:rsidRPr="00BC02ED" w:rsidRDefault="00C36D84" w:rsidP="00C36D84">
            <w:pPr>
              <w:jc w:val="left"/>
              <w:rPr>
                <w:color w:val="000000"/>
                <w:sz w:val="16"/>
                <w:szCs w:val="16"/>
              </w:rPr>
            </w:pPr>
            <w:r w:rsidRPr="00BC02ED">
              <w:rPr>
                <w:color w:val="000000"/>
                <w:sz w:val="16"/>
                <w:szCs w:val="16"/>
              </w:rPr>
              <w:t>Entrega de Ordenes Patronales.</w:t>
            </w:r>
          </w:p>
        </w:tc>
        <w:tc>
          <w:tcPr>
            <w:tcW w:w="0" w:type="auto"/>
            <w:tcBorders>
              <w:top w:val="nil"/>
              <w:left w:val="nil"/>
              <w:bottom w:val="single" w:sz="4" w:space="0" w:color="auto"/>
              <w:right w:val="single" w:sz="4" w:space="0" w:color="auto"/>
            </w:tcBorders>
            <w:shd w:val="clear" w:color="auto" w:fill="auto"/>
            <w:noWrap/>
            <w:vAlign w:val="bottom"/>
            <w:hideMark/>
          </w:tcPr>
          <w:p w14:paraId="69AB7018"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70F848EB"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nil"/>
              <w:left w:val="nil"/>
              <w:bottom w:val="single" w:sz="4" w:space="0" w:color="auto"/>
              <w:right w:val="single" w:sz="8" w:space="0" w:color="auto"/>
            </w:tcBorders>
            <w:shd w:val="clear" w:color="auto" w:fill="auto"/>
            <w:noWrap/>
            <w:vAlign w:val="bottom"/>
            <w:hideMark/>
          </w:tcPr>
          <w:p w14:paraId="00125769" w14:textId="77777777" w:rsidR="00C36D84" w:rsidRPr="00BC02ED" w:rsidRDefault="00C36D84" w:rsidP="00C36D84">
            <w:pPr>
              <w:jc w:val="center"/>
              <w:rPr>
                <w:color w:val="000000"/>
                <w:sz w:val="16"/>
                <w:szCs w:val="16"/>
              </w:rPr>
            </w:pPr>
            <w:r w:rsidRPr="00BC02ED">
              <w:rPr>
                <w:color w:val="000000"/>
                <w:sz w:val="16"/>
                <w:szCs w:val="16"/>
              </w:rPr>
              <w:t>100</w:t>
            </w:r>
          </w:p>
        </w:tc>
        <w:tc>
          <w:tcPr>
            <w:tcW w:w="0" w:type="auto"/>
            <w:tcBorders>
              <w:top w:val="single" w:sz="4" w:space="0" w:color="auto"/>
              <w:left w:val="single" w:sz="8" w:space="0" w:color="auto"/>
              <w:bottom w:val="single" w:sz="4" w:space="0" w:color="auto"/>
              <w:right w:val="single" w:sz="8" w:space="0" w:color="auto"/>
            </w:tcBorders>
            <w:shd w:val="clear" w:color="000000" w:fill="FFEB84"/>
            <w:noWrap/>
            <w:vAlign w:val="bottom"/>
            <w:hideMark/>
          </w:tcPr>
          <w:p w14:paraId="5AB00A52" w14:textId="77777777" w:rsidR="00C36D84" w:rsidRPr="00BC02ED" w:rsidRDefault="00C36D84" w:rsidP="00C36D84">
            <w:pPr>
              <w:jc w:val="center"/>
              <w:rPr>
                <w:color w:val="000000"/>
                <w:sz w:val="16"/>
                <w:szCs w:val="16"/>
              </w:rPr>
            </w:pPr>
            <w:r w:rsidRPr="00BC02ED">
              <w:rPr>
                <w:color w:val="000000"/>
                <w:sz w:val="16"/>
                <w:szCs w:val="16"/>
              </w:rPr>
              <w:t>0,43%</w:t>
            </w:r>
          </w:p>
        </w:tc>
      </w:tr>
      <w:tr w:rsidR="00C36D84" w:rsidRPr="00BC02ED" w14:paraId="114B9F58" w14:textId="77777777" w:rsidTr="008130C4">
        <w:trPr>
          <w:trHeight w:val="553"/>
        </w:trPr>
        <w:tc>
          <w:tcPr>
            <w:tcW w:w="0" w:type="auto"/>
            <w:tcBorders>
              <w:top w:val="nil"/>
              <w:left w:val="single" w:sz="8" w:space="0" w:color="auto"/>
              <w:bottom w:val="single" w:sz="4" w:space="0" w:color="auto"/>
              <w:right w:val="single" w:sz="4" w:space="0" w:color="auto"/>
            </w:tcBorders>
            <w:shd w:val="clear" w:color="000000" w:fill="DDEBF7"/>
            <w:vAlign w:val="center"/>
            <w:hideMark/>
          </w:tcPr>
          <w:p w14:paraId="506BACCA" w14:textId="77777777" w:rsidR="00C36D84" w:rsidRPr="00BC02ED" w:rsidRDefault="00C36D84" w:rsidP="00C36D84">
            <w:pPr>
              <w:jc w:val="left"/>
              <w:rPr>
                <w:color w:val="000000"/>
                <w:sz w:val="16"/>
                <w:szCs w:val="16"/>
              </w:rPr>
            </w:pPr>
            <w:r w:rsidRPr="00BC02ED">
              <w:rPr>
                <w:color w:val="000000"/>
                <w:sz w:val="16"/>
                <w:szCs w:val="16"/>
              </w:rPr>
              <w:t>REDACCIÓN Y DIGITALIZACIÓN</w:t>
            </w:r>
          </w:p>
        </w:tc>
        <w:tc>
          <w:tcPr>
            <w:tcW w:w="0" w:type="auto"/>
            <w:tcBorders>
              <w:top w:val="nil"/>
              <w:left w:val="nil"/>
              <w:bottom w:val="single" w:sz="4" w:space="0" w:color="auto"/>
              <w:right w:val="single" w:sz="4" w:space="0" w:color="auto"/>
            </w:tcBorders>
            <w:shd w:val="clear" w:color="000000" w:fill="DDEBF7"/>
            <w:vAlign w:val="bottom"/>
            <w:hideMark/>
          </w:tcPr>
          <w:p w14:paraId="4DD0905B" w14:textId="77777777" w:rsidR="00C36D84" w:rsidRPr="00BC02ED" w:rsidRDefault="00C36D84" w:rsidP="00C36D84">
            <w:pPr>
              <w:jc w:val="left"/>
              <w:rPr>
                <w:color w:val="000000"/>
                <w:sz w:val="16"/>
                <w:szCs w:val="16"/>
              </w:rPr>
            </w:pPr>
            <w:r w:rsidRPr="00BC02ED">
              <w:rPr>
                <w:color w:val="000000"/>
                <w:sz w:val="16"/>
                <w:szCs w:val="16"/>
              </w:rPr>
              <w:t>Redacción y digitalización de documentos (oficios, circulares, actas, boletas de atención médica, etc.).</w:t>
            </w:r>
          </w:p>
        </w:tc>
        <w:tc>
          <w:tcPr>
            <w:tcW w:w="0" w:type="auto"/>
            <w:tcBorders>
              <w:top w:val="nil"/>
              <w:left w:val="nil"/>
              <w:bottom w:val="single" w:sz="4" w:space="0" w:color="auto"/>
              <w:right w:val="single" w:sz="4" w:space="0" w:color="auto"/>
            </w:tcBorders>
            <w:shd w:val="clear" w:color="000000" w:fill="DDEBF7"/>
            <w:noWrap/>
            <w:vAlign w:val="bottom"/>
            <w:hideMark/>
          </w:tcPr>
          <w:p w14:paraId="553EDE21" w14:textId="77777777" w:rsidR="00C36D84" w:rsidRPr="00BC02ED" w:rsidRDefault="00C36D84" w:rsidP="00C36D84">
            <w:pPr>
              <w:jc w:val="center"/>
              <w:rPr>
                <w:color w:val="000000"/>
                <w:sz w:val="16"/>
                <w:szCs w:val="16"/>
              </w:rPr>
            </w:pPr>
            <w:r w:rsidRPr="00BC02ED">
              <w:rPr>
                <w:color w:val="000000"/>
                <w:sz w:val="16"/>
                <w:szCs w:val="16"/>
              </w:rPr>
              <w:t>1</w:t>
            </w:r>
          </w:p>
        </w:tc>
        <w:tc>
          <w:tcPr>
            <w:tcW w:w="0" w:type="auto"/>
            <w:tcBorders>
              <w:top w:val="nil"/>
              <w:left w:val="nil"/>
              <w:bottom w:val="single" w:sz="4" w:space="0" w:color="auto"/>
              <w:right w:val="single" w:sz="4" w:space="0" w:color="auto"/>
            </w:tcBorders>
            <w:shd w:val="clear" w:color="000000" w:fill="DDEBF7"/>
            <w:noWrap/>
            <w:vAlign w:val="bottom"/>
            <w:hideMark/>
          </w:tcPr>
          <w:p w14:paraId="67DC877B" w14:textId="77777777" w:rsidR="00C36D84" w:rsidRPr="00BC02ED" w:rsidRDefault="00C36D84" w:rsidP="00C36D84">
            <w:pPr>
              <w:jc w:val="center"/>
              <w:rPr>
                <w:color w:val="000000"/>
                <w:sz w:val="16"/>
                <w:szCs w:val="16"/>
              </w:rPr>
            </w:pPr>
            <w:r w:rsidRPr="00BC02ED">
              <w:rPr>
                <w:color w:val="000000"/>
                <w:sz w:val="16"/>
                <w:szCs w:val="16"/>
              </w:rPr>
              <w:t>39</w:t>
            </w:r>
          </w:p>
        </w:tc>
        <w:tc>
          <w:tcPr>
            <w:tcW w:w="0" w:type="auto"/>
            <w:tcBorders>
              <w:top w:val="nil"/>
              <w:left w:val="nil"/>
              <w:bottom w:val="single" w:sz="4" w:space="0" w:color="auto"/>
              <w:right w:val="single" w:sz="8" w:space="0" w:color="auto"/>
            </w:tcBorders>
            <w:shd w:val="clear" w:color="000000" w:fill="DDEBF7"/>
            <w:noWrap/>
            <w:vAlign w:val="bottom"/>
            <w:hideMark/>
          </w:tcPr>
          <w:p w14:paraId="12465E51"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single" w:sz="4" w:space="0" w:color="auto"/>
              <w:left w:val="single" w:sz="8" w:space="0" w:color="auto"/>
              <w:bottom w:val="single" w:sz="4" w:space="0" w:color="auto"/>
              <w:right w:val="single" w:sz="8" w:space="0" w:color="auto"/>
            </w:tcBorders>
            <w:shd w:val="clear" w:color="000000" w:fill="FDC97D"/>
            <w:noWrap/>
            <w:vAlign w:val="bottom"/>
            <w:hideMark/>
          </w:tcPr>
          <w:p w14:paraId="309CFABB" w14:textId="77777777" w:rsidR="00C36D84" w:rsidRPr="00BC02ED" w:rsidRDefault="00C36D84" w:rsidP="00C36D84">
            <w:pPr>
              <w:jc w:val="center"/>
              <w:rPr>
                <w:color w:val="000000"/>
                <w:sz w:val="16"/>
                <w:szCs w:val="16"/>
              </w:rPr>
            </w:pPr>
            <w:r w:rsidRPr="00BC02ED">
              <w:rPr>
                <w:color w:val="000000"/>
                <w:sz w:val="16"/>
                <w:szCs w:val="16"/>
              </w:rPr>
              <w:t>0,17%</w:t>
            </w:r>
          </w:p>
        </w:tc>
      </w:tr>
      <w:tr w:rsidR="00C36D84" w:rsidRPr="00BC02ED" w14:paraId="073826FF" w14:textId="77777777" w:rsidTr="008130C4">
        <w:trPr>
          <w:trHeight w:val="276"/>
        </w:trPr>
        <w:tc>
          <w:tcPr>
            <w:tcW w:w="0" w:type="auto"/>
            <w:vMerge w:val="restart"/>
            <w:tcBorders>
              <w:top w:val="nil"/>
              <w:left w:val="single" w:sz="8" w:space="0" w:color="auto"/>
              <w:bottom w:val="single" w:sz="4" w:space="0" w:color="000000"/>
              <w:right w:val="single" w:sz="4" w:space="0" w:color="auto"/>
            </w:tcBorders>
            <w:shd w:val="clear" w:color="auto" w:fill="auto"/>
            <w:vAlign w:val="center"/>
            <w:hideMark/>
          </w:tcPr>
          <w:p w14:paraId="1D2CAA6B" w14:textId="77777777" w:rsidR="00C36D84" w:rsidRPr="00BC02ED" w:rsidRDefault="00C36D84" w:rsidP="00C36D84">
            <w:pPr>
              <w:jc w:val="left"/>
              <w:rPr>
                <w:color w:val="000000"/>
                <w:sz w:val="16"/>
                <w:szCs w:val="16"/>
              </w:rPr>
            </w:pPr>
            <w:r w:rsidRPr="00BC02ED">
              <w:rPr>
                <w:color w:val="000000"/>
                <w:sz w:val="16"/>
                <w:szCs w:val="16"/>
              </w:rPr>
              <w:t>INDUCCIÓN DE PERSONAL (NUEVO INGRESO)</w:t>
            </w:r>
          </w:p>
        </w:tc>
        <w:tc>
          <w:tcPr>
            <w:tcW w:w="0" w:type="auto"/>
            <w:tcBorders>
              <w:top w:val="nil"/>
              <w:left w:val="nil"/>
              <w:bottom w:val="single" w:sz="4" w:space="0" w:color="auto"/>
              <w:right w:val="single" w:sz="4" w:space="0" w:color="auto"/>
            </w:tcBorders>
            <w:shd w:val="clear" w:color="auto" w:fill="auto"/>
            <w:vAlign w:val="bottom"/>
            <w:hideMark/>
          </w:tcPr>
          <w:p w14:paraId="55928E3B" w14:textId="77777777" w:rsidR="00C36D84" w:rsidRPr="00BC02ED" w:rsidRDefault="00C36D84" w:rsidP="00C36D84">
            <w:pPr>
              <w:jc w:val="left"/>
              <w:rPr>
                <w:color w:val="000000"/>
                <w:sz w:val="16"/>
                <w:szCs w:val="16"/>
              </w:rPr>
            </w:pPr>
            <w:r w:rsidRPr="00BC02ED">
              <w:rPr>
                <w:color w:val="000000"/>
                <w:sz w:val="16"/>
                <w:szCs w:val="16"/>
              </w:rPr>
              <w:t>Prácticas estudiantiles.</w:t>
            </w:r>
          </w:p>
        </w:tc>
        <w:tc>
          <w:tcPr>
            <w:tcW w:w="0" w:type="auto"/>
            <w:tcBorders>
              <w:top w:val="nil"/>
              <w:left w:val="nil"/>
              <w:bottom w:val="single" w:sz="4" w:space="0" w:color="auto"/>
              <w:right w:val="single" w:sz="4" w:space="0" w:color="auto"/>
            </w:tcBorders>
            <w:shd w:val="clear" w:color="auto" w:fill="auto"/>
            <w:noWrap/>
            <w:vAlign w:val="bottom"/>
            <w:hideMark/>
          </w:tcPr>
          <w:p w14:paraId="72675296"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00D82694"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nil"/>
              <w:left w:val="nil"/>
              <w:bottom w:val="single" w:sz="4" w:space="0" w:color="auto"/>
              <w:right w:val="single" w:sz="8" w:space="0" w:color="auto"/>
            </w:tcBorders>
            <w:shd w:val="clear" w:color="auto" w:fill="auto"/>
            <w:noWrap/>
            <w:vAlign w:val="bottom"/>
            <w:hideMark/>
          </w:tcPr>
          <w:p w14:paraId="7F4CA665"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single" w:sz="4" w:space="0" w:color="auto"/>
              <w:left w:val="single" w:sz="8" w:space="0" w:color="auto"/>
              <w:bottom w:val="single" w:sz="4" w:space="0" w:color="auto"/>
              <w:right w:val="single" w:sz="8" w:space="0" w:color="auto"/>
            </w:tcBorders>
            <w:shd w:val="clear" w:color="000000" w:fill="F8696B"/>
            <w:noWrap/>
            <w:vAlign w:val="bottom"/>
            <w:hideMark/>
          </w:tcPr>
          <w:p w14:paraId="3A987E75" w14:textId="77777777" w:rsidR="00C36D84" w:rsidRPr="00BC02ED" w:rsidRDefault="00C36D84" w:rsidP="00C36D84">
            <w:pPr>
              <w:jc w:val="center"/>
              <w:rPr>
                <w:color w:val="000000"/>
                <w:sz w:val="16"/>
                <w:szCs w:val="16"/>
              </w:rPr>
            </w:pPr>
            <w:r w:rsidRPr="00BC02ED">
              <w:rPr>
                <w:color w:val="000000"/>
                <w:sz w:val="16"/>
                <w:szCs w:val="16"/>
              </w:rPr>
              <w:t>0,00%</w:t>
            </w:r>
          </w:p>
        </w:tc>
      </w:tr>
      <w:tr w:rsidR="00C36D84" w:rsidRPr="00BC02ED" w14:paraId="312AE5E7" w14:textId="77777777" w:rsidTr="008130C4">
        <w:trPr>
          <w:trHeight w:val="276"/>
        </w:trPr>
        <w:tc>
          <w:tcPr>
            <w:tcW w:w="0" w:type="auto"/>
            <w:vMerge/>
            <w:tcBorders>
              <w:top w:val="nil"/>
              <w:left w:val="single" w:sz="8" w:space="0" w:color="auto"/>
              <w:bottom w:val="single" w:sz="4" w:space="0" w:color="000000"/>
              <w:right w:val="single" w:sz="4" w:space="0" w:color="auto"/>
            </w:tcBorders>
            <w:vAlign w:val="center"/>
            <w:hideMark/>
          </w:tcPr>
          <w:p w14:paraId="103CCBF9" w14:textId="77777777" w:rsidR="00C36D84" w:rsidRPr="00BC02ED" w:rsidRDefault="00C36D84" w:rsidP="00C36D84">
            <w:pPr>
              <w:jc w:val="left"/>
              <w:rPr>
                <w:color w:val="000000"/>
                <w:sz w:val="16"/>
                <w:szCs w:val="16"/>
              </w:rPr>
            </w:pPr>
          </w:p>
        </w:tc>
        <w:tc>
          <w:tcPr>
            <w:tcW w:w="0" w:type="auto"/>
            <w:tcBorders>
              <w:top w:val="nil"/>
              <w:left w:val="nil"/>
              <w:bottom w:val="single" w:sz="4" w:space="0" w:color="auto"/>
              <w:right w:val="single" w:sz="4" w:space="0" w:color="auto"/>
            </w:tcBorders>
            <w:shd w:val="clear" w:color="auto" w:fill="auto"/>
            <w:vAlign w:val="bottom"/>
            <w:hideMark/>
          </w:tcPr>
          <w:p w14:paraId="0769BFF0" w14:textId="77777777" w:rsidR="00C36D84" w:rsidRPr="00BC02ED" w:rsidRDefault="00C36D84" w:rsidP="00C36D84">
            <w:pPr>
              <w:jc w:val="left"/>
              <w:rPr>
                <w:color w:val="000000"/>
                <w:sz w:val="16"/>
                <w:szCs w:val="16"/>
              </w:rPr>
            </w:pPr>
            <w:r w:rsidRPr="00BC02ED">
              <w:rPr>
                <w:color w:val="000000"/>
                <w:sz w:val="16"/>
                <w:szCs w:val="16"/>
              </w:rPr>
              <w:t>T.C.U.</w:t>
            </w:r>
          </w:p>
        </w:tc>
        <w:tc>
          <w:tcPr>
            <w:tcW w:w="0" w:type="auto"/>
            <w:tcBorders>
              <w:top w:val="nil"/>
              <w:left w:val="nil"/>
              <w:bottom w:val="single" w:sz="4" w:space="0" w:color="auto"/>
              <w:right w:val="single" w:sz="4" w:space="0" w:color="auto"/>
            </w:tcBorders>
            <w:shd w:val="clear" w:color="auto" w:fill="auto"/>
            <w:noWrap/>
            <w:vAlign w:val="bottom"/>
            <w:hideMark/>
          </w:tcPr>
          <w:p w14:paraId="7EF521AA"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1D1981E7"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nil"/>
              <w:left w:val="nil"/>
              <w:bottom w:val="single" w:sz="4" w:space="0" w:color="auto"/>
              <w:right w:val="single" w:sz="8" w:space="0" w:color="auto"/>
            </w:tcBorders>
            <w:shd w:val="clear" w:color="auto" w:fill="auto"/>
            <w:noWrap/>
            <w:vAlign w:val="bottom"/>
            <w:hideMark/>
          </w:tcPr>
          <w:p w14:paraId="76993A3B"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single" w:sz="4" w:space="0" w:color="auto"/>
              <w:left w:val="single" w:sz="8" w:space="0" w:color="auto"/>
              <w:bottom w:val="single" w:sz="4" w:space="0" w:color="auto"/>
              <w:right w:val="single" w:sz="8" w:space="0" w:color="auto"/>
            </w:tcBorders>
            <w:shd w:val="clear" w:color="000000" w:fill="F8696B"/>
            <w:noWrap/>
            <w:vAlign w:val="bottom"/>
            <w:hideMark/>
          </w:tcPr>
          <w:p w14:paraId="6F5BD5ED" w14:textId="77777777" w:rsidR="00C36D84" w:rsidRPr="00BC02ED" w:rsidRDefault="00C36D84" w:rsidP="00C36D84">
            <w:pPr>
              <w:jc w:val="center"/>
              <w:rPr>
                <w:color w:val="000000"/>
                <w:sz w:val="16"/>
                <w:szCs w:val="16"/>
              </w:rPr>
            </w:pPr>
            <w:r w:rsidRPr="00BC02ED">
              <w:rPr>
                <w:color w:val="000000"/>
                <w:sz w:val="16"/>
                <w:szCs w:val="16"/>
              </w:rPr>
              <w:t>0,00%</w:t>
            </w:r>
          </w:p>
        </w:tc>
      </w:tr>
      <w:tr w:rsidR="00C36D84" w:rsidRPr="00BC02ED" w14:paraId="6E49E742" w14:textId="77777777" w:rsidTr="008130C4">
        <w:trPr>
          <w:trHeight w:val="276"/>
        </w:trPr>
        <w:tc>
          <w:tcPr>
            <w:tcW w:w="0" w:type="auto"/>
            <w:vMerge w:val="restart"/>
            <w:tcBorders>
              <w:top w:val="nil"/>
              <w:left w:val="single" w:sz="8" w:space="0" w:color="auto"/>
              <w:bottom w:val="single" w:sz="4" w:space="0" w:color="000000"/>
              <w:right w:val="single" w:sz="4" w:space="0" w:color="auto"/>
            </w:tcBorders>
            <w:shd w:val="clear" w:color="000000" w:fill="DDEBF7"/>
            <w:vAlign w:val="center"/>
            <w:hideMark/>
          </w:tcPr>
          <w:p w14:paraId="55C28BAF" w14:textId="77777777" w:rsidR="00C36D84" w:rsidRPr="00BC02ED" w:rsidRDefault="00C36D84" w:rsidP="00C36D84">
            <w:pPr>
              <w:jc w:val="left"/>
              <w:rPr>
                <w:color w:val="000000"/>
                <w:sz w:val="16"/>
                <w:szCs w:val="16"/>
              </w:rPr>
            </w:pPr>
            <w:r w:rsidRPr="00BC02ED">
              <w:rPr>
                <w:color w:val="000000"/>
                <w:sz w:val="16"/>
                <w:szCs w:val="16"/>
              </w:rPr>
              <w:t>AGENDA</w:t>
            </w:r>
          </w:p>
        </w:tc>
        <w:tc>
          <w:tcPr>
            <w:tcW w:w="0" w:type="auto"/>
            <w:tcBorders>
              <w:top w:val="nil"/>
              <w:left w:val="nil"/>
              <w:bottom w:val="single" w:sz="4" w:space="0" w:color="auto"/>
              <w:right w:val="single" w:sz="4" w:space="0" w:color="auto"/>
            </w:tcBorders>
            <w:shd w:val="clear" w:color="000000" w:fill="DDEBF7"/>
            <w:vAlign w:val="bottom"/>
            <w:hideMark/>
          </w:tcPr>
          <w:p w14:paraId="23759E54" w14:textId="77777777" w:rsidR="00C36D84" w:rsidRPr="00BC02ED" w:rsidRDefault="00C36D84" w:rsidP="00C36D84">
            <w:pPr>
              <w:jc w:val="left"/>
              <w:rPr>
                <w:color w:val="000000"/>
                <w:sz w:val="16"/>
                <w:szCs w:val="16"/>
              </w:rPr>
            </w:pPr>
            <w:r w:rsidRPr="00BC02ED">
              <w:rPr>
                <w:color w:val="000000"/>
                <w:sz w:val="16"/>
                <w:szCs w:val="16"/>
              </w:rPr>
              <w:t>Control de agenda de jefatura, sobre reuniones.</w:t>
            </w:r>
          </w:p>
        </w:tc>
        <w:tc>
          <w:tcPr>
            <w:tcW w:w="0" w:type="auto"/>
            <w:tcBorders>
              <w:top w:val="nil"/>
              <w:left w:val="nil"/>
              <w:bottom w:val="single" w:sz="4" w:space="0" w:color="auto"/>
              <w:right w:val="single" w:sz="4" w:space="0" w:color="auto"/>
            </w:tcBorders>
            <w:shd w:val="clear" w:color="000000" w:fill="DDEBF7"/>
            <w:noWrap/>
            <w:vAlign w:val="bottom"/>
            <w:hideMark/>
          </w:tcPr>
          <w:p w14:paraId="7247C99D"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nil"/>
              <w:left w:val="nil"/>
              <w:bottom w:val="single" w:sz="4" w:space="0" w:color="auto"/>
              <w:right w:val="single" w:sz="4" w:space="0" w:color="auto"/>
            </w:tcBorders>
            <w:shd w:val="clear" w:color="000000" w:fill="DDEBF7"/>
            <w:noWrap/>
            <w:vAlign w:val="bottom"/>
            <w:hideMark/>
          </w:tcPr>
          <w:p w14:paraId="470E88B7"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nil"/>
              <w:left w:val="nil"/>
              <w:bottom w:val="single" w:sz="4" w:space="0" w:color="auto"/>
              <w:right w:val="single" w:sz="8" w:space="0" w:color="auto"/>
            </w:tcBorders>
            <w:shd w:val="clear" w:color="000000" w:fill="DDEBF7"/>
            <w:noWrap/>
            <w:vAlign w:val="bottom"/>
            <w:hideMark/>
          </w:tcPr>
          <w:p w14:paraId="139FB7EA"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single" w:sz="4" w:space="0" w:color="auto"/>
              <w:left w:val="single" w:sz="8" w:space="0" w:color="auto"/>
              <w:bottom w:val="single" w:sz="4" w:space="0" w:color="auto"/>
              <w:right w:val="single" w:sz="8" w:space="0" w:color="auto"/>
            </w:tcBorders>
            <w:shd w:val="clear" w:color="000000" w:fill="F8696B"/>
            <w:noWrap/>
            <w:vAlign w:val="bottom"/>
            <w:hideMark/>
          </w:tcPr>
          <w:p w14:paraId="715F40E8" w14:textId="77777777" w:rsidR="00C36D84" w:rsidRPr="00BC02ED" w:rsidRDefault="00C36D84" w:rsidP="00C36D84">
            <w:pPr>
              <w:jc w:val="center"/>
              <w:rPr>
                <w:color w:val="000000"/>
                <w:sz w:val="16"/>
                <w:szCs w:val="16"/>
              </w:rPr>
            </w:pPr>
            <w:r w:rsidRPr="00BC02ED">
              <w:rPr>
                <w:color w:val="000000"/>
                <w:sz w:val="16"/>
                <w:szCs w:val="16"/>
              </w:rPr>
              <w:t>0,00%</w:t>
            </w:r>
          </w:p>
        </w:tc>
      </w:tr>
      <w:tr w:rsidR="00C36D84" w:rsidRPr="00BC02ED" w14:paraId="40FE62A1" w14:textId="77777777" w:rsidTr="008130C4">
        <w:trPr>
          <w:trHeight w:val="276"/>
        </w:trPr>
        <w:tc>
          <w:tcPr>
            <w:tcW w:w="0" w:type="auto"/>
            <w:vMerge/>
            <w:tcBorders>
              <w:top w:val="nil"/>
              <w:left w:val="single" w:sz="8" w:space="0" w:color="auto"/>
              <w:bottom w:val="single" w:sz="4" w:space="0" w:color="000000"/>
              <w:right w:val="single" w:sz="4" w:space="0" w:color="auto"/>
            </w:tcBorders>
            <w:vAlign w:val="center"/>
            <w:hideMark/>
          </w:tcPr>
          <w:p w14:paraId="2439CD3C" w14:textId="77777777" w:rsidR="00C36D84" w:rsidRPr="00BC02ED" w:rsidRDefault="00C36D84" w:rsidP="00C36D84">
            <w:pPr>
              <w:jc w:val="left"/>
              <w:rPr>
                <w:color w:val="000000"/>
                <w:sz w:val="16"/>
                <w:szCs w:val="16"/>
              </w:rPr>
            </w:pPr>
          </w:p>
        </w:tc>
        <w:tc>
          <w:tcPr>
            <w:tcW w:w="0" w:type="auto"/>
            <w:tcBorders>
              <w:top w:val="nil"/>
              <w:left w:val="nil"/>
              <w:bottom w:val="single" w:sz="4" w:space="0" w:color="auto"/>
              <w:right w:val="single" w:sz="4" w:space="0" w:color="auto"/>
            </w:tcBorders>
            <w:shd w:val="clear" w:color="000000" w:fill="DDEBF7"/>
            <w:vAlign w:val="bottom"/>
            <w:hideMark/>
          </w:tcPr>
          <w:p w14:paraId="58832CD2" w14:textId="77777777" w:rsidR="00C36D84" w:rsidRPr="00BC02ED" w:rsidRDefault="00C36D84" w:rsidP="00C36D84">
            <w:pPr>
              <w:jc w:val="left"/>
              <w:rPr>
                <w:color w:val="000000"/>
                <w:sz w:val="16"/>
                <w:szCs w:val="16"/>
              </w:rPr>
            </w:pPr>
            <w:r w:rsidRPr="00BC02ED">
              <w:rPr>
                <w:color w:val="000000"/>
                <w:sz w:val="16"/>
                <w:szCs w:val="16"/>
              </w:rPr>
              <w:t>Eventos y visitas.</w:t>
            </w:r>
          </w:p>
        </w:tc>
        <w:tc>
          <w:tcPr>
            <w:tcW w:w="0" w:type="auto"/>
            <w:tcBorders>
              <w:top w:val="nil"/>
              <w:left w:val="nil"/>
              <w:bottom w:val="single" w:sz="4" w:space="0" w:color="auto"/>
              <w:right w:val="single" w:sz="4" w:space="0" w:color="auto"/>
            </w:tcBorders>
            <w:shd w:val="clear" w:color="000000" w:fill="DDEBF7"/>
            <w:noWrap/>
            <w:vAlign w:val="bottom"/>
            <w:hideMark/>
          </w:tcPr>
          <w:p w14:paraId="3B5B4CB4"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nil"/>
              <w:left w:val="nil"/>
              <w:bottom w:val="single" w:sz="4" w:space="0" w:color="auto"/>
              <w:right w:val="single" w:sz="4" w:space="0" w:color="auto"/>
            </w:tcBorders>
            <w:shd w:val="clear" w:color="000000" w:fill="DDEBF7"/>
            <w:noWrap/>
            <w:vAlign w:val="bottom"/>
            <w:hideMark/>
          </w:tcPr>
          <w:p w14:paraId="389A7C1E"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nil"/>
              <w:left w:val="nil"/>
              <w:bottom w:val="single" w:sz="4" w:space="0" w:color="auto"/>
              <w:right w:val="single" w:sz="8" w:space="0" w:color="auto"/>
            </w:tcBorders>
            <w:shd w:val="clear" w:color="000000" w:fill="DDEBF7"/>
            <w:noWrap/>
            <w:vAlign w:val="bottom"/>
            <w:hideMark/>
          </w:tcPr>
          <w:p w14:paraId="199865DD"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single" w:sz="4" w:space="0" w:color="auto"/>
              <w:left w:val="single" w:sz="8" w:space="0" w:color="auto"/>
              <w:bottom w:val="single" w:sz="4" w:space="0" w:color="auto"/>
              <w:right w:val="single" w:sz="8" w:space="0" w:color="auto"/>
            </w:tcBorders>
            <w:shd w:val="clear" w:color="000000" w:fill="F8696B"/>
            <w:noWrap/>
            <w:vAlign w:val="bottom"/>
            <w:hideMark/>
          </w:tcPr>
          <w:p w14:paraId="06889665" w14:textId="77777777" w:rsidR="00C36D84" w:rsidRPr="00BC02ED" w:rsidRDefault="00C36D84" w:rsidP="00C36D84">
            <w:pPr>
              <w:jc w:val="center"/>
              <w:rPr>
                <w:color w:val="000000"/>
                <w:sz w:val="16"/>
                <w:szCs w:val="16"/>
              </w:rPr>
            </w:pPr>
            <w:r w:rsidRPr="00BC02ED">
              <w:rPr>
                <w:color w:val="000000"/>
                <w:sz w:val="16"/>
                <w:szCs w:val="16"/>
              </w:rPr>
              <w:t>0,00%</w:t>
            </w:r>
          </w:p>
        </w:tc>
      </w:tr>
      <w:tr w:rsidR="00C36D84" w:rsidRPr="00BC02ED" w14:paraId="475966D4" w14:textId="77777777" w:rsidTr="008130C4">
        <w:trPr>
          <w:trHeight w:val="553"/>
        </w:trPr>
        <w:tc>
          <w:tcPr>
            <w:tcW w:w="0" w:type="auto"/>
            <w:tcBorders>
              <w:top w:val="nil"/>
              <w:left w:val="single" w:sz="8" w:space="0" w:color="auto"/>
              <w:bottom w:val="single" w:sz="4" w:space="0" w:color="auto"/>
              <w:right w:val="single" w:sz="4" w:space="0" w:color="auto"/>
            </w:tcBorders>
            <w:shd w:val="clear" w:color="auto" w:fill="auto"/>
            <w:vAlign w:val="center"/>
            <w:hideMark/>
          </w:tcPr>
          <w:p w14:paraId="7A1A8E54" w14:textId="77777777" w:rsidR="00C36D84" w:rsidRPr="00BC02ED" w:rsidRDefault="00C36D84" w:rsidP="00C36D84">
            <w:pPr>
              <w:jc w:val="left"/>
              <w:rPr>
                <w:color w:val="000000"/>
                <w:sz w:val="16"/>
                <w:szCs w:val="16"/>
              </w:rPr>
            </w:pPr>
            <w:r w:rsidRPr="00BC02ED">
              <w:rPr>
                <w:color w:val="000000"/>
                <w:sz w:val="16"/>
                <w:szCs w:val="16"/>
              </w:rPr>
              <w:t>ATENCIÓN AL PERSONAL</w:t>
            </w:r>
          </w:p>
        </w:tc>
        <w:tc>
          <w:tcPr>
            <w:tcW w:w="0" w:type="auto"/>
            <w:tcBorders>
              <w:top w:val="nil"/>
              <w:left w:val="nil"/>
              <w:bottom w:val="single" w:sz="4" w:space="0" w:color="auto"/>
              <w:right w:val="single" w:sz="4" w:space="0" w:color="auto"/>
            </w:tcBorders>
            <w:shd w:val="clear" w:color="auto" w:fill="auto"/>
            <w:vAlign w:val="bottom"/>
            <w:hideMark/>
          </w:tcPr>
          <w:p w14:paraId="67D33688" w14:textId="77777777" w:rsidR="00C36D84" w:rsidRPr="00BC02ED" w:rsidRDefault="00C36D84" w:rsidP="00C36D84">
            <w:pPr>
              <w:jc w:val="left"/>
              <w:rPr>
                <w:color w:val="000000"/>
                <w:sz w:val="16"/>
                <w:szCs w:val="16"/>
              </w:rPr>
            </w:pPr>
            <w:r w:rsidRPr="00BC02ED">
              <w:rPr>
                <w:color w:val="000000"/>
                <w:sz w:val="16"/>
                <w:szCs w:val="16"/>
              </w:rPr>
              <w:t>Evacuación de consultas (telefónicamente o por escrito).</w:t>
            </w:r>
          </w:p>
        </w:tc>
        <w:tc>
          <w:tcPr>
            <w:tcW w:w="0" w:type="auto"/>
            <w:tcBorders>
              <w:top w:val="nil"/>
              <w:left w:val="nil"/>
              <w:bottom w:val="single" w:sz="4" w:space="0" w:color="auto"/>
              <w:right w:val="single" w:sz="4" w:space="0" w:color="auto"/>
            </w:tcBorders>
            <w:shd w:val="clear" w:color="auto" w:fill="auto"/>
            <w:noWrap/>
            <w:vAlign w:val="bottom"/>
            <w:hideMark/>
          </w:tcPr>
          <w:p w14:paraId="2CDFEFBA" w14:textId="77777777" w:rsidR="00C36D84" w:rsidRPr="00BC02ED" w:rsidRDefault="00C36D84" w:rsidP="00C36D84">
            <w:pPr>
              <w:jc w:val="center"/>
              <w:rPr>
                <w:color w:val="000000"/>
                <w:sz w:val="16"/>
                <w:szCs w:val="16"/>
              </w:rPr>
            </w:pPr>
            <w:r w:rsidRPr="00BC02ED">
              <w:rPr>
                <w:color w:val="000000"/>
                <w:sz w:val="16"/>
                <w:szCs w:val="16"/>
              </w:rPr>
              <w:t>473</w:t>
            </w:r>
          </w:p>
        </w:tc>
        <w:tc>
          <w:tcPr>
            <w:tcW w:w="0" w:type="auto"/>
            <w:tcBorders>
              <w:top w:val="nil"/>
              <w:left w:val="nil"/>
              <w:bottom w:val="single" w:sz="4" w:space="0" w:color="auto"/>
              <w:right w:val="single" w:sz="4" w:space="0" w:color="auto"/>
            </w:tcBorders>
            <w:shd w:val="clear" w:color="auto" w:fill="auto"/>
            <w:noWrap/>
            <w:vAlign w:val="bottom"/>
            <w:hideMark/>
          </w:tcPr>
          <w:p w14:paraId="25FC70C3" w14:textId="77777777" w:rsidR="00C36D84" w:rsidRPr="00BC02ED" w:rsidRDefault="00C36D84" w:rsidP="00C36D84">
            <w:pPr>
              <w:jc w:val="center"/>
              <w:rPr>
                <w:color w:val="000000"/>
                <w:sz w:val="16"/>
                <w:szCs w:val="16"/>
              </w:rPr>
            </w:pPr>
            <w:r w:rsidRPr="00BC02ED">
              <w:rPr>
                <w:color w:val="000000"/>
                <w:sz w:val="16"/>
                <w:szCs w:val="16"/>
              </w:rPr>
              <w:t>458</w:t>
            </w:r>
          </w:p>
        </w:tc>
        <w:tc>
          <w:tcPr>
            <w:tcW w:w="0" w:type="auto"/>
            <w:tcBorders>
              <w:top w:val="nil"/>
              <w:left w:val="nil"/>
              <w:bottom w:val="single" w:sz="4" w:space="0" w:color="auto"/>
              <w:right w:val="single" w:sz="8" w:space="0" w:color="auto"/>
            </w:tcBorders>
            <w:shd w:val="clear" w:color="auto" w:fill="auto"/>
            <w:noWrap/>
            <w:vAlign w:val="bottom"/>
            <w:hideMark/>
          </w:tcPr>
          <w:p w14:paraId="607EB989" w14:textId="77777777" w:rsidR="00C36D84" w:rsidRPr="00BC02ED" w:rsidRDefault="00C36D84" w:rsidP="00C36D84">
            <w:pPr>
              <w:jc w:val="center"/>
              <w:rPr>
                <w:color w:val="000000"/>
                <w:sz w:val="16"/>
                <w:szCs w:val="16"/>
              </w:rPr>
            </w:pPr>
            <w:r w:rsidRPr="00BC02ED">
              <w:rPr>
                <w:color w:val="000000"/>
                <w:sz w:val="16"/>
                <w:szCs w:val="16"/>
              </w:rPr>
              <w:t>396</w:t>
            </w:r>
          </w:p>
        </w:tc>
        <w:tc>
          <w:tcPr>
            <w:tcW w:w="0" w:type="auto"/>
            <w:tcBorders>
              <w:top w:val="single" w:sz="4" w:space="0" w:color="auto"/>
              <w:left w:val="single" w:sz="8" w:space="0" w:color="auto"/>
              <w:bottom w:val="single" w:sz="4" w:space="0" w:color="auto"/>
              <w:right w:val="single" w:sz="8" w:space="0" w:color="auto"/>
            </w:tcBorders>
            <w:shd w:val="clear" w:color="000000" w:fill="E8E583"/>
            <w:noWrap/>
            <w:vAlign w:val="bottom"/>
            <w:hideMark/>
          </w:tcPr>
          <w:p w14:paraId="78A0AEA8" w14:textId="77777777" w:rsidR="00C36D84" w:rsidRPr="00BC02ED" w:rsidRDefault="00C36D84" w:rsidP="00C36D84">
            <w:pPr>
              <w:jc w:val="center"/>
              <w:rPr>
                <w:color w:val="000000"/>
                <w:sz w:val="16"/>
                <w:szCs w:val="16"/>
              </w:rPr>
            </w:pPr>
            <w:r w:rsidRPr="00BC02ED">
              <w:rPr>
                <w:color w:val="000000"/>
                <w:sz w:val="16"/>
                <w:szCs w:val="16"/>
              </w:rPr>
              <w:t>5,72%</w:t>
            </w:r>
          </w:p>
        </w:tc>
      </w:tr>
      <w:tr w:rsidR="00C36D84" w:rsidRPr="00BC02ED" w14:paraId="11EA01CB" w14:textId="77777777" w:rsidTr="008130C4">
        <w:trPr>
          <w:trHeight w:val="276"/>
        </w:trPr>
        <w:tc>
          <w:tcPr>
            <w:tcW w:w="0" w:type="auto"/>
            <w:vMerge w:val="restart"/>
            <w:tcBorders>
              <w:top w:val="nil"/>
              <w:left w:val="single" w:sz="8" w:space="0" w:color="auto"/>
              <w:bottom w:val="single" w:sz="4" w:space="0" w:color="000000"/>
              <w:right w:val="single" w:sz="4" w:space="0" w:color="auto"/>
            </w:tcBorders>
            <w:shd w:val="clear" w:color="000000" w:fill="DDEBF7"/>
            <w:vAlign w:val="center"/>
            <w:hideMark/>
          </w:tcPr>
          <w:p w14:paraId="4BCAC056" w14:textId="77777777" w:rsidR="00C36D84" w:rsidRPr="00BC02ED" w:rsidRDefault="00C36D84" w:rsidP="00C36D84">
            <w:pPr>
              <w:jc w:val="left"/>
              <w:rPr>
                <w:color w:val="000000"/>
                <w:sz w:val="16"/>
                <w:szCs w:val="16"/>
              </w:rPr>
            </w:pPr>
            <w:r w:rsidRPr="00BC02ED">
              <w:rPr>
                <w:color w:val="000000"/>
                <w:sz w:val="16"/>
                <w:szCs w:val="16"/>
              </w:rPr>
              <w:t>ARCHIVO</w:t>
            </w:r>
          </w:p>
        </w:tc>
        <w:tc>
          <w:tcPr>
            <w:tcW w:w="0" w:type="auto"/>
            <w:tcBorders>
              <w:top w:val="nil"/>
              <w:left w:val="nil"/>
              <w:bottom w:val="single" w:sz="4" w:space="0" w:color="auto"/>
              <w:right w:val="single" w:sz="4" w:space="0" w:color="auto"/>
            </w:tcBorders>
            <w:shd w:val="clear" w:color="000000" w:fill="DDEBF7"/>
            <w:vAlign w:val="bottom"/>
            <w:hideMark/>
          </w:tcPr>
          <w:p w14:paraId="3C417D9B" w14:textId="77777777" w:rsidR="00C36D84" w:rsidRPr="00BC02ED" w:rsidRDefault="00C36D84" w:rsidP="00C36D84">
            <w:pPr>
              <w:jc w:val="left"/>
              <w:rPr>
                <w:color w:val="000000"/>
                <w:sz w:val="16"/>
                <w:szCs w:val="16"/>
              </w:rPr>
            </w:pPr>
            <w:r w:rsidRPr="00BC02ED">
              <w:rPr>
                <w:color w:val="000000"/>
                <w:sz w:val="16"/>
                <w:szCs w:val="16"/>
              </w:rPr>
              <w:t>Documentación archivada</w:t>
            </w:r>
          </w:p>
        </w:tc>
        <w:tc>
          <w:tcPr>
            <w:tcW w:w="0" w:type="auto"/>
            <w:tcBorders>
              <w:top w:val="nil"/>
              <w:left w:val="nil"/>
              <w:bottom w:val="single" w:sz="4" w:space="0" w:color="auto"/>
              <w:right w:val="single" w:sz="4" w:space="0" w:color="auto"/>
            </w:tcBorders>
            <w:shd w:val="clear" w:color="000000" w:fill="DDEBF7"/>
            <w:noWrap/>
            <w:vAlign w:val="bottom"/>
            <w:hideMark/>
          </w:tcPr>
          <w:p w14:paraId="377C7F65" w14:textId="77777777" w:rsidR="00C36D84" w:rsidRPr="00BC02ED" w:rsidRDefault="00C36D84" w:rsidP="00C36D84">
            <w:pPr>
              <w:jc w:val="center"/>
              <w:rPr>
                <w:color w:val="000000"/>
                <w:sz w:val="16"/>
                <w:szCs w:val="16"/>
              </w:rPr>
            </w:pPr>
            <w:r w:rsidRPr="00BC02ED">
              <w:rPr>
                <w:color w:val="000000"/>
                <w:sz w:val="16"/>
                <w:szCs w:val="16"/>
              </w:rPr>
              <w:t>1095</w:t>
            </w:r>
          </w:p>
        </w:tc>
        <w:tc>
          <w:tcPr>
            <w:tcW w:w="0" w:type="auto"/>
            <w:tcBorders>
              <w:top w:val="nil"/>
              <w:left w:val="nil"/>
              <w:bottom w:val="single" w:sz="4" w:space="0" w:color="auto"/>
              <w:right w:val="single" w:sz="4" w:space="0" w:color="auto"/>
            </w:tcBorders>
            <w:shd w:val="clear" w:color="000000" w:fill="DDEBF7"/>
            <w:noWrap/>
            <w:vAlign w:val="bottom"/>
            <w:hideMark/>
          </w:tcPr>
          <w:p w14:paraId="3E302899" w14:textId="77777777" w:rsidR="00C36D84" w:rsidRPr="00BC02ED" w:rsidRDefault="00C36D84" w:rsidP="00C36D84">
            <w:pPr>
              <w:jc w:val="center"/>
              <w:rPr>
                <w:color w:val="000000"/>
                <w:sz w:val="16"/>
                <w:szCs w:val="16"/>
              </w:rPr>
            </w:pPr>
            <w:r w:rsidRPr="00BC02ED">
              <w:rPr>
                <w:color w:val="000000"/>
                <w:sz w:val="16"/>
                <w:szCs w:val="16"/>
              </w:rPr>
              <w:t>1270</w:t>
            </w:r>
          </w:p>
        </w:tc>
        <w:tc>
          <w:tcPr>
            <w:tcW w:w="0" w:type="auto"/>
            <w:tcBorders>
              <w:top w:val="nil"/>
              <w:left w:val="nil"/>
              <w:bottom w:val="single" w:sz="4" w:space="0" w:color="auto"/>
              <w:right w:val="single" w:sz="8" w:space="0" w:color="auto"/>
            </w:tcBorders>
            <w:shd w:val="clear" w:color="000000" w:fill="DDEBF7"/>
            <w:noWrap/>
            <w:vAlign w:val="bottom"/>
            <w:hideMark/>
          </w:tcPr>
          <w:p w14:paraId="5892466E" w14:textId="77777777" w:rsidR="00C36D84" w:rsidRPr="00BC02ED" w:rsidRDefault="00C36D84" w:rsidP="00C36D84">
            <w:pPr>
              <w:jc w:val="center"/>
              <w:rPr>
                <w:color w:val="000000"/>
                <w:sz w:val="16"/>
                <w:szCs w:val="16"/>
              </w:rPr>
            </w:pPr>
            <w:r w:rsidRPr="00BC02ED">
              <w:rPr>
                <w:color w:val="000000"/>
                <w:sz w:val="16"/>
                <w:szCs w:val="16"/>
              </w:rPr>
              <w:t>655</w:t>
            </w:r>
          </w:p>
        </w:tc>
        <w:tc>
          <w:tcPr>
            <w:tcW w:w="0" w:type="auto"/>
            <w:tcBorders>
              <w:top w:val="single" w:sz="4" w:space="0" w:color="auto"/>
              <w:left w:val="single" w:sz="8" w:space="0" w:color="auto"/>
              <w:bottom w:val="single" w:sz="4" w:space="0" w:color="auto"/>
              <w:right w:val="single" w:sz="8" w:space="0" w:color="auto"/>
            </w:tcBorders>
            <w:shd w:val="clear" w:color="000000" w:fill="C9DC81"/>
            <w:noWrap/>
            <w:vAlign w:val="bottom"/>
            <w:hideMark/>
          </w:tcPr>
          <w:p w14:paraId="7EA4C36C" w14:textId="77777777" w:rsidR="00C36D84" w:rsidRPr="00BC02ED" w:rsidRDefault="00C36D84" w:rsidP="00C36D84">
            <w:pPr>
              <w:jc w:val="center"/>
              <w:rPr>
                <w:color w:val="000000"/>
                <w:sz w:val="16"/>
                <w:szCs w:val="16"/>
              </w:rPr>
            </w:pPr>
            <w:r w:rsidRPr="00BC02ED">
              <w:rPr>
                <w:color w:val="000000"/>
                <w:sz w:val="16"/>
                <w:szCs w:val="16"/>
              </w:rPr>
              <w:t>13,03%</w:t>
            </w:r>
          </w:p>
        </w:tc>
      </w:tr>
      <w:tr w:rsidR="00C36D84" w:rsidRPr="00BC02ED" w14:paraId="02B473B9" w14:textId="77777777" w:rsidTr="008130C4">
        <w:trPr>
          <w:trHeight w:val="276"/>
        </w:trPr>
        <w:tc>
          <w:tcPr>
            <w:tcW w:w="0" w:type="auto"/>
            <w:vMerge/>
            <w:tcBorders>
              <w:top w:val="nil"/>
              <w:left w:val="single" w:sz="8" w:space="0" w:color="auto"/>
              <w:bottom w:val="single" w:sz="4" w:space="0" w:color="000000"/>
              <w:right w:val="single" w:sz="4" w:space="0" w:color="auto"/>
            </w:tcBorders>
            <w:vAlign w:val="center"/>
            <w:hideMark/>
          </w:tcPr>
          <w:p w14:paraId="59539074" w14:textId="77777777" w:rsidR="00C36D84" w:rsidRPr="00BC02ED" w:rsidRDefault="00C36D84" w:rsidP="00C36D84">
            <w:pPr>
              <w:jc w:val="left"/>
              <w:rPr>
                <w:color w:val="000000"/>
                <w:sz w:val="16"/>
                <w:szCs w:val="16"/>
              </w:rPr>
            </w:pPr>
          </w:p>
        </w:tc>
        <w:tc>
          <w:tcPr>
            <w:tcW w:w="0" w:type="auto"/>
            <w:tcBorders>
              <w:top w:val="nil"/>
              <w:left w:val="nil"/>
              <w:bottom w:val="single" w:sz="4" w:space="0" w:color="auto"/>
              <w:right w:val="single" w:sz="4" w:space="0" w:color="auto"/>
            </w:tcBorders>
            <w:shd w:val="clear" w:color="000000" w:fill="DDEBF7"/>
            <w:vAlign w:val="bottom"/>
            <w:hideMark/>
          </w:tcPr>
          <w:p w14:paraId="75D98575" w14:textId="77777777" w:rsidR="00C36D84" w:rsidRPr="00BC02ED" w:rsidRDefault="00C36D84" w:rsidP="00C36D84">
            <w:pPr>
              <w:jc w:val="left"/>
              <w:rPr>
                <w:color w:val="000000"/>
                <w:sz w:val="16"/>
                <w:szCs w:val="16"/>
              </w:rPr>
            </w:pPr>
            <w:r w:rsidRPr="00BC02ED">
              <w:rPr>
                <w:color w:val="000000"/>
                <w:sz w:val="16"/>
                <w:szCs w:val="16"/>
              </w:rPr>
              <w:t>Trámite SICE</w:t>
            </w:r>
          </w:p>
        </w:tc>
        <w:tc>
          <w:tcPr>
            <w:tcW w:w="0" w:type="auto"/>
            <w:tcBorders>
              <w:top w:val="nil"/>
              <w:left w:val="nil"/>
              <w:bottom w:val="single" w:sz="4" w:space="0" w:color="auto"/>
              <w:right w:val="single" w:sz="4" w:space="0" w:color="auto"/>
            </w:tcBorders>
            <w:shd w:val="clear" w:color="000000" w:fill="DDEBF7"/>
            <w:noWrap/>
            <w:vAlign w:val="bottom"/>
            <w:hideMark/>
          </w:tcPr>
          <w:p w14:paraId="34E1D91C" w14:textId="77777777" w:rsidR="00C36D84" w:rsidRPr="00BC02ED" w:rsidRDefault="00C36D84" w:rsidP="00C36D84">
            <w:pPr>
              <w:jc w:val="center"/>
              <w:rPr>
                <w:color w:val="000000"/>
                <w:sz w:val="16"/>
                <w:szCs w:val="16"/>
              </w:rPr>
            </w:pPr>
            <w:r w:rsidRPr="00BC02ED">
              <w:rPr>
                <w:color w:val="000000"/>
                <w:sz w:val="16"/>
                <w:szCs w:val="16"/>
              </w:rPr>
              <w:t>140</w:t>
            </w:r>
          </w:p>
        </w:tc>
        <w:tc>
          <w:tcPr>
            <w:tcW w:w="0" w:type="auto"/>
            <w:tcBorders>
              <w:top w:val="nil"/>
              <w:left w:val="nil"/>
              <w:bottom w:val="single" w:sz="4" w:space="0" w:color="auto"/>
              <w:right w:val="single" w:sz="4" w:space="0" w:color="auto"/>
            </w:tcBorders>
            <w:shd w:val="clear" w:color="000000" w:fill="DDEBF7"/>
            <w:noWrap/>
            <w:vAlign w:val="bottom"/>
            <w:hideMark/>
          </w:tcPr>
          <w:p w14:paraId="5752C789"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nil"/>
              <w:left w:val="nil"/>
              <w:bottom w:val="single" w:sz="4" w:space="0" w:color="auto"/>
              <w:right w:val="single" w:sz="8" w:space="0" w:color="auto"/>
            </w:tcBorders>
            <w:shd w:val="clear" w:color="000000" w:fill="DDEBF7"/>
            <w:noWrap/>
            <w:vAlign w:val="bottom"/>
            <w:hideMark/>
          </w:tcPr>
          <w:p w14:paraId="1DBDADBC" w14:textId="77777777" w:rsidR="00C36D84" w:rsidRPr="00BC02ED" w:rsidRDefault="00C36D84" w:rsidP="00C36D84">
            <w:pPr>
              <w:jc w:val="center"/>
              <w:rPr>
                <w:color w:val="000000"/>
                <w:sz w:val="16"/>
                <w:szCs w:val="16"/>
              </w:rPr>
            </w:pPr>
            <w:r w:rsidRPr="00BC02ED">
              <w:rPr>
                <w:color w:val="000000"/>
                <w:sz w:val="16"/>
                <w:szCs w:val="16"/>
              </w:rPr>
              <w:t>90</w:t>
            </w:r>
          </w:p>
        </w:tc>
        <w:tc>
          <w:tcPr>
            <w:tcW w:w="0" w:type="auto"/>
            <w:tcBorders>
              <w:top w:val="single" w:sz="4" w:space="0" w:color="auto"/>
              <w:left w:val="single" w:sz="8" w:space="0" w:color="auto"/>
              <w:bottom w:val="single" w:sz="4" w:space="0" w:color="auto"/>
              <w:right w:val="single" w:sz="8" w:space="0" w:color="auto"/>
            </w:tcBorders>
            <w:shd w:val="clear" w:color="000000" w:fill="FCEB84"/>
            <w:noWrap/>
            <w:vAlign w:val="bottom"/>
            <w:hideMark/>
          </w:tcPr>
          <w:p w14:paraId="10BECC68" w14:textId="77777777" w:rsidR="00C36D84" w:rsidRPr="00BC02ED" w:rsidRDefault="00C36D84" w:rsidP="00C36D84">
            <w:pPr>
              <w:jc w:val="center"/>
              <w:rPr>
                <w:color w:val="000000"/>
                <w:sz w:val="16"/>
                <w:szCs w:val="16"/>
              </w:rPr>
            </w:pPr>
            <w:r w:rsidRPr="00BC02ED">
              <w:rPr>
                <w:color w:val="000000"/>
                <w:sz w:val="16"/>
                <w:szCs w:val="16"/>
              </w:rPr>
              <w:t>0,99%</w:t>
            </w:r>
          </w:p>
        </w:tc>
      </w:tr>
      <w:tr w:rsidR="00C36D84" w:rsidRPr="00BC02ED" w14:paraId="7AAF7E42" w14:textId="77777777" w:rsidTr="008130C4">
        <w:trPr>
          <w:trHeight w:val="276"/>
        </w:trPr>
        <w:tc>
          <w:tcPr>
            <w:tcW w:w="0" w:type="auto"/>
            <w:vMerge w:val="restart"/>
            <w:tcBorders>
              <w:top w:val="nil"/>
              <w:left w:val="single" w:sz="8" w:space="0" w:color="auto"/>
              <w:bottom w:val="single" w:sz="4" w:space="0" w:color="000000"/>
              <w:right w:val="single" w:sz="4" w:space="0" w:color="auto"/>
            </w:tcBorders>
            <w:shd w:val="clear" w:color="auto" w:fill="auto"/>
            <w:vAlign w:val="center"/>
            <w:hideMark/>
          </w:tcPr>
          <w:p w14:paraId="5FC82DB0" w14:textId="77777777" w:rsidR="00C36D84" w:rsidRPr="00BC02ED" w:rsidRDefault="00C36D84" w:rsidP="00C36D84">
            <w:pPr>
              <w:jc w:val="left"/>
              <w:rPr>
                <w:color w:val="000000"/>
                <w:sz w:val="16"/>
                <w:szCs w:val="16"/>
              </w:rPr>
            </w:pPr>
            <w:r w:rsidRPr="00BC02ED">
              <w:rPr>
                <w:color w:val="000000"/>
                <w:sz w:val="16"/>
                <w:szCs w:val="16"/>
              </w:rPr>
              <w:t>GESTIÓN DE CALIDAD</w:t>
            </w:r>
          </w:p>
        </w:tc>
        <w:tc>
          <w:tcPr>
            <w:tcW w:w="0" w:type="auto"/>
            <w:tcBorders>
              <w:top w:val="nil"/>
              <w:left w:val="nil"/>
              <w:bottom w:val="single" w:sz="4" w:space="0" w:color="auto"/>
              <w:right w:val="single" w:sz="4" w:space="0" w:color="auto"/>
            </w:tcBorders>
            <w:shd w:val="clear" w:color="auto" w:fill="auto"/>
            <w:vAlign w:val="bottom"/>
            <w:hideMark/>
          </w:tcPr>
          <w:p w14:paraId="1D8D9C99" w14:textId="77777777" w:rsidR="00C36D84" w:rsidRPr="00BC02ED" w:rsidRDefault="00C36D84" w:rsidP="00C36D84">
            <w:pPr>
              <w:jc w:val="left"/>
              <w:rPr>
                <w:color w:val="000000"/>
                <w:sz w:val="16"/>
                <w:szCs w:val="16"/>
              </w:rPr>
            </w:pPr>
            <w:r w:rsidRPr="00BC02ED">
              <w:rPr>
                <w:color w:val="000000"/>
                <w:sz w:val="16"/>
                <w:szCs w:val="16"/>
              </w:rPr>
              <w:t>Revisión de Autoevaluación de Control Interno.</w:t>
            </w:r>
          </w:p>
        </w:tc>
        <w:tc>
          <w:tcPr>
            <w:tcW w:w="0" w:type="auto"/>
            <w:tcBorders>
              <w:top w:val="nil"/>
              <w:left w:val="nil"/>
              <w:bottom w:val="single" w:sz="4" w:space="0" w:color="auto"/>
              <w:right w:val="single" w:sz="4" w:space="0" w:color="auto"/>
            </w:tcBorders>
            <w:shd w:val="clear" w:color="auto" w:fill="auto"/>
            <w:noWrap/>
            <w:vAlign w:val="bottom"/>
            <w:hideMark/>
          </w:tcPr>
          <w:p w14:paraId="5CBD5406" w14:textId="77777777" w:rsidR="00C36D84" w:rsidRPr="00BC02ED" w:rsidRDefault="00C36D84" w:rsidP="00C36D84">
            <w:pPr>
              <w:jc w:val="center"/>
              <w:rPr>
                <w:color w:val="000000"/>
                <w:sz w:val="16"/>
                <w:szCs w:val="16"/>
              </w:rPr>
            </w:pPr>
            <w:r w:rsidRPr="00BC02ED">
              <w:rPr>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664D5E17"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nil"/>
              <w:left w:val="nil"/>
              <w:bottom w:val="single" w:sz="4" w:space="0" w:color="auto"/>
              <w:right w:val="single" w:sz="8" w:space="0" w:color="auto"/>
            </w:tcBorders>
            <w:shd w:val="clear" w:color="auto" w:fill="auto"/>
            <w:noWrap/>
            <w:vAlign w:val="bottom"/>
            <w:hideMark/>
          </w:tcPr>
          <w:p w14:paraId="411F987C"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single" w:sz="4" w:space="0" w:color="auto"/>
              <w:left w:val="single" w:sz="8" w:space="0" w:color="auto"/>
              <w:bottom w:val="single" w:sz="4" w:space="0" w:color="auto"/>
              <w:right w:val="single" w:sz="8" w:space="0" w:color="auto"/>
            </w:tcBorders>
            <w:shd w:val="clear" w:color="000000" w:fill="F86D6B"/>
            <w:noWrap/>
            <w:vAlign w:val="bottom"/>
            <w:hideMark/>
          </w:tcPr>
          <w:p w14:paraId="742997BF" w14:textId="77777777" w:rsidR="00C36D84" w:rsidRPr="00BC02ED" w:rsidRDefault="00C36D84" w:rsidP="00C36D84">
            <w:pPr>
              <w:jc w:val="center"/>
              <w:rPr>
                <w:color w:val="000000"/>
                <w:sz w:val="16"/>
                <w:szCs w:val="16"/>
              </w:rPr>
            </w:pPr>
            <w:r w:rsidRPr="00BC02ED">
              <w:rPr>
                <w:color w:val="000000"/>
                <w:sz w:val="16"/>
                <w:szCs w:val="16"/>
              </w:rPr>
              <w:t>0,01%</w:t>
            </w:r>
          </w:p>
        </w:tc>
      </w:tr>
      <w:tr w:rsidR="00C36D84" w:rsidRPr="00BC02ED" w14:paraId="321030EF" w14:textId="77777777" w:rsidTr="008130C4">
        <w:trPr>
          <w:trHeight w:val="276"/>
        </w:trPr>
        <w:tc>
          <w:tcPr>
            <w:tcW w:w="0" w:type="auto"/>
            <w:vMerge/>
            <w:tcBorders>
              <w:top w:val="nil"/>
              <w:left w:val="single" w:sz="8" w:space="0" w:color="auto"/>
              <w:bottom w:val="single" w:sz="4" w:space="0" w:color="000000"/>
              <w:right w:val="single" w:sz="4" w:space="0" w:color="auto"/>
            </w:tcBorders>
            <w:vAlign w:val="center"/>
            <w:hideMark/>
          </w:tcPr>
          <w:p w14:paraId="398B9E31" w14:textId="77777777" w:rsidR="00C36D84" w:rsidRPr="00BC02ED" w:rsidRDefault="00C36D84" w:rsidP="00C36D84">
            <w:pPr>
              <w:jc w:val="left"/>
              <w:rPr>
                <w:color w:val="000000"/>
                <w:sz w:val="16"/>
                <w:szCs w:val="16"/>
              </w:rPr>
            </w:pPr>
          </w:p>
        </w:tc>
        <w:tc>
          <w:tcPr>
            <w:tcW w:w="0" w:type="auto"/>
            <w:tcBorders>
              <w:top w:val="nil"/>
              <w:left w:val="nil"/>
              <w:bottom w:val="single" w:sz="4" w:space="0" w:color="auto"/>
              <w:right w:val="single" w:sz="4" w:space="0" w:color="auto"/>
            </w:tcBorders>
            <w:shd w:val="clear" w:color="auto" w:fill="auto"/>
            <w:vAlign w:val="bottom"/>
            <w:hideMark/>
          </w:tcPr>
          <w:p w14:paraId="3C408D27" w14:textId="77777777" w:rsidR="00C36D84" w:rsidRPr="00BC02ED" w:rsidRDefault="00C36D84" w:rsidP="00C36D84">
            <w:pPr>
              <w:jc w:val="left"/>
              <w:rPr>
                <w:color w:val="000000"/>
                <w:sz w:val="16"/>
                <w:szCs w:val="16"/>
              </w:rPr>
            </w:pPr>
            <w:r w:rsidRPr="00BC02ED">
              <w:rPr>
                <w:color w:val="000000"/>
                <w:sz w:val="16"/>
                <w:szCs w:val="16"/>
              </w:rPr>
              <w:t>Revisión de Autoevaluación SEVRI</w:t>
            </w:r>
          </w:p>
        </w:tc>
        <w:tc>
          <w:tcPr>
            <w:tcW w:w="0" w:type="auto"/>
            <w:tcBorders>
              <w:top w:val="nil"/>
              <w:left w:val="nil"/>
              <w:bottom w:val="single" w:sz="4" w:space="0" w:color="auto"/>
              <w:right w:val="single" w:sz="4" w:space="0" w:color="auto"/>
            </w:tcBorders>
            <w:shd w:val="clear" w:color="auto" w:fill="auto"/>
            <w:noWrap/>
            <w:vAlign w:val="bottom"/>
            <w:hideMark/>
          </w:tcPr>
          <w:p w14:paraId="1373D25C"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5D59C7F2"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nil"/>
              <w:left w:val="nil"/>
              <w:bottom w:val="single" w:sz="4" w:space="0" w:color="auto"/>
              <w:right w:val="single" w:sz="8" w:space="0" w:color="auto"/>
            </w:tcBorders>
            <w:shd w:val="clear" w:color="auto" w:fill="auto"/>
            <w:noWrap/>
            <w:vAlign w:val="bottom"/>
            <w:hideMark/>
          </w:tcPr>
          <w:p w14:paraId="5858756A"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single" w:sz="4" w:space="0" w:color="auto"/>
              <w:left w:val="single" w:sz="8" w:space="0" w:color="auto"/>
              <w:bottom w:val="single" w:sz="4" w:space="0" w:color="auto"/>
              <w:right w:val="single" w:sz="8" w:space="0" w:color="auto"/>
            </w:tcBorders>
            <w:shd w:val="clear" w:color="000000" w:fill="F8696B"/>
            <w:noWrap/>
            <w:vAlign w:val="bottom"/>
            <w:hideMark/>
          </w:tcPr>
          <w:p w14:paraId="549D4FEE" w14:textId="77777777" w:rsidR="00C36D84" w:rsidRPr="00BC02ED" w:rsidRDefault="00C36D84" w:rsidP="00C36D84">
            <w:pPr>
              <w:jc w:val="center"/>
              <w:rPr>
                <w:color w:val="000000"/>
                <w:sz w:val="16"/>
                <w:szCs w:val="16"/>
              </w:rPr>
            </w:pPr>
            <w:r w:rsidRPr="00BC02ED">
              <w:rPr>
                <w:color w:val="000000"/>
                <w:sz w:val="16"/>
                <w:szCs w:val="16"/>
              </w:rPr>
              <w:t>0,00%</w:t>
            </w:r>
          </w:p>
        </w:tc>
      </w:tr>
      <w:tr w:rsidR="00C36D84" w:rsidRPr="00BC02ED" w14:paraId="05A10F43" w14:textId="77777777" w:rsidTr="008130C4">
        <w:trPr>
          <w:trHeight w:val="276"/>
        </w:trPr>
        <w:tc>
          <w:tcPr>
            <w:tcW w:w="0" w:type="auto"/>
            <w:vMerge/>
            <w:tcBorders>
              <w:top w:val="nil"/>
              <w:left w:val="single" w:sz="8" w:space="0" w:color="auto"/>
              <w:bottom w:val="single" w:sz="4" w:space="0" w:color="000000"/>
              <w:right w:val="single" w:sz="4" w:space="0" w:color="auto"/>
            </w:tcBorders>
            <w:vAlign w:val="center"/>
            <w:hideMark/>
          </w:tcPr>
          <w:p w14:paraId="323201A3" w14:textId="77777777" w:rsidR="00C36D84" w:rsidRPr="00BC02ED" w:rsidRDefault="00C36D84" w:rsidP="00C36D84">
            <w:pPr>
              <w:jc w:val="left"/>
              <w:rPr>
                <w:color w:val="000000"/>
                <w:sz w:val="16"/>
                <w:szCs w:val="16"/>
              </w:rPr>
            </w:pPr>
          </w:p>
        </w:tc>
        <w:tc>
          <w:tcPr>
            <w:tcW w:w="0" w:type="auto"/>
            <w:tcBorders>
              <w:top w:val="nil"/>
              <w:left w:val="nil"/>
              <w:bottom w:val="single" w:sz="4" w:space="0" w:color="auto"/>
              <w:right w:val="single" w:sz="4" w:space="0" w:color="auto"/>
            </w:tcBorders>
            <w:shd w:val="clear" w:color="auto" w:fill="auto"/>
            <w:vAlign w:val="bottom"/>
            <w:hideMark/>
          </w:tcPr>
          <w:p w14:paraId="4375A8A0" w14:textId="77777777" w:rsidR="00C36D84" w:rsidRPr="00BC02ED" w:rsidRDefault="00C36D84" w:rsidP="00C36D84">
            <w:pPr>
              <w:jc w:val="left"/>
              <w:rPr>
                <w:color w:val="000000"/>
                <w:sz w:val="16"/>
                <w:szCs w:val="16"/>
              </w:rPr>
            </w:pPr>
            <w:r w:rsidRPr="00BC02ED">
              <w:rPr>
                <w:color w:val="000000"/>
                <w:sz w:val="16"/>
                <w:szCs w:val="16"/>
              </w:rPr>
              <w:t>Mantenimiento de Inventario</w:t>
            </w:r>
          </w:p>
        </w:tc>
        <w:tc>
          <w:tcPr>
            <w:tcW w:w="0" w:type="auto"/>
            <w:tcBorders>
              <w:top w:val="nil"/>
              <w:left w:val="nil"/>
              <w:bottom w:val="single" w:sz="4" w:space="0" w:color="auto"/>
              <w:right w:val="single" w:sz="4" w:space="0" w:color="auto"/>
            </w:tcBorders>
            <w:shd w:val="clear" w:color="auto" w:fill="auto"/>
            <w:noWrap/>
            <w:vAlign w:val="bottom"/>
            <w:hideMark/>
          </w:tcPr>
          <w:p w14:paraId="13D2D6DF"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nil"/>
              <w:left w:val="nil"/>
              <w:bottom w:val="single" w:sz="4" w:space="0" w:color="auto"/>
              <w:right w:val="single" w:sz="4" w:space="0" w:color="auto"/>
            </w:tcBorders>
            <w:shd w:val="clear" w:color="auto" w:fill="auto"/>
            <w:noWrap/>
            <w:vAlign w:val="bottom"/>
            <w:hideMark/>
          </w:tcPr>
          <w:p w14:paraId="1A89ED33"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nil"/>
              <w:left w:val="nil"/>
              <w:bottom w:val="single" w:sz="4" w:space="0" w:color="auto"/>
              <w:right w:val="single" w:sz="8" w:space="0" w:color="auto"/>
            </w:tcBorders>
            <w:shd w:val="clear" w:color="auto" w:fill="auto"/>
            <w:noWrap/>
            <w:vAlign w:val="bottom"/>
            <w:hideMark/>
          </w:tcPr>
          <w:p w14:paraId="385D7C3E"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single" w:sz="4" w:space="0" w:color="auto"/>
              <w:left w:val="single" w:sz="8" w:space="0" w:color="auto"/>
              <w:bottom w:val="single" w:sz="4" w:space="0" w:color="auto"/>
              <w:right w:val="single" w:sz="8" w:space="0" w:color="auto"/>
            </w:tcBorders>
            <w:shd w:val="clear" w:color="000000" w:fill="F8696B"/>
            <w:noWrap/>
            <w:vAlign w:val="bottom"/>
            <w:hideMark/>
          </w:tcPr>
          <w:p w14:paraId="757431A2" w14:textId="77777777" w:rsidR="00C36D84" w:rsidRPr="00BC02ED" w:rsidRDefault="00C36D84" w:rsidP="00C36D84">
            <w:pPr>
              <w:jc w:val="center"/>
              <w:rPr>
                <w:color w:val="000000"/>
                <w:sz w:val="16"/>
                <w:szCs w:val="16"/>
              </w:rPr>
            </w:pPr>
            <w:r w:rsidRPr="00BC02ED">
              <w:rPr>
                <w:color w:val="000000"/>
                <w:sz w:val="16"/>
                <w:szCs w:val="16"/>
              </w:rPr>
              <w:t>0,00%</w:t>
            </w:r>
          </w:p>
        </w:tc>
      </w:tr>
      <w:tr w:rsidR="00C36D84" w:rsidRPr="00BC02ED" w14:paraId="0180A9C9" w14:textId="77777777" w:rsidTr="008130C4">
        <w:trPr>
          <w:trHeight w:val="276"/>
        </w:trPr>
        <w:tc>
          <w:tcPr>
            <w:tcW w:w="0" w:type="auto"/>
            <w:vMerge/>
            <w:tcBorders>
              <w:top w:val="nil"/>
              <w:left w:val="single" w:sz="8" w:space="0" w:color="auto"/>
              <w:bottom w:val="single" w:sz="4" w:space="0" w:color="000000"/>
              <w:right w:val="single" w:sz="4" w:space="0" w:color="auto"/>
            </w:tcBorders>
            <w:vAlign w:val="center"/>
            <w:hideMark/>
          </w:tcPr>
          <w:p w14:paraId="0ED3371D" w14:textId="77777777" w:rsidR="00C36D84" w:rsidRPr="00BC02ED" w:rsidRDefault="00C36D84" w:rsidP="00C36D84">
            <w:pPr>
              <w:jc w:val="left"/>
              <w:rPr>
                <w:color w:val="000000"/>
                <w:sz w:val="16"/>
                <w:szCs w:val="16"/>
              </w:rPr>
            </w:pPr>
          </w:p>
        </w:tc>
        <w:tc>
          <w:tcPr>
            <w:tcW w:w="0" w:type="auto"/>
            <w:tcBorders>
              <w:top w:val="nil"/>
              <w:left w:val="nil"/>
              <w:bottom w:val="single" w:sz="4" w:space="0" w:color="auto"/>
              <w:right w:val="single" w:sz="4" w:space="0" w:color="auto"/>
            </w:tcBorders>
            <w:shd w:val="clear" w:color="auto" w:fill="auto"/>
            <w:vAlign w:val="bottom"/>
            <w:hideMark/>
          </w:tcPr>
          <w:p w14:paraId="57F608BC" w14:textId="77777777" w:rsidR="00C36D84" w:rsidRPr="00BC02ED" w:rsidRDefault="00C36D84" w:rsidP="00C36D84">
            <w:pPr>
              <w:jc w:val="left"/>
              <w:rPr>
                <w:color w:val="000000"/>
                <w:sz w:val="16"/>
                <w:szCs w:val="16"/>
              </w:rPr>
            </w:pPr>
            <w:r w:rsidRPr="00BC02ED">
              <w:rPr>
                <w:color w:val="000000"/>
                <w:sz w:val="16"/>
                <w:szCs w:val="16"/>
              </w:rPr>
              <w:t>Avances Trimestrales de Plan Operativo.</w:t>
            </w:r>
          </w:p>
        </w:tc>
        <w:tc>
          <w:tcPr>
            <w:tcW w:w="0" w:type="auto"/>
            <w:tcBorders>
              <w:top w:val="nil"/>
              <w:left w:val="nil"/>
              <w:bottom w:val="single" w:sz="4" w:space="0" w:color="auto"/>
              <w:right w:val="single" w:sz="4" w:space="0" w:color="auto"/>
            </w:tcBorders>
            <w:shd w:val="clear" w:color="auto" w:fill="auto"/>
            <w:noWrap/>
            <w:vAlign w:val="bottom"/>
            <w:hideMark/>
          </w:tcPr>
          <w:p w14:paraId="14B9ECCA" w14:textId="77777777" w:rsidR="00C36D84" w:rsidRPr="00BC02ED" w:rsidRDefault="00C36D84" w:rsidP="00C36D84">
            <w:pPr>
              <w:jc w:val="center"/>
              <w:rPr>
                <w:color w:val="000000"/>
                <w:sz w:val="16"/>
                <w:szCs w:val="16"/>
              </w:rPr>
            </w:pPr>
            <w:r w:rsidRPr="00BC02ED">
              <w:rPr>
                <w:color w:val="000000"/>
                <w:sz w:val="16"/>
                <w:szCs w:val="16"/>
              </w:rPr>
              <w:t>9</w:t>
            </w:r>
          </w:p>
        </w:tc>
        <w:tc>
          <w:tcPr>
            <w:tcW w:w="0" w:type="auto"/>
            <w:tcBorders>
              <w:top w:val="nil"/>
              <w:left w:val="nil"/>
              <w:bottom w:val="single" w:sz="4" w:space="0" w:color="auto"/>
              <w:right w:val="single" w:sz="4" w:space="0" w:color="auto"/>
            </w:tcBorders>
            <w:shd w:val="clear" w:color="auto" w:fill="auto"/>
            <w:noWrap/>
            <w:vAlign w:val="bottom"/>
            <w:hideMark/>
          </w:tcPr>
          <w:p w14:paraId="3BBDC8B7"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nil"/>
              <w:left w:val="nil"/>
              <w:bottom w:val="single" w:sz="4" w:space="0" w:color="auto"/>
              <w:right w:val="single" w:sz="8" w:space="0" w:color="auto"/>
            </w:tcBorders>
            <w:shd w:val="clear" w:color="auto" w:fill="auto"/>
            <w:noWrap/>
            <w:vAlign w:val="bottom"/>
            <w:hideMark/>
          </w:tcPr>
          <w:p w14:paraId="7AC9EB52"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single" w:sz="4" w:space="0" w:color="auto"/>
              <w:left w:val="single" w:sz="8" w:space="0" w:color="auto"/>
              <w:bottom w:val="single" w:sz="4" w:space="0" w:color="auto"/>
              <w:right w:val="single" w:sz="8" w:space="0" w:color="auto"/>
            </w:tcBorders>
            <w:shd w:val="clear" w:color="000000" w:fill="F97E6F"/>
            <w:noWrap/>
            <w:vAlign w:val="bottom"/>
            <w:hideMark/>
          </w:tcPr>
          <w:p w14:paraId="2F5596A3" w14:textId="77777777" w:rsidR="00C36D84" w:rsidRPr="00BC02ED" w:rsidRDefault="00C36D84" w:rsidP="00C36D84">
            <w:pPr>
              <w:jc w:val="center"/>
              <w:rPr>
                <w:color w:val="000000"/>
                <w:sz w:val="16"/>
                <w:szCs w:val="16"/>
              </w:rPr>
            </w:pPr>
            <w:r w:rsidRPr="00BC02ED">
              <w:rPr>
                <w:color w:val="000000"/>
                <w:sz w:val="16"/>
                <w:szCs w:val="16"/>
              </w:rPr>
              <w:t>0,04%</w:t>
            </w:r>
          </w:p>
        </w:tc>
      </w:tr>
      <w:tr w:rsidR="00C36D84" w:rsidRPr="00BC02ED" w14:paraId="37268100" w14:textId="77777777" w:rsidTr="008130C4">
        <w:trPr>
          <w:trHeight w:val="276"/>
        </w:trPr>
        <w:tc>
          <w:tcPr>
            <w:tcW w:w="0" w:type="auto"/>
            <w:vMerge w:val="restart"/>
            <w:tcBorders>
              <w:top w:val="nil"/>
              <w:left w:val="single" w:sz="8" w:space="0" w:color="auto"/>
              <w:bottom w:val="single" w:sz="8" w:space="0" w:color="000000"/>
              <w:right w:val="single" w:sz="4" w:space="0" w:color="auto"/>
            </w:tcBorders>
            <w:shd w:val="clear" w:color="000000" w:fill="DDEBF7"/>
            <w:vAlign w:val="center"/>
            <w:hideMark/>
          </w:tcPr>
          <w:p w14:paraId="3FFE2AD5" w14:textId="77777777" w:rsidR="00C36D84" w:rsidRPr="00BC02ED" w:rsidRDefault="00C36D84" w:rsidP="00C36D84">
            <w:pPr>
              <w:jc w:val="left"/>
              <w:rPr>
                <w:color w:val="000000"/>
                <w:sz w:val="16"/>
                <w:szCs w:val="16"/>
              </w:rPr>
            </w:pPr>
            <w:r w:rsidRPr="00BC02ED">
              <w:rPr>
                <w:color w:val="000000"/>
                <w:sz w:val="16"/>
                <w:szCs w:val="16"/>
              </w:rPr>
              <w:t>EJECUCIÓN PRESUPUESTARIA</w:t>
            </w:r>
          </w:p>
        </w:tc>
        <w:tc>
          <w:tcPr>
            <w:tcW w:w="0" w:type="auto"/>
            <w:tcBorders>
              <w:top w:val="nil"/>
              <w:left w:val="nil"/>
              <w:bottom w:val="single" w:sz="4" w:space="0" w:color="auto"/>
              <w:right w:val="single" w:sz="4" w:space="0" w:color="auto"/>
            </w:tcBorders>
            <w:shd w:val="clear" w:color="000000" w:fill="DDEBF7"/>
            <w:vAlign w:val="bottom"/>
            <w:hideMark/>
          </w:tcPr>
          <w:p w14:paraId="14BE0AAB" w14:textId="77777777" w:rsidR="00C36D84" w:rsidRPr="00BC02ED" w:rsidRDefault="00C36D84" w:rsidP="00C36D84">
            <w:pPr>
              <w:jc w:val="left"/>
              <w:rPr>
                <w:color w:val="000000"/>
                <w:sz w:val="16"/>
                <w:szCs w:val="16"/>
              </w:rPr>
            </w:pPr>
            <w:r w:rsidRPr="00BC02ED">
              <w:rPr>
                <w:color w:val="000000"/>
                <w:sz w:val="16"/>
                <w:szCs w:val="16"/>
              </w:rPr>
              <w:t>Confección de Requisiciones.</w:t>
            </w:r>
          </w:p>
        </w:tc>
        <w:tc>
          <w:tcPr>
            <w:tcW w:w="0" w:type="auto"/>
            <w:tcBorders>
              <w:top w:val="nil"/>
              <w:left w:val="nil"/>
              <w:bottom w:val="single" w:sz="4" w:space="0" w:color="auto"/>
              <w:right w:val="single" w:sz="4" w:space="0" w:color="auto"/>
            </w:tcBorders>
            <w:shd w:val="clear" w:color="000000" w:fill="DDEBF7"/>
            <w:noWrap/>
            <w:vAlign w:val="bottom"/>
            <w:hideMark/>
          </w:tcPr>
          <w:p w14:paraId="59AC0688" w14:textId="77777777" w:rsidR="00C36D84" w:rsidRPr="00BC02ED" w:rsidRDefault="00C36D84" w:rsidP="00C36D84">
            <w:pPr>
              <w:jc w:val="center"/>
              <w:rPr>
                <w:color w:val="000000"/>
                <w:sz w:val="16"/>
                <w:szCs w:val="16"/>
              </w:rPr>
            </w:pPr>
            <w:r w:rsidRPr="00BC02ED">
              <w:rPr>
                <w:color w:val="000000"/>
                <w:sz w:val="16"/>
                <w:szCs w:val="16"/>
              </w:rPr>
              <w:t>19</w:t>
            </w:r>
          </w:p>
        </w:tc>
        <w:tc>
          <w:tcPr>
            <w:tcW w:w="0" w:type="auto"/>
            <w:tcBorders>
              <w:top w:val="nil"/>
              <w:left w:val="nil"/>
              <w:bottom w:val="single" w:sz="4" w:space="0" w:color="auto"/>
              <w:right w:val="single" w:sz="4" w:space="0" w:color="auto"/>
            </w:tcBorders>
            <w:shd w:val="clear" w:color="000000" w:fill="DDEBF7"/>
            <w:noWrap/>
            <w:vAlign w:val="bottom"/>
            <w:hideMark/>
          </w:tcPr>
          <w:p w14:paraId="37836307" w14:textId="77777777" w:rsidR="00C36D84" w:rsidRPr="00BC02ED" w:rsidRDefault="00C36D84" w:rsidP="00C36D84">
            <w:pPr>
              <w:jc w:val="center"/>
              <w:rPr>
                <w:color w:val="000000"/>
                <w:sz w:val="16"/>
                <w:szCs w:val="16"/>
              </w:rPr>
            </w:pPr>
            <w:r w:rsidRPr="00BC02ED">
              <w:rPr>
                <w:color w:val="000000"/>
                <w:sz w:val="16"/>
                <w:szCs w:val="16"/>
              </w:rPr>
              <w:t>11</w:t>
            </w:r>
          </w:p>
        </w:tc>
        <w:tc>
          <w:tcPr>
            <w:tcW w:w="0" w:type="auto"/>
            <w:tcBorders>
              <w:top w:val="nil"/>
              <w:left w:val="nil"/>
              <w:bottom w:val="single" w:sz="4" w:space="0" w:color="auto"/>
              <w:right w:val="single" w:sz="8" w:space="0" w:color="auto"/>
            </w:tcBorders>
            <w:shd w:val="clear" w:color="000000" w:fill="DDEBF7"/>
            <w:noWrap/>
            <w:vAlign w:val="bottom"/>
            <w:hideMark/>
          </w:tcPr>
          <w:p w14:paraId="467AD24B" w14:textId="77777777" w:rsidR="00C36D84" w:rsidRPr="00BC02ED" w:rsidRDefault="00C36D84" w:rsidP="00C36D84">
            <w:pPr>
              <w:jc w:val="center"/>
              <w:rPr>
                <w:color w:val="000000"/>
                <w:sz w:val="16"/>
                <w:szCs w:val="16"/>
              </w:rPr>
            </w:pPr>
            <w:r w:rsidRPr="00BC02ED">
              <w:rPr>
                <w:color w:val="000000"/>
                <w:sz w:val="16"/>
                <w:szCs w:val="16"/>
              </w:rPr>
              <w:t>12</w:t>
            </w:r>
          </w:p>
        </w:tc>
        <w:tc>
          <w:tcPr>
            <w:tcW w:w="0" w:type="auto"/>
            <w:tcBorders>
              <w:top w:val="single" w:sz="4" w:space="0" w:color="auto"/>
              <w:left w:val="single" w:sz="8" w:space="0" w:color="auto"/>
              <w:bottom w:val="single" w:sz="4" w:space="0" w:color="auto"/>
              <w:right w:val="single" w:sz="8" w:space="0" w:color="auto"/>
            </w:tcBorders>
            <w:shd w:val="clear" w:color="000000" w:fill="FDCE7E"/>
            <w:noWrap/>
            <w:vAlign w:val="bottom"/>
            <w:hideMark/>
          </w:tcPr>
          <w:p w14:paraId="70E25D69" w14:textId="77777777" w:rsidR="00C36D84" w:rsidRPr="00BC02ED" w:rsidRDefault="00C36D84" w:rsidP="00C36D84">
            <w:pPr>
              <w:jc w:val="center"/>
              <w:rPr>
                <w:color w:val="000000"/>
                <w:sz w:val="16"/>
                <w:szCs w:val="16"/>
              </w:rPr>
            </w:pPr>
            <w:r w:rsidRPr="00BC02ED">
              <w:rPr>
                <w:color w:val="000000"/>
                <w:sz w:val="16"/>
                <w:szCs w:val="16"/>
              </w:rPr>
              <w:t>0,18%</w:t>
            </w:r>
          </w:p>
        </w:tc>
      </w:tr>
      <w:tr w:rsidR="00C36D84" w:rsidRPr="00BC02ED" w14:paraId="2A472753" w14:textId="77777777" w:rsidTr="008130C4">
        <w:trPr>
          <w:trHeight w:val="276"/>
        </w:trPr>
        <w:tc>
          <w:tcPr>
            <w:tcW w:w="0" w:type="auto"/>
            <w:vMerge/>
            <w:tcBorders>
              <w:top w:val="nil"/>
              <w:left w:val="single" w:sz="8" w:space="0" w:color="auto"/>
              <w:bottom w:val="single" w:sz="8" w:space="0" w:color="000000"/>
              <w:right w:val="single" w:sz="4" w:space="0" w:color="auto"/>
            </w:tcBorders>
            <w:vAlign w:val="center"/>
            <w:hideMark/>
          </w:tcPr>
          <w:p w14:paraId="5B2FC094" w14:textId="77777777" w:rsidR="00C36D84" w:rsidRPr="00BC02ED" w:rsidRDefault="00C36D84" w:rsidP="00C36D84">
            <w:pPr>
              <w:jc w:val="left"/>
              <w:rPr>
                <w:color w:val="000000"/>
                <w:sz w:val="16"/>
                <w:szCs w:val="16"/>
              </w:rPr>
            </w:pPr>
          </w:p>
        </w:tc>
        <w:tc>
          <w:tcPr>
            <w:tcW w:w="0" w:type="auto"/>
            <w:tcBorders>
              <w:top w:val="nil"/>
              <w:left w:val="nil"/>
              <w:bottom w:val="single" w:sz="4" w:space="0" w:color="auto"/>
              <w:right w:val="single" w:sz="4" w:space="0" w:color="auto"/>
            </w:tcBorders>
            <w:shd w:val="clear" w:color="000000" w:fill="DDEBF7"/>
            <w:vAlign w:val="bottom"/>
            <w:hideMark/>
          </w:tcPr>
          <w:p w14:paraId="51FBD6F7" w14:textId="77777777" w:rsidR="00C36D84" w:rsidRPr="00BC02ED" w:rsidRDefault="00C36D84" w:rsidP="00C36D84">
            <w:pPr>
              <w:jc w:val="left"/>
              <w:rPr>
                <w:color w:val="000000"/>
                <w:sz w:val="16"/>
                <w:szCs w:val="16"/>
              </w:rPr>
            </w:pPr>
            <w:r w:rsidRPr="00BC02ED">
              <w:rPr>
                <w:color w:val="000000"/>
                <w:sz w:val="16"/>
                <w:szCs w:val="16"/>
              </w:rPr>
              <w:t>Criterio Técnico</w:t>
            </w:r>
          </w:p>
        </w:tc>
        <w:tc>
          <w:tcPr>
            <w:tcW w:w="0" w:type="auto"/>
            <w:tcBorders>
              <w:top w:val="nil"/>
              <w:left w:val="nil"/>
              <w:bottom w:val="single" w:sz="4" w:space="0" w:color="auto"/>
              <w:right w:val="single" w:sz="4" w:space="0" w:color="auto"/>
            </w:tcBorders>
            <w:shd w:val="clear" w:color="000000" w:fill="DDEBF7"/>
            <w:noWrap/>
            <w:vAlign w:val="bottom"/>
            <w:hideMark/>
          </w:tcPr>
          <w:p w14:paraId="45729C78" w14:textId="77777777" w:rsidR="00C36D84" w:rsidRPr="00BC02ED" w:rsidRDefault="00C36D84" w:rsidP="00C36D84">
            <w:pPr>
              <w:jc w:val="center"/>
              <w:rPr>
                <w:color w:val="000000"/>
                <w:sz w:val="16"/>
                <w:szCs w:val="16"/>
              </w:rPr>
            </w:pPr>
            <w:r w:rsidRPr="00BC02ED">
              <w:rPr>
                <w:color w:val="000000"/>
                <w:sz w:val="16"/>
                <w:szCs w:val="16"/>
              </w:rPr>
              <w:t>54</w:t>
            </w:r>
          </w:p>
        </w:tc>
        <w:tc>
          <w:tcPr>
            <w:tcW w:w="0" w:type="auto"/>
            <w:tcBorders>
              <w:top w:val="nil"/>
              <w:left w:val="nil"/>
              <w:bottom w:val="single" w:sz="4" w:space="0" w:color="auto"/>
              <w:right w:val="single" w:sz="4" w:space="0" w:color="auto"/>
            </w:tcBorders>
            <w:shd w:val="clear" w:color="000000" w:fill="DDEBF7"/>
            <w:noWrap/>
            <w:vAlign w:val="bottom"/>
            <w:hideMark/>
          </w:tcPr>
          <w:p w14:paraId="58E98028"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nil"/>
              <w:left w:val="nil"/>
              <w:bottom w:val="single" w:sz="4" w:space="0" w:color="auto"/>
              <w:right w:val="single" w:sz="8" w:space="0" w:color="auto"/>
            </w:tcBorders>
            <w:shd w:val="clear" w:color="000000" w:fill="DDEBF7"/>
            <w:noWrap/>
            <w:vAlign w:val="bottom"/>
            <w:hideMark/>
          </w:tcPr>
          <w:p w14:paraId="10E67333"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single" w:sz="4" w:space="0" w:color="auto"/>
              <w:left w:val="single" w:sz="8" w:space="0" w:color="auto"/>
              <w:bottom w:val="single" w:sz="4" w:space="0" w:color="auto"/>
              <w:right w:val="single" w:sz="8" w:space="0" w:color="auto"/>
            </w:tcBorders>
            <w:shd w:val="clear" w:color="000000" w:fill="FFEB84"/>
            <w:noWrap/>
            <w:vAlign w:val="bottom"/>
            <w:hideMark/>
          </w:tcPr>
          <w:p w14:paraId="73DE17E2" w14:textId="77777777" w:rsidR="00C36D84" w:rsidRPr="00BC02ED" w:rsidRDefault="00C36D84" w:rsidP="00C36D84">
            <w:pPr>
              <w:jc w:val="center"/>
              <w:rPr>
                <w:color w:val="000000"/>
                <w:sz w:val="16"/>
                <w:szCs w:val="16"/>
              </w:rPr>
            </w:pPr>
            <w:r w:rsidRPr="00BC02ED">
              <w:rPr>
                <w:color w:val="000000"/>
                <w:sz w:val="16"/>
                <w:szCs w:val="16"/>
              </w:rPr>
              <w:t>0,23%</w:t>
            </w:r>
          </w:p>
        </w:tc>
      </w:tr>
      <w:tr w:rsidR="00C36D84" w:rsidRPr="00BC02ED" w14:paraId="3E80B0A9" w14:textId="77777777" w:rsidTr="008130C4">
        <w:trPr>
          <w:trHeight w:val="276"/>
        </w:trPr>
        <w:tc>
          <w:tcPr>
            <w:tcW w:w="0" w:type="auto"/>
            <w:vMerge/>
            <w:tcBorders>
              <w:top w:val="nil"/>
              <w:left w:val="single" w:sz="8" w:space="0" w:color="auto"/>
              <w:bottom w:val="single" w:sz="8" w:space="0" w:color="000000"/>
              <w:right w:val="single" w:sz="4" w:space="0" w:color="auto"/>
            </w:tcBorders>
            <w:vAlign w:val="center"/>
            <w:hideMark/>
          </w:tcPr>
          <w:p w14:paraId="06BC5620" w14:textId="77777777" w:rsidR="00C36D84" w:rsidRPr="00BC02ED" w:rsidRDefault="00C36D84" w:rsidP="00C36D84">
            <w:pPr>
              <w:jc w:val="left"/>
              <w:rPr>
                <w:color w:val="000000"/>
                <w:sz w:val="16"/>
                <w:szCs w:val="16"/>
              </w:rPr>
            </w:pPr>
          </w:p>
        </w:tc>
        <w:tc>
          <w:tcPr>
            <w:tcW w:w="0" w:type="auto"/>
            <w:tcBorders>
              <w:top w:val="nil"/>
              <w:left w:val="nil"/>
              <w:bottom w:val="single" w:sz="4" w:space="0" w:color="auto"/>
              <w:right w:val="single" w:sz="4" w:space="0" w:color="auto"/>
            </w:tcBorders>
            <w:shd w:val="clear" w:color="000000" w:fill="DDEBF7"/>
            <w:vAlign w:val="bottom"/>
            <w:hideMark/>
          </w:tcPr>
          <w:p w14:paraId="0240BB3B" w14:textId="77777777" w:rsidR="00C36D84" w:rsidRPr="00BC02ED" w:rsidRDefault="00C36D84" w:rsidP="00C36D84">
            <w:pPr>
              <w:jc w:val="left"/>
              <w:rPr>
                <w:color w:val="000000"/>
                <w:sz w:val="16"/>
                <w:szCs w:val="16"/>
              </w:rPr>
            </w:pPr>
            <w:r w:rsidRPr="00BC02ED">
              <w:rPr>
                <w:color w:val="000000"/>
                <w:sz w:val="16"/>
                <w:szCs w:val="16"/>
              </w:rPr>
              <w:t>Pedido de Materiales</w:t>
            </w:r>
          </w:p>
        </w:tc>
        <w:tc>
          <w:tcPr>
            <w:tcW w:w="0" w:type="auto"/>
            <w:tcBorders>
              <w:top w:val="nil"/>
              <w:left w:val="nil"/>
              <w:bottom w:val="single" w:sz="4" w:space="0" w:color="auto"/>
              <w:right w:val="single" w:sz="4" w:space="0" w:color="auto"/>
            </w:tcBorders>
            <w:shd w:val="clear" w:color="000000" w:fill="DDEBF7"/>
            <w:noWrap/>
            <w:vAlign w:val="bottom"/>
            <w:hideMark/>
          </w:tcPr>
          <w:p w14:paraId="085B835B" w14:textId="77777777" w:rsidR="00C36D84" w:rsidRPr="00BC02ED" w:rsidRDefault="00C36D84" w:rsidP="00C36D84">
            <w:pPr>
              <w:jc w:val="center"/>
              <w:rPr>
                <w:color w:val="000000"/>
                <w:sz w:val="16"/>
                <w:szCs w:val="16"/>
              </w:rPr>
            </w:pPr>
            <w:r w:rsidRPr="00BC02ED">
              <w:rPr>
                <w:color w:val="000000"/>
                <w:sz w:val="16"/>
                <w:szCs w:val="16"/>
              </w:rPr>
              <w:t>105</w:t>
            </w:r>
          </w:p>
        </w:tc>
        <w:tc>
          <w:tcPr>
            <w:tcW w:w="0" w:type="auto"/>
            <w:tcBorders>
              <w:top w:val="nil"/>
              <w:left w:val="nil"/>
              <w:bottom w:val="single" w:sz="4" w:space="0" w:color="auto"/>
              <w:right w:val="single" w:sz="4" w:space="0" w:color="auto"/>
            </w:tcBorders>
            <w:shd w:val="clear" w:color="000000" w:fill="DDEBF7"/>
            <w:noWrap/>
            <w:vAlign w:val="bottom"/>
            <w:hideMark/>
          </w:tcPr>
          <w:p w14:paraId="39CAE106" w14:textId="77777777" w:rsidR="00C36D84" w:rsidRPr="00BC02ED" w:rsidRDefault="00C36D84" w:rsidP="00C36D84">
            <w:pPr>
              <w:jc w:val="center"/>
              <w:rPr>
                <w:color w:val="000000"/>
                <w:sz w:val="16"/>
                <w:szCs w:val="16"/>
              </w:rPr>
            </w:pPr>
            <w:r w:rsidRPr="00BC02ED">
              <w:rPr>
                <w:color w:val="000000"/>
                <w:sz w:val="16"/>
                <w:szCs w:val="16"/>
              </w:rPr>
              <w:t>1</w:t>
            </w:r>
          </w:p>
        </w:tc>
        <w:tc>
          <w:tcPr>
            <w:tcW w:w="0" w:type="auto"/>
            <w:tcBorders>
              <w:top w:val="nil"/>
              <w:left w:val="nil"/>
              <w:bottom w:val="single" w:sz="4" w:space="0" w:color="auto"/>
              <w:right w:val="single" w:sz="8" w:space="0" w:color="auto"/>
            </w:tcBorders>
            <w:shd w:val="clear" w:color="000000" w:fill="DDEBF7"/>
            <w:noWrap/>
            <w:vAlign w:val="bottom"/>
            <w:hideMark/>
          </w:tcPr>
          <w:p w14:paraId="37277F09"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single" w:sz="4" w:space="0" w:color="auto"/>
              <w:left w:val="single" w:sz="8" w:space="0" w:color="auto"/>
              <w:bottom w:val="single" w:sz="4" w:space="0" w:color="auto"/>
              <w:right w:val="single" w:sz="8" w:space="0" w:color="auto"/>
            </w:tcBorders>
            <w:shd w:val="clear" w:color="000000" w:fill="FFEB84"/>
            <w:noWrap/>
            <w:vAlign w:val="bottom"/>
            <w:hideMark/>
          </w:tcPr>
          <w:p w14:paraId="01413AFD" w14:textId="77777777" w:rsidR="00C36D84" w:rsidRPr="00BC02ED" w:rsidRDefault="00C36D84" w:rsidP="00C36D84">
            <w:pPr>
              <w:jc w:val="center"/>
              <w:rPr>
                <w:color w:val="000000"/>
                <w:sz w:val="16"/>
                <w:szCs w:val="16"/>
              </w:rPr>
            </w:pPr>
            <w:r w:rsidRPr="00BC02ED">
              <w:rPr>
                <w:color w:val="000000"/>
                <w:sz w:val="16"/>
                <w:szCs w:val="16"/>
              </w:rPr>
              <w:t>0,46%</w:t>
            </w:r>
          </w:p>
        </w:tc>
      </w:tr>
      <w:tr w:rsidR="00C36D84" w:rsidRPr="00BC02ED" w14:paraId="7E4695E7" w14:textId="77777777" w:rsidTr="008130C4">
        <w:trPr>
          <w:trHeight w:val="276"/>
        </w:trPr>
        <w:tc>
          <w:tcPr>
            <w:tcW w:w="0" w:type="auto"/>
            <w:vMerge/>
            <w:tcBorders>
              <w:top w:val="nil"/>
              <w:left w:val="single" w:sz="8" w:space="0" w:color="auto"/>
              <w:bottom w:val="single" w:sz="8" w:space="0" w:color="000000"/>
              <w:right w:val="single" w:sz="4" w:space="0" w:color="auto"/>
            </w:tcBorders>
            <w:vAlign w:val="center"/>
            <w:hideMark/>
          </w:tcPr>
          <w:p w14:paraId="6A061870" w14:textId="77777777" w:rsidR="00C36D84" w:rsidRPr="00BC02ED" w:rsidRDefault="00C36D84" w:rsidP="00C36D84">
            <w:pPr>
              <w:jc w:val="left"/>
              <w:rPr>
                <w:color w:val="000000"/>
                <w:sz w:val="16"/>
                <w:szCs w:val="16"/>
              </w:rPr>
            </w:pPr>
          </w:p>
        </w:tc>
        <w:tc>
          <w:tcPr>
            <w:tcW w:w="0" w:type="auto"/>
            <w:tcBorders>
              <w:top w:val="nil"/>
              <w:left w:val="nil"/>
              <w:bottom w:val="single" w:sz="4" w:space="0" w:color="auto"/>
              <w:right w:val="single" w:sz="4" w:space="0" w:color="auto"/>
            </w:tcBorders>
            <w:shd w:val="clear" w:color="000000" w:fill="DDEBF7"/>
            <w:vAlign w:val="bottom"/>
            <w:hideMark/>
          </w:tcPr>
          <w:p w14:paraId="06E46C37" w14:textId="77777777" w:rsidR="00C36D84" w:rsidRPr="00BC02ED" w:rsidRDefault="00C36D84" w:rsidP="00C36D84">
            <w:pPr>
              <w:jc w:val="left"/>
              <w:rPr>
                <w:color w:val="000000"/>
                <w:sz w:val="16"/>
                <w:szCs w:val="16"/>
              </w:rPr>
            </w:pPr>
            <w:r w:rsidRPr="00BC02ED">
              <w:rPr>
                <w:color w:val="000000"/>
                <w:sz w:val="16"/>
                <w:szCs w:val="16"/>
              </w:rPr>
              <w:t>Formulación de Presupuesto</w:t>
            </w:r>
          </w:p>
        </w:tc>
        <w:tc>
          <w:tcPr>
            <w:tcW w:w="0" w:type="auto"/>
            <w:tcBorders>
              <w:top w:val="nil"/>
              <w:left w:val="nil"/>
              <w:bottom w:val="single" w:sz="4" w:space="0" w:color="auto"/>
              <w:right w:val="single" w:sz="4" w:space="0" w:color="auto"/>
            </w:tcBorders>
            <w:shd w:val="clear" w:color="000000" w:fill="DDEBF7"/>
            <w:noWrap/>
            <w:vAlign w:val="bottom"/>
            <w:hideMark/>
          </w:tcPr>
          <w:p w14:paraId="04182033"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nil"/>
              <w:left w:val="nil"/>
              <w:bottom w:val="single" w:sz="4" w:space="0" w:color="auto"/>
              <w:right w:val="single" w:sz="4" w:space="0" w:color="auto"/>
            </w:tcBorders>
            <w:shd w:val="clear" w:color="000000" w:fill="DDEBF7"/>
            <w:noWrap/>
            <w:vAlign w:val="bottom"/>
            <w:hideMark/>
          </w:tcPr>
          <w:p w14:paraId="2C97EA11"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nil"/>
              <w:left w:val="nil"/>
              <w:bottom w:val="single" w:sz="4" w:space="0" w:color="auto"/>
              <w:right w:val="single" w:sz="8" w:space="0" w:color="auto"/>
            </w:tcBorders>
            <w:shd w:val="clear" w:color="000000" w:fill="DDEBF7"/>
            <w:noWrap/>
            <w:vAlign w:val="bottom"/>
            <w:hideMark/>
          </w:tcPr>
          <w:p w14:paraId="5AFB6817"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single" w:sz="4" w:space="0" w:color="auto"/>
              <w:left w:val="single" w:sz="8" w:space="0" w:color="auto"/>
              <w:bottom w:val="single" w:sz="4" w:space="0" w:color="auto"/>
              <w:right w:val="single" w:sz="8" w:space="0" w:color="auto"/>
            </w:tcBorders>
            <w:shd w:val="clear" w:color="000000" w:fill="F8696B"/>
            <w:noWrap/>
            <w:vAlign w:val="bottom"/>
            <w:hideMark/>
          </w:tcPr>
          <w:p w14:paraId="79D512FE" w14:textId="77777777" w:rsidR="00C36D84" w:rsidRPr="00BC02ED" w:rsidRDefault="00C36D84" w:rsidP="00C36D84">
            <w:pPr>
              <w:jc w:val="center"/>
              <w:rPr>
                <w:color w:val="000000"/>
                <w:sz w:val="16"/>
                <w:szCs w:val="16"/>
              </w:rPr>
            </w:pPr>
            <w:r w:rsidRPr="00BC02ED">
              <w:rPr>
                <w:color w:val="000000"/>
                <w:sz w:val="16"/>
                <w:szCs w:val="16"/>
              </w:rPr>
              <w:t>0,00%</w:t>
            </w:r>
          </w:p>
        </w:tc>
      </w:tr>
      <w:tr w:rsidR="00C36D84" w:rsidRPr="00BC02ED" w14:paraId="2C2CF5A2" w14:textId="77777777" w:rsidTr="008130C4">
        <w:trPr>
          <w:trHeight w:val="290"/>
        </w:trPr>
        <w:tc>
          <w:tcPr>
            <w:tcW w:w="0" w:type="auto"/>
            <w:vMerge/>
            <w:tcBorders>
              <w:top w:val="nil"/>
              <w:left w:val="single" w:sz="8" w:space="0" w:color="auto"/>
              <w:bottom w:val="single" w:sz="8" w:space="0" w:color="000000"/>
              <w:right w:val="single" w:sz="4" w:space="0" w:color="auto"/>
            </w:tcBorders>
            <w:vAlign w:val="center"/>
            <w:hideMark/>
          </w:tcPr>
          <w:p w14:paraId="74F1B407" w14:textId="77777777" w:rsidR="00C36D84" w:rsidRPr="00BC02ED" w:rsidRDefault="00C36D84" w:rsidP="00C36D84">
            <w:pPr>
              <w:jc w:val="left"/>
              <w:rPr>
                <w:color w:val="000000"/>
                <w:sz w:val="16"/>
                <w:szCs w:val="16"/>
              </w:rPr>
            </w:pPr>
          </w:p>
        </w:tc>
        <w:tc>
          <w:tcPr>
            <w:tcW w:w="0" w:type="auto"/>
            <w:tcBorders>
              <w:top w:val="nil"/>
              <w:left w:val="nil"/>
              <w:bottom w:val="nil"/>
              <w:right w:val="single" w:sz="4" w:space="0" w:color="auto"/>
            </w:tcBorders>
            <w:shd w:val="clear" w:color="000000" w:fill="DDEBF7"/>
            <w:vAlign w:val="bottom"/>
            <w:hideMark/>
          </w:tcPr>
          <w:p w14:paraId="77946D25" w14:textId="77777777" w:rsidR="00C36D84" w:rsidRPr="00BC02ED" w:rsidRDefault="00C36D84" w:rsidP="00C36D84">
            <w:pPr>
              <w:jc w:val="left"/>
              <w:rPr>
                <w:color w:val="000000"/>
                <w:sz w:val="16"/>
                <w:szCs w:val="16"/>
              </w:rPr>
            </w:pPr>
            <w:r w:rsidRPr="00BC02ED">
              <w:rPr>
                <w:color w:val="000000"/>
                <w:sz w:val="16"/>
                <w:szCs w:val="16"/>
              </w:rPr>
              <w:t>Estudios de Mercado</w:t>
            </w:r>
          </w:p>
        </w:tc>
        <w:tc>
          <w:tcPr>
            <w:tcW w:w="0" w:type="auto"/>
            <w:tcBorders>
              <w:top w:val="nil"/>
              <w:left w:val="nil"/>
              <w:bottom w:val="nil"/>
              <w:right w:val="single" w:sz="4" w:space="0" w:color="auto"/>
            </w:tcBorders>
            <w:shd w:val="clear" w:color="000000" w:fill="DDEBF7"/>
            <w:noWrap/>
            <w:vAlign w:val="bottom"/>
            <w:hideMark/>
          </w:tcPr>
          <w:p w14:paraId="142C2758" w14:textId="77777777" w:rsidR="00C36D84" w:rsidRPr="00BC02ED" w:rsidRDefault="00C36D84" w:rsidP="00C36D84">
            <w:pPr>
              <w:jc w:val="center"/>
              <w:rPr>
                <w:color w:val="000000"/>
                <w:sz w:val="16"/>
                <w:szCs w:val="16"/>
              </w:rPr>
            </w:pPr>
            <w:r w:rsidRPr="00BC02ED">
              <w:rPr>
                <w:color w:val="000000"/>
                <w:sz w:val="16"/>
                <w:szCs w:val="16"/>
              </w:rPr>
              <w:t>13</w:t>
            </w:r>
          </w:p>
        </w:tc>
        <w:tc>
          <w:tcPr>
            <w:tcW w:w="0" w:type="auto"/>
            <w:tcBorders>
              <w:top w:val="nil"/>
              <w:left w:val="nil"/>
              <w:bottom w:val="nil"/>
              <w:right w:val="single" w:sz="4" w:space="0" w:color="auto"/>
            </w:tcBorders>
            <w:shd w:val="clear" w:color="000000" w:fill="DDEBF7"/>
            <w:noWrap/>
            <w:vAlign w:val="bottom"/>
            <w:hideMark/>
          </w:tcPr>
          <w:p w14:paraId="7CEE1B07"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nil"/>
              <w:left w:val="nil"/>
              <w:bottom w:val="nil"/>
              <w:right w:val="single" w:sz="8" w:space="0" w:color="auto"/>
            </w:tcBorders>
            <w:shd w:val="clear" w:color="000000" w:fill="DDEBF7"/>
            <w:noWrap/>
            <w:vAlign w:val="bottom"/>
            <w:hideMark/>
          </w:tcPr>
          <w:p w14:paraId="558FE75C" w14:textId="77777777" w:rsidR="00C36D84" w:rsidRPr="00BC02ED" w:rsidRDefault="00C36D84" w:rsidP="00C36D84">
            <w:pPr>
              <w:jc w:val="center"/>
              <w:rPr>
                <w:color w:val="000000"/>
                <w:sz w:val="16"/>
                <w:szCs w:val="16"/>
              </w:rPr>
            </w:pPr>
            <w:r w:rsidRPr="00BC02ED">
              <w:rPr>
                <w:color w:val="000000"/>
                <w:sz w:val="16"/>
                <w:szCs w:val="16"/>
              </w:rPr>
              <w:t>0</w:t>
            </w:r>
          </w:p>
        </w:tc>
        <w:tc>
          <w:tcPr>
            <w:tcW w:w="0" w:type="auto"/>
            <w:tcBorders>
              <w:top w:val="single" w:sz="4" w:space="0" w:color="auto"/>
              <w:left w:val="single" w:sz="8" w:space="0" w:color="auto"/>
              <w:bottom w:val="single" w:sz="8" w:space="0" w:color="auto"/>
              <w:right w:val="single" w:sz="8" w:space="0" w:color="auto"/>
            </w:tcBorders>
            <w:shd w:val="clear" w:color="000000" w:fill="F98871"/>
            <w:noWrap/>
            <w:vAlign w:val="bottom"/>
            <w:hideMark/>
          </w:tcPr>
          <w:p w14:paraId="0CAB8C2B" w14:textId="77777777" w:rsidR="00C36D84" w:rsidRPr="00BC02ED" w:rsidRDefault="00C36D84" w:rsidP="00C36D84">
            <w:pPr>
              <w:jc w:val="center"/>
              <w:rPr>
                <w:color w:val="000000"/>
                <w:sz w:val="16"/>
                <w:szCs w:val="16"/>
              </w:rPr>
            </w:pPr>
            <w:r w:rsidRPr="00BC02ED">
              <w:rPr>
                <w:color w:val="000000"/>
                <w:sz w:val="16"/>
                <w:szCs w:val="16"/>
              </w:rPr>
              <w:t>0,06%</w:t>
            </w:r>
          </w:p>
        </w:tc>
      </w:tr>
      <w:tr w:rsidR="00C36D84" w:rsidRPr="00BC02ED" w14:paraId="6AA67600" w14:textId="77777777" w:rsidTr="008130C4">
        <w:trPr>
          <w:trHeight w:val="290"/>
        </w:trPr>
        <w:tc>
          <w:tcPr>
            <w:tcW w:w="0" w:type="auto"/>
            <w:tcBorders>
              <w:top w:val="nil"/>
              <w:left w:val="single" w:sz="8" w:space="0" w:color="auto"/>
              <w:bottom w:val="single" w:sz="8" w:space="0" w:color="auto"/>
              <w:right w:val="single" w:sz="4" w:space="0" w:color="auto"/>
            </w:tcBorders>
            <w:shd w:val="clear" w:color="000000" w:fill="FFF2CC"/>
            <w:noWrap/>
            <w:vAlign w:val="bottom"/>
            <w:hideMark/>
          </w:tcPr>
          <w:p w14:paraId="53D8218A" w14:textId="77777777" w:rsidR="00C36D84" w:rsidRPr="00BC02ED" w:rsidRDefault="00C36D84" w:rsidP="00C36D84">
            <w:pPr>
              <w:jc w:val="left"/>
              <w:rPr>
                <w:b/>
                <w:bCs/>
                <w:color w:val="000000"/>
                <w:sz w:val="16"/>
                <w:szCs w:val="16"/>
              </w:rPr>
            </w:pPr>
            <w:r w:rsidRPr="00BC02ED">
              <w:rPr>
                <w:b/>
                <w:bCs/>
                <w:color w:val="000000"/>
                <w:sz w:val="16"/>
                <w:szCs w:val="16"/>
              </w:rPr>
              <w:t>Total</w:t>
            </w:r>
          </w:p>
        </w:tc>
        <w:tc>
          <w:tcPr>
            <w:tcW w:w="0" w:type="auto"/>
            <w:tcBorders>
              <w:top w:val="single" w:sz="8" w:space="0" w:color="auto"/>
              <w:left w:val="nil"/>
              <w:bottom w:val="single" w:sz="8" w:space="0" w:color="auto"/>
              <w:right w:val="single" w:sz="4" w:space="0" w:color="auto"/>
            </w:tcBorders>
            <w:shd w:val="clear" w:color="000000" w:fill="FFF2CC"/>
            <w:noWrap/>
            <w:vAlign w:val="bottom"/>
            <w:hideMark/>
          </w:tcPr>
          <w:p w14:paraId="258B953C" w14:textId="77777777" w:rsidR="00C36D84" w:rsidRPr="00BC02ED" w:rsidRDefault="00C36D84" w:rsidP="00C36D84">
            <w:pPr>
              <w:jc w:val="left"/>
              <w:rPr>
                <w:b/>
                <w:bCs/>
                <w:color w:val="000000"/>
                <w:sz w:val="16"/>
                <w:szCs w:val="16"/>
              </w:rPr>
            </w:pPr>
            <w:r w:rsidRPr="00BC02ED">
              <w:rPr>
                <w:b/>
                <w:bCs/>
                <w:color w:val="000000"/>
                <w:sz w:val="16"/>
                <w:szCs w:val="16"/>
              </w:rPr>
              <w:t> </w:t>
            </w:r>
          </w:p>
        </w:tc>
        <w:tc>
          <w:tcPr>
            <w:tcW w:w="0" w:type="auto"/>
            <w:tcBorders>
              <w:top w:val="single" w:sz="8" w:space="0" w:color="auto"/>
              <w:left w:val="nil"/>
              <w:bottom w:val="single" w:sz="8" w:space="0" w:color="auto"/>
              <w:right w:val="single" w:sz="4" w:space="0" w:color="auto"/>
            </w:tcBorders>
            <w:shd w:val="clear" w:color="000000" w:fill="FFF2CC"/>
            <w:noWrap/>
            <w:vAlign w:val="bottom"/>
            <w:hideMark/>
          </w:tcPr>
          <w:p w14:paraId="76E8DA10" w14:textId="77777777" w:rsidR="00C36D84" w:rsidRPr="00BC02ED" w:rsidRDefault="00C36D84" w:rsidP="00C36D84">
            <w:pPr>
              <w:jc w:val="center"/>
              <w:rPr>
                <w:b/>
                <w:bCs/>
                <w:color w:val="000000"/>
                <w:sz w:val="16"/>
                <w:szCs w:val="16"/>
              </w:rPr>
            </w:pPr>
            <w:r w:rsidRPr="00BC02ED">
              <w:rPr>
                <w:b/>
                <w:bCs/>
                <w:color w:val="000000"/>
                <w:sz w:val="16"/>
                <w:szCs w:val="16"/>
              </w:rPr>
              <w:t>8784</w:t>
            </w:r>
          </w:p>
        </w:tc>
        <w:tc>
          <w:tcPr>
            <w:tcW w:w="0" w:type="auto"/>
            <w:tcBorders>
              <w:top w:val="single" w:sz="8" w:space="0" w:color="auto"/>
              <w:left w:val="nil"/>
              <w:bottom w:val="single" w:sz="8" w:space="0" w:color="auto"/>
              <w:right w:val="single" w:sz="4" w:space="0" w:color="auto"/>
            </w:tcBorders>
            <w:shd w:val="clear" w:color="000000" w:fill="FFF2CC"/>
            <w:noWrap/>
            <w:vAlign w:val="bottom"/>
            <w:hideMark/>
          </w:tcPr>
          <w:p w14:paraId="5E028BA6" w14:textId="77777777" w:rsidR="00C36D84" w:rsidRPr="00BC02ED" w:rsidRDefault="00C36D84" w:rsidP="00C36D84">
            <w:pPr>
              <w:jc w:val="center"/>
              <w:rPr>
                <w:b/>
                <w:bCs/>
                <w:color w:val="000000"/>
                <w:sz w:val="16"/>
                <w:szCs w:val="16"/>
              </w:rPr>
            </w:pPr>
            <w:r w:rsidRPr="00BC02ED">
              <w:rPr>
                <w:b/>
                <w:bCs/>
                <w:color w:val="000000"/>
                <w:sz w:val="16"/>
                <w:szCs w:val="16"/>
              </w:rPr>
              <w:t>8532</w:t>
            </w:r>
          </w:p>
        </w:tc>
        <w:tc>
          <w:tcPr>
            <w:tcW w:w="0" w:type="auto"/>
            <w:tcBorders>
              <w:top w:val="single" w:sz="8" w:space="0" w:color="auto"/>
              <w:left w:val="nil"/>
              <w:bottom w:val="single" w:sz="8" w:space="0" w:color="auto"/>
              <w:right w:val="single" w:sz="8" w:space="0" w:color="auto"/>
            </w:tcBorders>
            <w:shd w:val="clear" w:color="000000" w:fill="FFF2CC"/>
            <w:noWrap/>
            <w:vAlign w:val="bottom"/>
            <w:hideMark/>
          </w:tcPr>
          <w:p w14:paraId="22B4589E" w14:textId="77777777" w:rsidR="00C36D84" w:rsidRPr="00BC02ED" w:rsidRDefault="00C36D84" w:rsidP="00C36D84">
            <w:pPr>
              <w:jc w:val="center"/>
              <w:rPr>
                <w:b/>
                <w:bCs/>
                <w:color w:val="000000"/>
                <w:sz w:val="16"/>
                <w:szCs w:val="16"/>
              </w:rPr>
            </w:pPr>
            <w:r w:rsidRPr="00BC02ED">
              <w:rPr>
                <w:b/>
                <w:bCs/>
                <w:color w:val="000000"/>
                <w:sz w:val="16"/>
                <w:szCs w:val="16"/>
              </w:rPr>
              <w:t>5868</w:t>
            </w:r>
          </w:p>
        </w:tc>
        <w:tc>
          <w:tcPr>
            <w:tcW w:w="0" w:type="auto"/>
            <w:tcBorders>
              <w:top w:val="nil"/>
              <w:left w:val="nil"/>
              <w:bottom w:val="single" w:sz="8" w:space="0" w:color="auto"/>
              <w:right w:val="single" w:sz="8" w:space="0" w:color="auto"/>
            </w:tcBorders>
            <w:shd w:val="clear" w:color="000000" w:fill="FFF2CC"/>
            <w:noWrap/>
            <w:vAlign w:val="bottom"/>
            <w:hideMark/>
          </w:tcPr>
          <w:p w14:paraId="7BB85BCB" w14:textId="77777777" w:rsidR="00C36D84" w:rsidRPr="00BC02ED" w:rsidRDefault="00C36D84" w:rsidP="00C36D84">
            <w:pPr>
              <w:jc w:val="center"/>
              <w:rPr>
                <w:b/>
                <w:bCs/>
                <w:color w:val="000000"/>
                <w:sz w:val="16"/>
                <w:szCs w:val="16"/>
              </w:rPr>
            </w:pPr>
            <w:r w:rsidRPr="00BC02ED">
              <w:rPr>
                <w:b/>
                <w:bCs/>
                <w:color w:val="000000"/>
                <w:sz w:val="16"/>
                <w:szCs w:val="16"/>
              </w:rPr>
              <w:t>100,00%</w:t>
            </w:r>
          </w:p>
        </w:tc>
      </w:tr>
    </w:tbl>
    <w:p w14:paraId="197FD6AB" w14:textId="00444850" w:rsidR="00AC4839" w:rsidRPr="00BC02ED" w:rsidRDefault="00AC4839" w:rsidP="003B3D72">
      <w:pPr>
        <w:ind w:right="618"/>
        <w:rPr>
          <w:rFonts w:cs="Calibri,Bold"/>
          <w:b/>
          <w:sz w:val="20"/>
          <w:szCs w:val="20"/>
          <w:lang w:val="es-CR" w:eastAsia="es-CR"/>
        </w:rPr>
      </w:pPr>
      <w:r w:rsidRPr="00BC02ED">
        <w:rPr>
          <w:rFonts w:cs="Calibri,Bold"/>
          <w:b/>
          <w:sz w:val="20"/>
          <w:szCs w:val="20"/>
          <w:lang w:val="es-CR" w:eastAsia="es-CR"/>
        </w:rPr>
        <w:t>Fuente: Elaborado a partir de información suministrada por el Archivo Criminal.</w:t>
      </w:r>
      <w:r w:rsidR="00AA5312" w:rsidRPr="00BC02ED">
        <w:t xml:space="preserve"> </w:t>
      </w:r>
      <w:r w:rsidR="00AA5312" w:rsidRPr="00BC02ED">
        <w:rPr>
          <w:rFonts w:cs="Calibri,Bold"/>
          <w:b/>
          <w:sz w:val="20"/>
          <w:szCs w:val="20"/>
          <w:lang w:val="es-CR" w:eastAsia="es-CR"/>
        </w:rPr>
        <w:t>Al ser el 2020 un año muy diferente producto de la Pandemia por Covid-19 y que podría presentar un comportamiento erróneo, se han conservado los datos históricos de esos años.</w:t>
      </w:r>
    </w:p>
    <w:p w14:paraId="3DE8F402" w14:textId="0D936EF1" w:rsidR="00C36D84" w:rsidRPr="00BC02ED" w:rsidRDefault="00C36D84" w:rsidP="003B3D72">
      <w:pPr>
        <w:ind w:right="618"/>
        <w:rPr>
          <w:rFonts w:cs="Calibri,Bold"/>
          <w:bCs/>
          <w:sz w:val="20"/>
          <w:szCs w:val="20"/>
          <w:lang w:val="es-CR" w:eastAsia="es-CR"/>
        </w:rPr>
      </w:pPr>
    </w:p>
    <w:p w14:paraId="00EDFA2D" w14:textId="77777777" w:rsidR="008130C4" w:rsidRPr="00BC02ED" w:rsidRDefault="00B97E3C" w:rsidP="008130C4">
      <w:pPr>
        <w:rPr>
          <w:rFonts w:cs="Calibri,Bold"/>
          <w:bCs/>
          <w:lang w:val="es-CR" w:eastAsia="es-CR"/>
        </w:rPr>
      </w:pPr>
      <w:r w:rsidRPr="00BC02ED">
        <w:rPr>
          <w:rFonts w:cs="Calibri,Bold"/>
          <w:bCs/>
          <w:lang w:val="es-CR" w:eastAsia="es-CR"/>
        </w:rPr>
        <w:lastRenderedPageBreak/>
        <w:t>Según lo reportado se aprecia que lo referente de las actividades relacionadas con “correos electrónicos” para el periodo analizado representa alrededor del 62,2% de la carga de trabajo en cuanto a frecuencia de realización, seguida por labores de “archivo” 14%.</w:t>
      </w:r>
      <w:r w:rsidR="00BB2E59" w:rsidRPr="00BC02ED">
        <w:rPr>
          <w:rFonts w:cs="Calibri,Bold"/>
          <w:bCs/>
          <w:lang w:val="es-CR" w:eastAsia="es-CR"/>
        </w:rPr>
        <w:t xml:space="preserve"> Lo reportado a setiembre 2019 asciende a 5868, según proyección a diciembre esa cifra </w:t>
      </w:r>
      <w:r w:rsidR="008648CA" w:rsidRPr="00BC02ED">
        <w:rPr>
          <w:rFonts w:cs="Calibri,Bold"/>
          <w:bCs/>
          <w:lang w:val="es-CR" w:eastAsia="es-CR"/>
        </w:rPr>
        <w:t>se esperaba</w:t>
      </w:r>
      <w:r w:rsidR="00BB2E59" w:rsidRPr="00BC02ED">
        <w:rPr>
          <w:rFonts w:cs="Calibri,Bold"/>
          <w:bCs/>
          <w:lang w:val="es-CR" w:eastAsia="es-CR"/>
        </w:rPr>
        <w:t xml:space="preserve"> alrededor de 7824 actividades, lo cual es menor a lo reportado en años anteriores. A continuación, se muestran las estadísticas del personal </w:t>
      </w:r>
      <w:r w:rsidR="00B41D0B" w:rsidRPr="00BC02ED">
        <w:rPr>
          <w:rFonts w:cs="Calibri,Bold"/>
          <w:bCs/>
          <w:lang w:val="es-CR" w:eastAsia="es-CR"/>
        </w:rPr>
        <w:t xml:space="preserve">de apoyo </w:t>
      </w:r>
      <w:r w:rsidR="00BB2E59" w:rsidRPr="00BC02ED">
        <w:rPr>
          <w:rFonts w:cs="Calibri,Bold"/>
          <w:bCs/>
          <w:lang w:val="es-CR" w:eastAsia="es-CR"/>
        </w:rPr>
        <w:t xml:space="preserve">administrativo. </w:t>
      </w:r>
      <w:bookmarkStart w:id="27" w:name="_Hlk511888672"/>
    </w:p>
    <w:p w14:paraId="458D916A" w14:textId="77777777" w:rsidR="008130C4" w:rsidRPr="00BC02ED" w:rsidRDefault="008130C4" w:rsidP="008130C4">
      <w:pPr>
        <w:rPr>
          <w:rFonts w:cs="Calibri,Bold"/>
          <w:bCs/>
          <w:lang w:val="es-CR" w:eastAsia="es-CR"/>
        </w:rPr>
      </w:pPr>
    </w:p>
    <w:p w14:paraId="05BAC31F" w14:textId="77777777" w:rsidR="008130C4" w:rsidRPr="00BC02ED" w:rsidRDefault="008130C4" w:rsidP="008130C4">
      <w:pPr>
        <w:rPr>
          <w:rFonts w:cs="Calibri,Bold"/>
          <w:bCs/>
          <w:lang w:val="es-CR" w:eastAsia="es-CR"/>
        </w:rPr>
      </w:pPr>
    </w:p>
    <w:p w14:paraId="55B66859" w14:textId="1D1EB726" w:rsidR="002F6EFA" w:rsidRPr="00BC02ED" w:rsidRDefault="00BF6CDC" w:rsidP="008130C4">
      <w:pPr>
        <w:jc w:val="center"/>
        <w:rPr>
          <w:rFonts w:cs="Calibri,Bold"/>
          <w:b/>
          <w:bCs/>
          <w:lang w:val="es-CR" w:eastAsia="es-CR"/>
        </w:rPr>
      </w:pPr>
      <w:r w:rsidRPr="00BC02ED">
        <w:rPr>
          <w:rFonts w:cs="Calibri,Bold"/>
          <w:b/>
          <w:bCs/>
          <w:sz w:val="22"/>
          <w:szCs w:val="22"/>
          <w:lang w:val="es-CR" w:eastAsia="es-CR"/>
        </w:rPr>
        <w:t>Cuadro 2</w:t>
      </w:r>
      <w:r w:rsidR="00677222" w:rsidRPr="00BC02ED">
        <w:rPr>
          <w:rFonts w:cs="Calibri,Bold"/>
          <w:b/>
          <w:bCs/>
          <w:sz w:val="22"/>
          <w:szCs w:val="22"/>
          <w:lang w:val="es-CR" w:eastAsia="es-CR"/>
        </w:rPr>
        <w:t>8</w:t>
      </w:r>
    </w:p>
    <w:p w14:paraId="51CE092E" w14:textId="70CA3551" w:rsidR="00276BB5" w:rsidRPr="00BC02ED" w:rsidRDefault="00BF6CDC" w:rsidP="002F6EFA">
      <w:pPr>
        <w:jc w:val="center"/>
        <w:rPr>
          <w:rFonts w:cs="Calibri,Bold"/>
          <w:b/>
          <w:bCs/>
          <w:sz w:val="22"/>
          <w:szCs w:val="22"/>
          <w:lang w:val="es-CR" w:eastAsia="es-CR"/>
        </w:rPr>
      </w:pPr>
      <w:r w:rsidRPr="00BC02ED">
        <w:rPr>
          <w:rFonts w:cs="Calibri,Bold"/>
          <w:b/>
          <w:bCs/>
          <w:sz w:val="22"/>
          <w:szCs w:val="22"/>
          <w:lang w:val="es-CR" w:eastAsia="es-CR"/>
        </w:rPr>
        <w:t xml:space="preserve">Cantidad de Documentos, Citas y Casos que Ingresaron, Durante el 2014 al 2019 (setiembre)  </w:t>
      </w:r>
    </w:p>
    <w:p w14:paraId="6843044C" w14:textId="7B65E89F" w:rsidR="002F6EFA" w:rsidRDefault="00BF6CDC" w:rsidP="002F6EFA">
      <w:pPr>
        <w:jc w:val="center"/>
        <w:rPr>
          <w:rFonts w:cs="Calibri,Bold"/>
          <w:b/>
          <w:bCs/>
          <w:sz w:val="22"/>
          <w:szCs w:val="22"/>
          <w:lang w:val="es-CR" w:eastAsia="es-CR"/>
        </w:rPr>
      </w:pPr>
      <w:r w:rsidRPr="00BC02ED">
        <w:rPr>
          <w:rFonts w:cs="Calibri,Bold"/>
          <w:b/>
          <w:bCs/>
          <w:sz w:val="22"/>
          <w:szCs w:val="22"/>
          <w:lang w:val="es-CR" w:eastAsia="es-CR"/>
        </w:rPr>
        <w:t xml:space="preserve">por la recepción del </w:t>
      </w:r>
      <w:r w:rsidR="00CB6A88" w:rsidRPr="00BC02ED">
        <w:rPr>
          <w:rFonts w:cs="Calibri,Bold"/>
          <w:b/>
          <w:bCs/>
          <w:sz w:val="22"/>
          <w:szCs w:val="22"/>
          <w:lang w:val="es-CR" w:eastAsia="es-CR"/>
        </w:rPr>
        <w:t>A</w:t>
      </w:r>
      <w:r w:rsidRPr="00BC02ED">
        <w:rPr>
          <w:rFonts w:cs="Calibri,Bold"/>
          <w:b/>
          <w:bCs/>
          <w:sz w:val="22"/>
          <w:szCs w:val="22"/>
          <w:lang w:val="es-CR" w:eastAsia="es-CR"/>
        </w:rPr>
        <w:t xml:space="preserve">rchivo </w:t>
      </w:r>
      <w:r w:rsidR="00CB6A88" w:rsidRPr="00BC02ED">
        <w:rPr>
          <w:rFonts w:cs="Calibri,Bold"/>
          <w:b/>
          <w:bCs/>
          <w:sz w:val="22"/>
          <w:szCs w:val="22"/>
          <w:lang w:val="es-CR" w:eastAsia="es-CR"/>
        </w:rPr>
        <w:t>C</w:t>
      </w:r>
      <w:r w:rsidRPr="00BC02ED">
        <w:rPr>
          <w:rFonts w:cs="Calibri,Bold"/>
          <w:b/>
          <w:bCs/>
          <w:sz w:val="22"/>
          <w:szCs w:val="22"/>
          <w:lang w:val="es-CR" w:eastAsia="es-CR"/>
        </w:rPr>
        <w:t>riminal</w:t>
      </w:r>
    </w:p>
    <w:p w14:paraId="0F9A0929" w14:textId="77777777" w:rsidR="003B3D72" w:rsidRPr="00BC02ED" w:rsidRDefault="003B3D72" w:rsidP="002F6EFA">
      <w:pPr>
        <w:jc w:val="center"/>
        <w:rPr>
          <w:rFonts w:cs="Calibri,Bold"/>
          <w:b/>
          <w:bCs/>
          <w:sz w:val="22"/>
          <w:szCs w:val="22"/>
          <w:lang w:val="es-CR" w:eastAsia="es-CR"/>
        </w:rPr>
      </w:pPr>
    </w:p>
    <w:tbl>
      <w:tblPr>
        <w:tblW w:w="0" w:type="auto"/>
        <w:jc w:val="center"/>
        <w:tblCellMar>
          <w:left w:w="70" w:type="dxa"/>
          <w:right w:w="70" w:type="dxa"/>
        </w:tblCellMar>
        <w:tblLook w:val="04A0" w:firstRow="1" w:lastRow="0" w:firstColumn="1" w:lastColumn="0" w:noHBand="0" w:noVBand="1"/>
      </w:tblPr>
      <w:tblGrid>
        <w:gridCol w:w="4149"/>
        <w:gridCol w:w="992"/>
        <w:gridCol w:w="1043"/>
        <w:gridCol w:w="992"/>
        <w:gridCol w:w="1644"/>
      </w:tblGrid>
      <w:tr w:rsidR="00CB6A88" w:rsidRPr="00BC02ED" w14:paraId="67ECB219" w14:textId="77777777" w:rsidTr="006001A2">
        <w:trPr>
          <w:trHeight w:val="315"/>
          <w:jc w:val="center"/>
        </w:trPr>
        <w:tc>
          <w:tcPr>
            <w:tcW w:w="0" w:type="auto"/>
            <w:tcBorders>
              <w:top w:val="single" w:sz="8" w:space="0" w:color="auto"/>
              <w:left w:val="single" w:sz="8" w:space="0" w:color="auto"/>
              <w:bottom w:val="single" w:sz="8" w:space="0" w:color="auto"/>
              <w:right w:val="single" w:sz="4" w:space="0" w:color="auto"/>
            </w:tcBorders>
            <w:shd w:val="clear" w:color="D9E1F2" w:fill="33CCCC"/>
            <w:noWrap/>
            <w:vAlign w:val="bottom"/>
            <w:hideMark/>
          </w:tcPr>
          <w:p w14:paraId="36832964" w14:textId="77777777" w:rsidR="00CB6A88" w:rsidRPr="00BC02ED" w:rsidRDefault="00CB6A88" w:rsidP="00CB6A88">
            <w:pPr>
              <w:jc w:val="left"/>
              <w:rPr>
                <w:b/>
                <w:bCs/>
                <w:color w:val="000000"/>
                <w:sz w:val="22"/>
                <w:szCs w:val="22"/>
              </w:rPr>
            </w:pPr>
            <w:r w:rsidRPr="00BC02ED">
              <w:rPr>
                <w:b/>
                <w:bCs/>
                <w:color w:val="000000"/>
                <w:sz w:val="22"/>
                <w:szCs w:val="22"/>
              </w:rPr>
              <w:t>Actividad</w:t>
            </w:r>
          </w:p>
        </w:tc>
        <w:tc>
          <w:tcPr>
            <w:tcW w:w="0" w:type="auto"/>
            <w:tcBorders>
              <w:top w:val="single" w:sz="8" w:space="0" w:color="auto"/>
              <w:left w:val="nil"/>
              <w:bottom w:val="single" w:sz="8" w:space="0" w:color="auto"/>
              <w:right w:val="single" w:sz="4" w:space="0" w:color="auto"/>
            </w:tcBorders>
            <w:shd w:val="clear" w:color="D9D9D9" w:fill="33CCCC"/>
            <w:noWrap/>
            <w:vAlign w:val="bottom"/>
            <w:hideMark/>
          </w:tcPr>
          <w:p w14:paraId="60D7AAFB" w14:textId="77777777" w:rsidR="00CB6A88" w:rsidRPr="00BC02ED" w:rsidRDefault="00CB6A88" w:rsidP="00CB6A88">
            <w:pPr>
              <w:jc w:val="right"/>
              <w:rPr>
                <w:b/>
                <w:bCs/>
                <w:color w:val="000000"/>
                <w:sz w:val="22"/>
                <w:szCs w:val="22"/>
              </w:rPr>
            </w:pPr>
            <w:r w:rsidRPr="00BC02ED">
              <w:rPr>
                <w:b/>
                <w:bCs/>
                <w:color w:val="000000"/>
                <w:sz w:val="22"/>
                <w:szCs w:val="22"/>
              </w:rPr>
              <w:t>2017</w:t>
            </w:r>
          </w:p>
        </w:tc>
        <w:tc>
          <w:tcPr>
            <w:tcW w:w="0" w:type="auto"/>
            <w:tcBorders>
              <w:top w:val="single" w:sz="8" w:space="0" w:color="auto"/>
              <w:left w:val="nil"/>
              <w:bottom w:val="single" w:sz="8" w:space="0" w:color="auto"/>
              <w:right w:val="single" w:sz="4" w:space="0" w:color="auto"/>
            </w:tcBorders>
            <w:shd w:val="clear" w:color="D9D9D9" w:fill="33CCCC"/>
            <w:noWrap/>
            <w:vAlign w:val="bottom"/>
            <w:hideMark/>
          </w:tcPr>
          <w:p w14:paraId="4CC74E3A" w14:textId="77777777" w:rsidR="00CB6A88" w:rsidRPr="00BC02ED" w:rsidRDefault="00CB6A88" w:rsidP="00CB6A88">
            <w:pPr>
              <w:jc w:val="right"/>
              <w:rPr>
                <w:b/>
                <w:bCs/>
                <w:color w:val="000000"/>
                <w:sz w:val="22"/>
                <w:szCs w:val="22"/>
              </w:rPr>
            </w:pPr>
            <w:r w:rsidRPr="00BC02ED">
              <w:rPr>
                <w:b/>
                <w:bCs/>
                <w:color w:val="000000"/>
                <w:sz w:val="22"/>
                <w:szCs w:val="22"/>
              </w:rPr>
              <w:t>2018</w:t>
            </w:r>
          </w:p>
        </w:tc>
        <w:tc>
          <w:tcPr>
            <w:tcW w:w="0" w:type="auto"/>
            <w:tcBorders>
              <w:top w:val="single" w:sz="8" w:space="0" w:color="auto"/>
              <w:left w:val="nil"/>
              <w:bottom w:val="single" w:sz="8" w:space="0" w:color="auto"/>
              <w:right w:val="single" w:sz="4" w:space="0" w:color="auto"/>
            </w:tcBorders>
            <w:shd w:val="clear" w:color="D9D9D9" w:fill="33CCCC"/>
            <w:noWrap/>
            <w:vAlign w:val="bottom"/>
            <w:hideMark/>
          </w:tcPr>
          <w:p w14:paraId="1510E841" w14:textId="77777777" w:rsidR="00CB6A88" w:rsidRPr="00BC02ED" w:rsidRDefault="00CB6A88" w:rsidP="00CB6A88">
            <w:pPr>
              <w:jc w:val="left"/>
              <w:rPr>
                <w:b/>
                <w:bCs/>
                <w:color w:val="000000"/>
                <w:sz w:val="22"/>
                <w:szCs w:val="22"/>
              </w:rPr>
            </w:pPr>
            <w:r w:rsidRPr="00BC02ED">
              <w:rPr>
                <w:b/>
                <w:bCs/>
                <w:color w:val="000000"/>
                <w:sz w:val="22"/>
                <w:szCs w:val="22"/>
              </w:rPr>
              <w:t>2019*</w:t>
            </w:r>
          </w:p>
        </w:tc>
        <w:tc>
          <w:tcPr>
            <w:tcW w:w="0" w:type="auto"/>
            <w:tcBorders>
              <w:top w:val="single" w:sz="8" w:space="0" w:color="auto"/>
              <w:left w:val="nil"/>
              <w:bottom w:val="single" w:sz="8" w:space="0" w:color="auto"/>
              <w:right w:val="single" w:sz="8" w:space="0" w:color="auto"/>
            </w:tcBorders>
            <w:shd w:val="clear" w:color="D9D9D9" w:fill="33CCCC"/>
            <w:noWrap/>
            <w:vAlign w:val="bottom"/>
            <w:hideMark/>
          </w:tcPr>
          <w:p w14:paraId="44AACFA4" w14:textId="77777777" w:rsidR="00CB6A88" w:rsidRPr="00BC02ED" w:rsidRDefault="00CB6A88" w:rsidP="00CB6A88">
            <w:pPr>
              <w:jc w:val="left"/>
              <w:rPr>
                <w:b/>
                <w:bCs/>
                <w:color w:val="000000"/>
                <w:sz w:val="22"/>
                <w:szCs w:val="22"/>
              </w:rPr>
            </w:pPr>
            <w:r w:rsidRPr="00BC02ED">
              <w:rPr>
                <w:b/>
                <w:bCs/>
                <w:color w:val="000000"/>
                <w:sz w:val="22"/>
                <w:szCs w:val="22"/>
              </w:rPr>
              <w:t>Proyección 2019</w:t>
            </w:r>
          </w:p>
        </w:tc>
      </w:tr>
      <w:tr w:rsidR="00CB6A88" w:rsidRPr="00BC02ED" w14:paraId="2A4A2E5B"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14:paraId="7E795C05" w14:textId="77777777" w:rsidR="00CB6A88" w:rsidRPr="00BC02ED" w:rsidRDefault="00CB6A88" w:rsidP="00CB6A88">
            <w:pPr>
              <w:jc w:val="left"/>
              <w:rPr>
                <w:color w:val="000000"/>
                <w:sz w:val="22"/>
                <w:szCs w:val="22"/>
              </w:rPr>
            </w:pPr>
            <w:r w:rsidRPr="00BC02ED">
              <w:rPr>
                <w:color w:val="000000"/>
                <w:sz w:val="22"/>
                <w:szCs w:val="22"/>
              </w:rPr>
              <w:t>Citas de Retrato Hablado</w:t>
            </w:r>
          </w:p>
        </w:tc>
        <w:tc>
          <w:tcPr>
            <w:tcW w:w="0" w:type="auto"/>
            <w:tcBorders>
              <w:top w:val="nil"/>
              <w:left w:val="nil"/>
              <w:bottom w:val="single" w:sz="4" w:space="0" w:color="auto"/>
              <w:right w:val="single" w:sz="4" w:space="0" w:color="auto"/>
            </w:tcBorders>
            <w:shd w:val="clear" w:color="D9D9D9" w:fill="D9D9D9"/>
            <w:noWrap/>
            <w:vAlign w:val="bottom"/>
            <w:hideMark/>
          </w:tcPr>
          <w:p w14:paraId="10CC1E16" w14:textId="77777777" w:rsidR="00CB6A88" w:rsidRPr="00BC02ED" w:rsidRDefault="00CB6A88" w:rsidP="00CB6A88">
            <w:pPr>
              <w:jc w:val="left"/>
              <w:rPr>
                <w:color w:val="000000"/>
                <w:sz w:val="22"/>
                <w:szCs w:val="22"/>
              </w:rPr>
            </w:pPr>
            <w:r w:rsidRPr="00BC02ED">
              <w:rPr>
                <w:color w:val="000000"/>
                <w:sz w:val="22"/>
                <w:szCs w:val="22"/>
              </w:rPr>
              <w:t xml:space="preserve">             98 </w:t>
            </w:r>
          </w:p>
        </w:tc>
        <w:tc>
          <w:tcPr>
            <w:tcW w:w="0" w:type="auto"/>
            <w:tcBorders>
              <w:top w:val="nil"/>
              <w:left w:val="nil"/>
              <w:bottom w:val="single" w:sz="4" w:space="0" w:color="auto"/>
              <w:right w:val="single" w:sz="4" w:space="0" w:color="auto"/>
            </w:tcBorders>
            <w:shd w:val="clear" w:color="D9D9D9" w:fill="D9D9D9"/>
            <w:noWrap/>
            <w:vAlign w:val="bottom"/>
            <w:hideMark/>
          </w:tcPr>
          <w:p w14:paraId="01AAE59F" w14:textId="77777777" w:rsidR="00CB6A88" w:rsidRPr="00BC02ED" w:rsidRDefault="00CB6A88" w:rsidP="00CB6A88">
            <w:pPr>
              <w:jc w:val="left"/>
              <w:rPr>
                <w:color w:val="000000"/>
                <w:sz w:val="22"/>
                <w:szCs w:val="22"/>
              </w:rPr>
            </w:pPr>
            <w:r w:rsidRPr="00BC02ED">
              <w:rPr>
                <w:color w:val="000000"/>
                <w:sz w:val="22"/>
                <w:szCs w:val="22"/>
              </w:rPr>
              <w:t xml:space="preserve">             11 </w:t>
            </w:r>
          </w:p>
        </w:tc>
        <w:tc>
          <w:tcPr>
            <w:tcW w:w="0" w:type="auto"/>
            <w:tcBorders>
              <w:top w:val="nil"/>
              <w:left w:val="nil"/>
              <w:bottom w:val="single" w:sz="4" w:space="0" w:color="auto"/>
              <w:right w:val="single" w:sz="4" w:space="0" w:color="auto"/>
            </w:tcBorders>
            <w:shd w:val="clear" w:color="D9D9D9" w:fill="D9D9D9"/>
            <w:noWrap/>
            <w:vAlign w:val="bottom"/>
            <w:hideMark/>
          </w:tcPr>
          <w:p w14:paraId="1437BE03" w14:textId="77777777" w:rsidR="00CB6A88" w:rsidRPr="00BC02ED" w:rsidRDefault="00CB6A88" w:rsidP="00CB6A88">
            <w:pPr>
              <w:jc w:val="left"/>
              <w:rPr>
                <w:color w:val="000000"/>
                <w:sz w:val="22"/>
                <w:szCs w:val="22"/>
              </w:rPr>
            </w:pPr>
            <w:r w:rsidRPr="00BC02ED">
              <w:rPr>
                <w:color w:val="000000"/>
                <w:sz w:val="22"/>
                <w:szCs w:val="22"/>
              </w:rPr>
              <w:t xml:space="preserve">              -   </w:t>
            </w:r>
          </w:p>
        </w:tc>
        <w:tc>
          <w:tcPr>
            <w:tcW w:w="0" w:type="auto"/>
            <w:tcBorders>
              <w:top w:val="nil"/>
              <w:left w:val="nil"/>
              <w:bottom w:val="single" w:sz="4" w:space="0" w:color="auto"/>
              <w:right w:val="single" w:sz="8" w:space="0" w:color="auto"/>
            </w:tcBorders>
            <w:shd w:val="clear" w:color="D9D9D9" w:fill="D9D9D9"/>
            <w:noWrap/>
            <w:vAlign w:val="bottom"/>
            <w:hideMark/>
          </w:tcPr>
          <w:p w14:paraId="398123E1" w14:textId="77777777" w:rsidR="00CB6A88" w:rsidRPr="00BC02ED" w:rsidRDefault="00CB6A88" w:rsidP="00CB6A88">
            <w:pPr>
              <w:jc w:val="left"/>
              <w:rPr>
                <w:color w:val="000000"/>
                <w:sz w:val="22"/>
                <w:szCs w:val="22"/>
              </w:rPr>
            </w:pPr>
            <w:r w:rsidRPr="00BC02ED">
              <w:rPr>
                <w:color w:val="000000"/>
                <w:sz w:val="22"/>
                <w:szCs w:val="22"/>
              </w:rPr>
              <w:t xml:space="preserve">                           -   </w:t>
            </w:r>
          </w:p>
        </w:tc>
      </w:tr>
      <w:tr w:rsidR="00CB6A88" w:rsidRPr="00BC02ED" w14:paraId="09E3B896"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14:paraId="7AE114B3" w14:textId="77777777" w:rsidR="00CB6A88" w:rsidRPr="00BC02ED" w:rsidRDefault="00CB6A88" w:rsidP="00CB6A88">
            <w:pPr>
              <w:jc w:val="left"/>
              <w:rPr>
                <w:color w:val="000000"/>
                <w:sz w:val="22"/>
                <w:szCs w:val="22"/>
              </w:rPr>
            </w:pPr>
            <w:r w:rsidRPr="00BC02ED">
              <w:rPr>
                <w:color w:val="000000"/>
                <w:sz w:val="22"/>
                <w:szCs w:val="22"/>
              </w:rPr>
              <w:t>Entrega de Notas Devolución</w:t>
            </w:r>
          </w:p>
        </w:tc>
        <w:tc>
          <w:tcPr>
            <w:tcW w:w="0" w:type="auto"/>
            <w:tcBorders>
              <w:top w:val="nil"/>
              <w:left w:val="nil"/>
              <w:bottom w:val="single" w:sz="4" w:space="0" w:color="auto"/>
              <w:right w:val="single" w:sz="4" w:space="0" w:color="auto"/>
            </w:tcBorders>
            <w:shd w:val="clear" w:color="D9D9D9" w:fill="D9D9D9"/>
            <w:noWrap/>
            <w:vAlign w:val="bottom"/>
            <w:hideMark/>
          </w:tcPr>
          <w:p w14:paraId="27E40759" w14:textId="77777777" w:rsidR="00CB6A88" w:rsidRPr="00BC02ED" w:rsidRDefault="00CB6A88" w:rsidP="00CB6A88">
            <w:pPr>
              <w:jc w:val="left"/>
              <w:rPr>
                <w:color w:val="000000"/>
                <w:sz w:val="22"/>
                <w:szCs w:val="22"/>
              </w:rPr>
            </w:pPr>
            <w:r w:rsidRPr="00BC02ED">
              <w:rPr>
                <w:color w:val="000000"/>
                <w:sz w:val="22"/>
                <w:szCs w:val="22"/>
              </w:rPr>
              <w:t xml:space="preserve">              -   </w:t>
            </w:r>
          </w:p>
        </w:tc>
        <w:tc>
          <w:tcPr>
            <w:tcW w:w="0" w:type="auto"/>
            <w:tcBorders>
              <w:top w:val="nil"/>
              <w:left w:val="nil"/>
              <w:bottom w:val="single" w:sz="4" w:space="0" w:color="auto"/>
              <w:right w:val="single" w:sz="4" w:space="0" w:color="auto"/>
            </w:tcBorders>
            <w:shd w:val="clear" w:color="D9D9D9" w:fill="D9D9D9"/>
            <w:noWrap/>
            <w:vAlign w:val="bottom"/>
            <w:hideMark/>
          </w:tcPr>
          <w:p w14:paraId="71FA9F98" w14:textId="77777777" w:rsidR="00CB6A88" w:rsidRPr="00BC02ED" w:rsidRDefault="00CB6A88" w:rsidP="00CB6A88">
            <w:pPr>
              <w:jc w:val="left"/>
              <w:rPr>
                <w:color w:val="000000"/>
                <w:sz w:val="22"/>
                <w:szCs w:val="22"/>
              </w:rPr>
            </w:pPr>
            <w:r w:rsidRPr="00BC02ED">
              <w:rPr>
                <w:color w:val="000000"/>
                <w:sz w:val="22"/>
                <w:szCs w:val="22"/>
              </w:rPr>
              <w:t xml:space="preserve">              -   </w:t>
            </w:r>
          </w:p>
        </w:tc>
        <w:tc>
          <w:tcPr>
            <w:tcW w:w="0" w:type="auto"/>
            <w:tcBorders>
              <w:top w:val="nil"/>
              <w:left w:val="nil"/>
              <w:bottom w:val="single" w:sz="4" w:space="0" w:color="auto"/>
              <w:right w:val="single" w:sz="4" w:space="0" w:color="auto"/>
            </w:tcBorders>
            <w:shd w:val="clear" w:color="D9D9D9" w:fill="D9D9D9"/>
            <w:noWrap/>
            <w:vAlign w:val="bottom"/>
            <w:hideMark/>
          </w:tcPr>
          <w:p w14:paraId="36C98840" w14:textId="77777777" w:rsidR="00CB6A88" w:rsidRPr="00BC02ED" w:rsidRDefault="00CB6A88" w:rsidP="00CB6A88">
            <w:pPr>
              <w:jc w:val="left"/>
              <w:rPr>
                <w:color w:val="000000"/>
                <w:sz w:val="22"/>
                <w:szCs w:val="22"/>
              </w:rPr>
            </w:pPr>
            <w:r w:rsidRPr="00BC02ED">
              <w:rPr>
                <w:color w:val="000000"/>
                <w:sz w:val="22"/>
                <w:szCs w:val="22"/>
              </w:rPr>
              <w:t xml:space="preserve">              -   </w:t>
            </w:r>
          </w:p>
        </w:tc>
        <w:tc>
          <w:tcPr>
            <w:tcW w:w="0" w:type="auto"/>
            <w:tcBorders>
              <w:top w:val="nil"/>
              <w:left w:val="nil"/>
              <w:bottom w:val="single" w:sz="4" w:space="0" w:color="auto"/>
              <w:right w:val="single" w:sz="8" w:space="0" w:color="auto"/>
            </w:tcBorders>
            <w:shd w:val="clear" w:color="D9D9D9" w:fill="D9D9D9"/>
            <w:noWrap/>
            <w:vAlign w:val="bottom"/>
            <w:hideMark/>
          </w:tcPr>
          <w:p w14:paraId="6C7CC6CE" w14:textId="77777777" w:rsidR="00CB6A88" w:rsidRPr="00BC02ED" w:rsidRDefault="00CB6A88" w:rsidP="00CB6A88">
            <w:pPr>
              <w:jc w:val="left"/>
              <w:rPr>
                <w:color w:val="000000"/>
                <w:sz w:val="22"/>
                <w:szCs w:val="22"/>
              </w:rPr>
            </w:pPr>
            <w:r w:rsidRPr="00BC02ED">
              <w:rPr>
                <w:color w:val="000000"/>
                <w:sz w:val="22"/>
                <w:szCs w:val="22"/>
              </w:rPr>
              <w:t xml:space="preserve">                           -   </w:t>
            </w:r>
          </w:p>
        </w:tc>
      </w:tr>
      <w:tr w:rsidR="00CB6A88" w:rsidRPr="00BC02ED" w14:paraId="3C5734E0"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14:paraId="002D0DC4" w14:textId="77777777" w:rsidR="00CB6A88" w:rsidRPr="00BC02ED" w:rsidRDefault="00CB6A88" w:rsidP="00CB6A88">
            <w:pPr>
              <w:jc w:val="left"/>
              <w:rPr>
                <w:color w:val="000000"/>
                <w:sz w:val="22"/>
                <w:szCs w:val="22"/>
              </w:rPr>
            </w:pPr>
            <w:r w:rsidRPr="00BC02ED">
              <w:rPr>
                <w:color w:val="000000"/>
                <w:sz w:val="22"/>
                <w:szCs w:val="22"/>
              </w:rPr>
              <w:t>Entrega de Reconocimientos Fotográficos</w:t>
            </w:r>
          </w:p>
        </w:tc>
        <w:tc>
          <w:tcPr>
            <w:tcW w:w="0" w:type="auto"/>
            <w:tcBorders>
              <w:top w:val="nil"/>
              <w:left w:val="nil"/>
              <w:bottom w:val="single" w:sz="4" w:space="0" w:color="auto"/>
              <w:right w:val="single" w:sz="4" w:space="0" w:color="auto"/>
            </w:tcBorders>
            <w:shd w:val="clear" w:color="D9D9D9" w:fill="D9D9D9"/>
            <w:noWrap/>
            <w:vAlign w:val="bottom"/>
            <w:hideMark/>
          </w:tcPr>
          <w:p w14:paraId="5B75BF50" w14:textId="77777777" w:rsidR="00CB6A88" w:rsidRPr="00BC02ED" w:rsidRDefault="00CB6A88" w:rsidP="00CB6A88">
            <w:pPr>
              <w:jc w:val="left"/>
              <w:rPr>
                <w:color w:val="000000"/>
                <w:sz w:val="22"/>
                <w:szCs w:val="22"/>
              </w:rPr>
            </w:pPr>
            <w:r w:rsidRPr="00BC02ED">
              <w:rPr>
                <w:color w:val="000000"/>
                <w:sz w:val="22"/>
                <w:szCs w:val="22"/>
              </w:rPr>
              <w:t xml:space="preserve">              -   </w:t>
            </w:r>
          </w:p>
        </w:tc>
        <w:tc>
          <w:tcPr>
            <w:tcW w:w="0" w:type="auto"/>
            <w:tcBorders>
              <w:top w:val="nil"/>
              <w:left w:val="nil"/>
              <w:bottom w:val="single" w:sz="4" w:space="0" w:color="auto"/>
              <w:right w:val="single" w:sz="4" w:space="0" w:color="auto"/>
            </w:tcBorders>
            <w:shd w:val="clear" w:color="D9D9D9" w:fill="D9D9D9"/>
            <w:noWrap/>
            <w:vAlign w:val="bottom"/>
            <w:hideMark/>
          </w:tcPr>
          <w:p w14:paraId="4F395939" w14:textId="77777777" w:rsidR="00CB6A88" w:rsidRPr="00BC02ED" w:rsidRDefault="00CB6A88" w:rsidP="00CB6A88">
            <w:pPr>
              <w:jc w:val="left"/>
              <w:rPr>
                <w:color w:val="000000"/>
                <w:sz w:val="22"/>
                <w:szCs w:val="22"/>
              </w:rPr>
            </w:pPr>
            <w:r w:rsidRPr="00BC02ED">
              <w:rPr>
                <w:color w:val="000000"/>
                <w:sz w:val="22"/>
                <w:szCs w:val="22"/>
              </w:rPr>
              <w:t xml:space="preserve">                9 </w:t>
            </w:r>
          </w:p>
        </w:tc>
        <w:tc>
          <w:tcPr>
            <w:tcW w:w="0" w:type="auto"/>
            <w:tcBorders>
              <w:top w:val="nil"/>
              <w:left w:val="nil"/>
              <w:bottom w:val="single" w:sz="4" w:space="0" w:color="auto"/>
              <w:right w:val="single" w:sz="4" w:space="0" w:color="auto"/>
            </w:tcBorders>
            <w:shd w:val="clear" w:color="D9D9D9" w:fill="D9D9D9"/>
            <w:noWrap/>
            <w:vAlign w:val="bottom"/>
            <w:hideMark/>
          </w:tcPr>
          <w:p w14:paraId="6620BCEA" w14:textId="77777777" w:rsidR="00CB6A88" w:rsidRPr="00BC02ED" w:rsidRDefault="00CB6A88" w:rsidP="00CB6A88">
            <w:pPr>
              <w:jc w:val="left"/>
              <w:rPr>
                <w:color w:val="000000"/>
                <w:sz w:val="22"/>
                <w:szCs w:val="22"/>
              </w:rPr>
            </w:pPr>
            <w:r w:rsidRPr="00BC02ED">
              <w:rPr>
                <w:color w:val="000000"/>
                <w:sz w:val="22"/>
                <w:szCs w:val="22"/>
              </w:rPr>
              <w:t xml:space="preserve">              -   </w:t>
            </w:r>
          </w:p>
        </w:tc>
        <w:tc>
          <w:tcPr>
            <w:tcW w:w="0" w:type="auto"/>
            <w:tcBorders>
              <w:top w:val="nil"/>
              <w:left w:val="nil"/>
              <w:bottom w:val="single" w:sz="4" w:space="0" w:color="auto"/>
              <w:right w:val="single" w:sz="8" w:space="0" w:color="auto"/>
            </w:tcBorders>
            <w:shd w:val="clear" w:color="D9D9D9" w:fill="D9D9D9"/>
            <w:noWrap/>
            <w:vAlign w:val="bottom"/>
            <w:hideMark/>
          </w:tcPr>
          <w:p w14:paraId="10FC5BB7" w14:textId="77777777" w:rsidR="00CB6A88" w:rsidRPr="00BC02ED" w:rsidRDefault="00CB6A88" w:rsidP="00CB6A88">
            <w:pPr>
              <w:jc w:val="left"/>
              <w:rPr>
                <w:color w:val="000000"/>
                <w:sz w:val="22"/>
                <w:szCs w:val="22"/>
              </w:rPr>
            </w:pPr>
            <w:r w:rsidRPr="00BC02ED">
              <w:rPr>
                <w:color w:val="000000"/>
                <w:sz w:val="22"/>
                <w:szCs w:val="22"/>
              </w:rPr>
              <w:t xml:space="preserve">                           -   </w:t>
            </w:r>
          </w:p>
        </w:tc>
      </w:tr>
      <w:tr w:rsidR="00CB6A88" w:rsidRPr="00BC02ED" w14:paraId="71746443"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14:paraId="78945475" w14:textId="77777777" w:rsidR="00CB6A88" w:rsidRPr="00BC02ED" w:rsidRDefault="00CB6A88" w:rsidP="00CB6A88">
            <w:pPr>
              <w:jc w:val="left"/>
              <w:rPr>
                <w:color w:val="000000"/>
                <w:sz w:val="22"/>
                <w:szCs w:val="22"/>
              </w:rPr>
            </w:pPr>
            <w:r w:rsidRPr="00BC02ED">
              <w:rPr>
                <w:color w:val="000000"/>
                <w:sz w:val="22"/>
                <w:szCs w:val="22"/>
              </w:rPr>
              <w:t>Entrega de Dictámenes Criminalísticos</w:t>
            </w:r>
          </w:p>
        </w:tc>
        <w:tc>
          <w:tcPr>
            <w:tcW w:w="0" w:type="auto"/>
            <w:tcBorders>
              <w:top w:val="nil"/>
              <w:left w:val="nil"/>
              <w:bottom w:val="single" w:sz="4" w:space="0" w:color="auto"/>
              <w:right w:val="single" w:sz="4" w:space="0" w:color="auto"/>
            </w:tcBorders>
            <w:shd w:val="clear" w:color="D9D9D9" w:fill="D9D9D9"/>
            <w:noWrap/>
            <w:vAlign w:val="bottom"/>
            <w:hideMark/>
          </w:tcPr>
          <w:p w14:paraId="6D78F999" w14:textId="77777777" w:rsidR="00CB6A88" w:rsidRPr="00BC02ED" w:rsidRDefault="00CB6A88" w:rsidP="00CB6A88">
            <w:pPr>
              <w:jc w:val="left"/>
              <w:rPr>
                <w:color w:val="000000"/>
                <w:sz w:val="22"/>
                <w:szCs w:val="22"/>
              </w:rPr>
            </w:pPr>
            <w:r w:rsidRPr="00BC02ED">
              <w:rPr>
                <w:color w:val="000000"/>
                <w:sz w:val="22"/>
                <w:szCs w:val="22"/>
              </w:rPr>
              <w:t xml:space="preserve">       1.680 </w:t>
            </w:r>
          </w:p>
        </w:tc>
        <w:tc>
          <w:tcPr>
            <w:tcW w:w="0" w:type="auto"/>
            <w:tcBorders>
              <w:top w:val="nil"/>
              <w:left w:val="nil"/>
              <w:bottom w:val="single" w:sz="4" w:space="0" w:color="auto"/>
              <w:right w:val="single" w:sz="4" w:space="0" w:color="auto"/>
            </w:tcBorders>
            <w:shd w:val="clear" w:color="D9D9D9" w:fill="D9D9D9"/>
            <w:noWrap/>
            <w:vAlign w:val="bottom"/>
            <w:hideMark/>
          </w:tcPr>
          <w:p w14:paraId="550C4E67" w14:textId="77777777" w:rsidR="00CB6A88" w:rsidRPr="00BC02ED" w:rsidRDefault="00CB6A88" w:rsidP="00CB6A88">
            <w:pPr>
              <w:jc w:val="left"/>
              <w:rPr>
                <w:color w:val="000000"/>
                <w:sz w:val="22"/>
                <w:szCs w:val="22"/>
              </w:rPr>
            </w:pPr>
            <w:r w:rsidRPr="00BC02ED">
              <w:rPr>
                <w:color w:val="000000"/>
                <w:sz w:val="22"/>
                <w:szCs w:val="22"/>
              </w:rPr>
              <w:t xml:space="preserve">              -   </w:t>
            </w:r>
          </w:p>
        </w:tc>
        <w:tc>
          <w:tcPr>
            <w:tcW w:w="0" w:type="auto"/>
            <w:tcBorders>
              <w:top w:val="nil"/>
              <w:left w:val="nil"/>
              <w:bottom w:val="single" w:sz="4" w:space="0" w:color="auto"/>
              <w:right w:val="single" w:sz="4" w:space="0" w:color="auto"/>
            </w:tcBorders>
            <w:shd w:val="clear" w:color="D9D9D9" w:fill="D9D9D9"/>
            <w:noWrap/>
            <w:vAlign w:val="bottom"/>
            <w:hideMark/>
          </w:tcPr>
          <w:p w14:paraId="5428ADF1" w14:textId="77777777" w:rsidR="00CB6A88" w:rsidRPr="00BC02ED" w:rsidRDefault="00CB6A88" w:rsidP="00CB6A88">
            <w:pPr>
              <w:jc w:val="left"/>
              <w:rPr>
                <w:color w:val="000000"/>
                <w:sz w:val="22"/>
                <w:szCs w:val="22"/>
              </w:rPr>
            </w:pPr>
            <w:r w:rsidRPr="00BC02ED">
              <w:rPr>
                <w:color w:val="000000"/>
                <w:sz w:val="22"/>
                <w:szCs w:val="22"/>
              </w:rPr>
              <w:t xml:space="preserve">              -   </w:t>
            </w:r>
          </w:p>
        </w:tc>
        <w:tc>
          <w:tcPr>
            <w:tcW w:w="0" w:type="auto"/>
            <w:tcBorders>
              <w:top w:val="nil"/>
              <w:left w:val="nil"/>
              <w:bottom w:val="single" w:sz="4" w:space="0" w:color="auto"/>
              <w:right w:val="single" w:sz="8" w:space="0" w:color="auto"/>
            </w:tcBorders>
            <w:shd w:val="clear" w:color="D9D9D9" w:fill="D9D9D9"/>
            <w:noWrap/>
            <w:vAlign w:val="bottom"/>
            <w:hideMark/>
          </w:tcPr>
          <w:p w14:paraId="37A5DF4D" w14:textId="77777777" w:rsidR="00CB6A88" w:rsidRPr="00BC02ED" w:rsidRDefault="00CB6A88" w:rsidP="00CB6A88">
            <w:pPr>
              <w:jc w:val="left"/>
              <w:rPr>
                <w:color w:val="000000"/>
                <w:sz w:val="22"/>
                <w:szCs w:val="22"/>
              </w:rPr>
            </w:pPr>
            <w:r w:rsidRPr="00BC02ED">
              <w:rPr>
                <w:color w:val="000000"/>
                <w:sz w:val="22"/>
                <w:szCs w:val="22"/>
              </w:rPr>
              <w:t xml:space="preserve">                           -   </w:t>
            </w:r>
          </w:p>
        </w:tc>
      </w:tr>
      <w:tr w:rsidR="00CB6A88" w:rsidRPr="00BC02ED" w14:paraId="0195613E"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14:paraId="19374FA2" w14:textId="77777777" w:rsidR="00CB6A88" w:rsidRPr="00BC02ED" w:rsidRDefault="00CB6A88" w:rsidP="00CB6A88">
            <w:pPr>
              <w:jc w:val="left"/>
              <w:rPr>
                <w:color w:val="000000"/>
                <w:sz w:val="22"/>
                <w:szCs w:val="22"/>
              </w:rPr>
            </w:pPr>
            <w:r w:rsidRPr="00BC02ED">
              <w:rPr>
                <w:color w:val="000000"/>
                <w:sz w:val="22"/>
                <w:szCs w:val="22"/>
              </w:rPr>
              <w:t>Documentación Recibida Recepción</w:t>
            </w:r>
          </w:p>
        </w:tc>
        <w:tc>
          <w:tcPr>
            <w:tcW w:w="0" w:type="auto"/>
            <w:tcBorders>
              <w:top w:val="nil"/>
              <w:left w:val="nil"/>
              <w:bottom w:val="single" w:sz="4" w:space="0" w:color="auto"/>
              <w:right w:val="single" w:sz="4" w:space="0" w:color="auto"/>
            </w:tcBorders>
            <w:shd w:val="clear" w:color="D9D9D9" w:fill="D9D9D9"/>
            <w:noWrap/>
            <w:vAlign w:val="bottom"/>
            <w:hideMark/>
          </w:tcPr>
          <w:p w14:paraId="79F6C5E7" w14:textId="77777777" w:rsidR="00CB6A88" w:rsidRPr="00BC02ED" w:rsidRDefault="00CB6A88" w:rsidP="00CB6A88">
            <w:pPr>
              <w:jc w:val="left"/>
              <w:rPr>
                <w:color w:val="000000"/>
                <w:sz w:val="22"/>
                <w:szCs w:val="22"/>
              </w:rPr>
            </w:pPr>
            <w:r w:rsidRPr="00BC02ED">
              <w:rPr>
                <w:color w:val="000000"/>
                <w:sz w:val="22"/>
                <w:szCs w:val="22"/>
              </w:rPr>
              <w:t xml:space="preserve">     21.364 </w:t>
            </w:r>
          </w:p>
        </w:tc>
        <w:tc>
          <w:tcPr>
            <w:tcW w:w="0" w:type="auto"/>
            <w:tcBorders>
              <w:top w:val="nil"/>
              <w:left w:val="nil"/>
              <w:bottom w:val="single" w:sz="4" w:space="0" w:color="auto"/>
              <w:right w:val="single" w:sz="4" w:space="0" w:color="auto"/>
            </w:tcBorders>
            <w:shd w:val="clear" w:color="D9D9D9" w:fill="D9D9D9"/>
            <w:noWrap/>
            <w:vAlign w:val="bottom"/>
            <w:hideMark/>
          </w:tcPr>
          <w:p w14:paraId="0B1316C6" w14:textId="77777777" w:rsidR="00CB6A88" w:rsidRPr="00BC02ED" w:rsidRDefault="00CB6A88" w:rsidP="00CB6A88">
            <w:pPr>
              <w:jc w:val="left"/>
              <w:rPr>
                <w:color w:val="000000"/>
                <w:sz w:val="22"/>
                <w:szCs w:val="22"/>
              </w:rPr>
            </w:pPr>
            <w:r w:rsidRPr="00BC02ED">
              <w:rPr>
                <w:color w:val="000000"/>
                <w:sz w:val="22"/>
                <w:szCs w:val="22"/>
              </w:rPr>
              <w:t xml:space="preserve">     13.230 </w:t>
            </w:r>
          </w:p>
        </w:tc>
        <w:tc>
          <w:tcPr>
            <w:tcW w:w="0" w:type="auto"/>
            <w:tcBorders>
              <w:top w:val="nil"/>
              <w:left w:val="nil"/>
              <w:bottom w:val="single" w:sz="4" w:space="0" w:color="auto"/>
              <w:right w:val="single" w:sz="4" w:space="0" w:color="auto"/>
            </w:tcBorders>
            <w:shd w:val="clear" w:color="D9D9D9" w:fill="D9D9D9"/>
            <w:noWrap/>
            <w:vAlign w:val="bottom"/>
            <w:hideMark/>
          </w:tcPr>
          <w:p w14:paraId="765D541D" w14:textId="77777777" w:rsidR="00CB6A88" w:rsidRPr="00BC02ED" w:rsidRDefault="00CB6A88" w:rsidP="00CB6A88">
            <w:pPr>
              <w:jc w:val="left"/>
              <w:rPr>
                <w:color w:val="000000"/>
                <w:sz w:val="22"/>
                <w:szCs w:val="22"/>
              </w:rPr>
            </w:pPr>
            <w:r w:rsidRPr="00BC02ED">
              <w:rPr>
                <w:color w:val="000000"/>
                <w:sz w:val="22"/>
                <w:szCs w:val="22"/>
              </w:rPr>
              <w:t xml:space="preserve">     21.969 </w:t>
            </w:r>
          </w:p>
        </w:tc>
        <w:tc>
          <w:tcPr>
            <w:tcW w:w="0" w:type="auto"/>
            <w:tcBorders>
              <w:top w:val="nil"/>
              <w:left w:val="nil"/>
              <w:bottom w:val="single" w:sz="4" w:space="0" w:color="auto"/>
              <w:right w:val="single" w:sz="8" w:space="0" w:color="auto"/>
            </w:tcBorders>
            <w:shd w:val="clear" w:color="D9D9D9" w:fill="D9D9D9"/>
            <w:noWrap/>
            <w:vAlign w:val="bottom"/>
            <w:hideMark/>
          </w:tcPr>
          <w:p w14:paraId="7570C07D" w14:textId="77777777" w:rsidR="00CB6A88" w:rsidRPr="00BC02ED" w:rsidRDefault="00CB6A88" w:rsidP="00CB6A88">
            <w:pPr>
              <w:jc w:val="left"/>
              <w:rPr>
                <w:color w:val="000000"/>
                <w:sz w:val="22"/>
                <w:szCs w:val="22"/>
              </w:rPr>
            </w:pPr>
            <w:r w:rsidRPr="00BC02ED">
              <w:rPr>
                <w:color w:val="000000"/>
                <w:sz w:val="22"/>
                <w:szCs w:val="22"/>
              </w:rPr>
              <w:t xml:space="preserve">                  28.072 </w:t>
            </w:r>
          </w:p>
        </w:tc>
      </w:tr>
      <w:tr w:rsidR="00CB6A88" w:rsidRPr="00BC02ED" w14:paraId="20E6A624"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14:paraId="5AC0354E" w14:textId="77777777" w:rsidR="00CB6A88" w:rsidRPr="00BC02ED" w:rsidRDefault="00CB6A88" w:rsidP="00CB6A88">
            <w:pPr>
              <w:jc w:val="left"/>
              <w:rPr>
                <w:color w:val="000000"/>
                <w:sz w:val="22"/>
                <w:szCs w:val="22"/>
              </w:rPr>
            </w:pPr>
            <w:r w:rsidRPr="00BC02ED">
              <w:rPr>
                <w:color w:val="000000"/>
                <w:sz w:val="22"/>
                <w:szCs w:val="22"/>
              </w:rPr>
              <w:t>Tramite de Casos de Identidad y Eliminación</w:t>
            </w:r>
          </w:p>
        </w:tc>
        <w:tc>
          <w:tcPr>
            <w:tcW w:w="0" w:type="auto"/>
            <w:tcBorders>
              <w:top w:val="nil"/>
              <w:left w:val="nil"/>
              <w:bottom w:val="single" w:sz="4" w:space="0" w:color="auto"/>
              <w:right w:val="single" w:sz="4" w:space="0" w:color="auto"/>
            </w:tcBorders>
            <w:shd w:val="clear" w:color="D9D9D9" w:fill="D9D9D9"/>
            <w:noWrap/>
            <w:vAlign w:val="bottom"/>
            <w:hideMark/>
          </w:tcPr>
          <w:p w14:paraId="1AC9CA81" w14:textId="77777777" w:rsidR="00CB6A88" w:rsidRPr="00BC02ED" w:rsidRDefault="00CB6A88" w:rsidP="00CB6A88">
            <w:pPr>
              <w:jc w:val="left"/>
              <w:rPr>
                <w:color w:val="000000"/>
                <w:sz w:val="22"/>
                <w:szCs w:val="22"/>
              </w:rPr>
            </w:pPr>
            <w:r w:rsidRPr="00BC02ED">
              <w:rPr>
                <w:color w:val="000000"/>
                <w:sz w:val="22"/>
                <w:szCs w:val="22"/>
              </w:rPr>
              <w:t xml:space="preserve">             57 </w:t>
            </w:r>
          </w:p>
        </w:tc>
        <w:tc>
          <w:tcPr>
            <w:tcW w:w="0" w:type="auto"/>
            <w:tcBorders>
              <w:top w:val="nil"/>
              <w:left w:val="nil"/>
              <w:bottom w:val="single" w:sz="4" w:space="0" w:color="auto"/>
              <w:right w:val="single" w:sz="4" w:space="0" w:color="auto"/>
            </w:tcBorders>
            <w:shd w:val="clear" w:color="D9D9D9" w:fill="D9D9D9"/>
            <w:noWrap/>
            <w:vAlign w:val="bottom"/>
            <w:hideMark/>
          </w:tcPr>
          <w:p w14:paraId="4A6A7BA6" w14:textId="77777777" w:rsidR="00CB6A88" w:rsidRPr="00BC02ED" w:rsidRDefault="00CB6A88" w:rsidP="00CB6A88">
            <w:pPr>
              <w:jc w:val="left"/>
              <w:rPr>
                <w:color w:val="000000"/>
                <w:sz w:val="22"/>
                <w:szCs w:val="22"/>
              </w:rPr>
            </w:pPr>
            <w:r w:rsidRPr="00BC02ED">
              <w:rPr>
                <w:color w:val="000000"/>
                <w:sz w:val="22"/>
                <w:szCs w:val="22"/>
              </w:rPr>
              <w:t xml:space="preserve">              -   </w:t>
            </w:r>
          </w:p>
        </w:tc>
        <w:tc>
          <w:tcPr>
            <w:tcW w:w="0" w:type="auto"/>
            <w:tcBorders>
              <w:top w:val="nil"/>
              <w:left w:val="nil"/>
              <w:bottom w:val="single" w:sz="4" w:space="0" w:color="auto"/>
              <w:right w:val="single" w:sz="4" w:space="0" w:color="auto"/>
            </w:tcBorders>
            <w:shd w:val="clear" w:color="D9D9D9" w:fill="D9D9D9"/>
            <w:noWrap/>
            <w:vAlign w:val="bottom"/>
            <w:hideMark/>
          </w:tcPr>
          <w:p w14:paraId="72165F66" w14:textId="77777777" w:rsidR="00CB6A88" w:rsidRPr="00BC02ED" w:rsidRDefault="00CB6A88" w:rsidP="00CB6A88">
            <w:pPr>
              <w:jc w:val="left"/>
              <w:rPr>
                <w:color w:val="000000"/>
                <w:sz w:val="22"/>
                <w:szCs w:val="22"/>
              </w:rPr>
            </w:pPr>
            <w:r w:rsidRPr="00BC02ED">
              <w:rPr>
                <w:color w:val="000000"/>
                <w:sz w:val="22"/>
                <w:szCs w:val="22"/>
              </w:rPr>
              <w:t xml:space="preserve">             41 </w:t>
            </w:r>
          </w:p>
        </w:tc>
        <w:tc>
          <w:tcPr>
            <w:tcW w:w="0" w:type="auto"/>
            <w:tcBorders>
              <w:top w:val="nil"/>
              <w:left w:val="nil"/>
              <w:bottom w:val="single" w:sz="4" w:space="0" w:color="auto"/>
              <w:right w:val="single" w:sz="8" w:space="0" w:color="auto"/>
            </w:tcBorders>
            <w:shd w:val="clear" w:color="D9D9D9" w:fill="D9D9D9"/>
            <w:noWrap/>
            <w:vAlign w:val="bottom"/>
            <w:hideMark/>
          </w:tcPr>
          <w:p w14:paraId="5F56D2ED" w14:textId="77777777" w:rsidR="00CB6A88" w:rsidRPr="00BC02ED" w:rsidRDefault="00CB6A88" w:rsidP="00CB6A88">
            <w:pPr>
              <w:jc w:val="left"/>
              <w:rPr>
                <w:color w:val="000000"/>
                <w:sz w:val="22"/>
                <w:szCs w:val="22"/>
              </w:rPr>
            </w:pPr>
            <w:r w:rsidRPr="00BC02ED">
              <w:rPr>
                <w:color w:val="000000"/>
                <w:sz w:val="22"/>
                <w:szCs w:val="22"/>
              </w:rPr>
              <w:t xml:space="preserve">                          52 </w:t>
            </w:r>
          </w:p>
        </w:tc>
      </w:tr>
      <w:tr w:rsidR="00CB6A88" w:rsidRPr="00BC02ED" w14:paraId="408A6AFA" w14:textId="77777777" w:rsidTr="006001A2">
        <w:trPr>
          <w:trHeight w:val="300"/>
          <w:jc w:val="center"/>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14:paraId="4B8076F6" w14:textId="77777777" w:rsidR="00CB6A88" w:rsidRPr="00BC02ED" w:rsidRDefault="00CB6A88" w:rsidP="00CB6A88">
            <w:pPr>
              <w:jc w:val="left"/>
              <w:rPr>
                <w:color w:val="000000"/>
                <w:sz w:val="22"/>
                <w:szCs w:val="22"/>
              </w:rPr>
            </w:pPr>
            <w:r w:rsidRPr="00BC02ED">
              <w:rPr>
                <w:color w:val="000000"/>
                <w:sz w:val="22"/>
                <w:szCs w:val="22"/>
              </w:rPr>
              <w:t>Ingreso de Casos de Delegación</w:t>
            </w:r>
          </w:p>
        </w:tc>
        <w:tc>
          <w:tcPr>
            <w:tcW w:w="0" w:type="auto"/>
            <w:tcBorders>
              <w:top w:val="nil"/>
              <w:left w:val="nil"/>
              <w:bottom w:val="single" w:sz="4" w:space="0" w:color="auto"/>
              <w:right w:val="single" w:sz="4" w:space="0" w:color="auto"/>
            </w:tcBorders>
            <w:shd w:val="clear" w:color="D9D9D9" w:fill="D9D9D9"/>
            <w:noWrap/>
            <w:vAlign w:val="bottom"/>
            <w:hideMark/>
          </w:tcPr>
          <w:p w14:paraId="1A60AAF0" w14:textId="77777777" w:rsidR="00CB6A88" w:rsidRPr="00BC02ED" w:rsidRDefault="00CB6A88" w:rsidP="00CB6A88">
            <w:pPr>
              <w:jc w:val="left"/>
              <w:rPr>
                <w:color w:val="000000"/>
                <w:sz w:val="22"/>
                <w:szCs w:val="22"/>
              </w:rPr>
            </w:pPr>
            <w:r w:rsidRPr="00BC02ED">
              <w:rPr>
                <w:color w:val="000000"/>
                <w:sz w:val="22"/>
                <w:szCs w:val="22"/>
              </w:rPr>
              <w:t xml:space="preserve">           809 </w:t>
            </w:r>
          </w:p>
        </w:tc>
        <w:tc>
          <w:tcPr>
            <w:tcW w:w="0" w:type="auto"/>
            <w:tcBorders>
              <w:top w:val="nil"/>
              <w:left w:val="nil"/>
              <w:bottom w:val="single" w:sz="4" w:space="0" w:color="auto"/>
              <w:right w:val="single" w:sz="4" w:space="0" w:color="auto"/>
            </w:tcBorders>
            <w:shd w:val="clear" w:color="D9D9D9" w:fill="D9D9D9"/>
            <w:noWrap/>
            <w:vAlign w:val="bottom"/>
            <w:hideMark/>
          </w:tcPr>
          <w:p w14:paraId="098A7E6D" w14:textId="77777777" w:rsidR="00CB6A88" w:rsidRPr="00BC02ED" w:rsidRDefault="00CB6A88" w:rsidP="00CB6A88">
            <w:pPr>
              <w:jc w:val="left"/>
              <w:rPr>
                <w:color w:val="000000"/>
                <w:sz w:val="22"/>
                <w:szCs w:val="22"/>
              </w:rPr>
            </w:pPr>
            <w:r w:rsidRPr="00BC02ED">
              <w:rPr>
                <w:color w:val="000000"/>
                <w:sz w:val="22"/>
                <w:szCs w:val="22"/>
              </w:rPr>
              <w:t xml:space="preserve">           649 </w:t>
            </w:r>
          </w:p>
        </w:tc>
        <w:tc>
          <w:tcPr>
            <w:tcW w:w="0" w:type="auto"/>
            <w:tcBorders>
              <w:top w:val="nil"/>
              <w:left w:val="nil"/>
              <w:bottom w:val="single" w:sz="4" w:space="0" w:color="auto"/>
              <w:right w:val="single" w:sz="4" w:space="0" w:color="auto"/>
            </w:tcBorders>
            <w:shd w:val="clear" w:color="D9D9D9" w:fill="D9D9D9"/>
            <w:noWrap/>
            <w:vAlign w:val="bottom"/>
            <w:hideMark/>
          </w:tcPr>
          <w:p w14:paraId="2120C8C8" w14:textId="77777777" w:rsidR="00CB6A88" w:rsidRPr="00BC02ED" w:rsidRDefault="00CB6A88" w:rsidP="00CB6A88">
            <w:pPr>
              <w:jc w:val="left"/>
              <w:rPr>
                <w:color w:val="000000"/>
                <w:sz w:val="22"/>
                <w:szCs w:val="22"/>
              </w:rPr>
            </w:pPr>
            <w:r w:rsidRPr="00BC02ED">
              <w:rPr>
                <w:color w:val="000000"/>
                <w:sz w:val="22"/>
                <w:szCs w:val="22"/>
              </w:rPr>
              <w:t xml:space="preserve">       2.796 </w:t>
            </w:r>
          </w:p>
        </w:tc>
        <w:tc>
          <w:tcPr>
            <w:tcW w:w="0" w:type="auto"/>
            <w:tcBorders>
              <w:top w:val="nil"/>
              <w:left w:val="nil"/>
              <w:bottom w:val="single" w:sz="4" w:space="0" w:color="auto"/>
              <w:right w:val="single" w:sz="8" w:space="0" w:color="auto"/>
            </w:tcBorders>
            <w:shd w:val="clear" w:color="D9D9D9" w:fill="D9D9D9"/>
            <w:noWrap/>
            <w:vAlign w:val="bottom"/>
            <w:hideMark/>
          </w:tcPr>
          <w:p w14:paraId="01C36871" w14:textId="77777777" w:rsidR="00CB6A88" w:rsidRPr="00BC02ED" w:rsidRDefault="00CB6A88" w:rsidP="00CB6A88">
            <w:pPr>
              <w:jc w:val="left"/>
              <w:rPr>
                <w:color w:val="000000"/>
                <w:sz w:val="22"/>
                <w:szCs w:val="22"/>
              </w:rPr>
            </w:pPr>
            <w:r w:rsidRPr="00BC02ED">
              <w:rPr>
                <w:color w:val="000000"/>
                <w:sz w:val="22"/>
                <w:szCs w:val="22"/>
              </w:rPr>
              <w:t xml:space="preserve">                    3.573 </w:t>
            </w:r>
          </w:p>
        </w:tc>
      </w:tr>
      <w:tr w:rsidR="00CB6A88" w:rsidRPr="00BC02ED" w14:paraId="3166E6A4" w14:textId="77777777" w:rsidTr="006001A2">
        <w:trPr>
          <w:trHeight w:val="315"/>
          <w:jc w:val="center"/>
        </w:trPr>
        <w:tc>
          <w:tcPr>
            <w:tcW w:w="0" w:type="auto"/>
            <w:tcBorders>
              <w:top w:val="nil"/>
              <w:left w:val="single" w:sz="8" w:space="0" w:color="auto"/>
              <w:bottom w:val="single" w:sz="8" w:space="0" w:color="auto"/>
              <w:right w:val="single" w:sz="4" w:space="0" w:color="auto"/>
            </w:tcBorders>
            <w:shd w:val="clear" w:color="000000" w:fill="FFFFFF"/>
            <w:noWrap/>
            <w:vAlign w:val="bottom"/>
            <w:hideMark/>
          </w:tcPr>
          <w:p w14:paraId="1936CDF2" w14:textId="77777777" w:rsidR="00CB6A88" w:rsidRPr="00BC02ED" w:rsidRDefault="00CB6A88" w:rsidP="00CB6A88">
            <w:pPr>
              <w:jc w:val="left"/>
              <w:rPr>
                <w:color w:val="000000"/>
                <w:sz w:val="22"/>
                <w:szCs w:val="22"/>
              </w:rPr>
            </w:pPr>
            <w:r w:rsidRPr="00BC02ED">
              <w:rPr>
                <w:color w:val="000000"/>
                <w:sz w:val="22"/>
                <w:szCs w:val="22"/>
              </w:rPr>
              <w:t>Documentos entregados a Despachos</w:t>
            </w:r>
          </w:p>
        </w:tc>
        <w:tc>
          <w:tcPr>
            <w:tcW w:w="0" w:type="auto"/>
            <w:tcBorders>
              <w:top w:val="nil"/>
              <w:left w:val="nil"/>
              <w:bottom w:val="single" w:sz="8" w:space="0" w:color="auto"/>
              <w:right w:val="single" w:sz="4" w:space="0" w:color="auto"/>
            </w:tcBorders>
            <w:shd w:val="clear" w:color="D9D9D9" w:fill="D9D9D9"/>
            <w:noWrap/>
            <w:vAlign w:val="bottom"/>
            <w:hideMark/>
          </w:tcPr>
          <w:p w14:paraId="66876E37" w14:textId="77777777" w:rsidR="00CB6A88" w:rsidRPr="00BC02ED" w:rsidRDefault="00CB6A88" w:rsidP="00CB6A88">
            <w:pPr>
              <w:jc w:val="left"/>
              <w:rPr>
                <w:color w:val="000000"/>
                <w:sz w:val="22"/>
                <w:szCs w:val="22"/>
              </w:rPr>
            </w:pPr>
            <w:r w:rsidRPr="00BC02ED">
              <w:rPr>
                <w:color w:val="000000"/>
                <w:sz w:val="22"/>
                <w:szCs w:val="22"/>
              </w:rPr>
              <w:t xml:space="preserve">              -   </w:t>
            </w:r>
          </w:p>
        </w:tc>
        <w:tc>
          <w:tcPr>
            <w:tcW w:w="0" w:type="auto"/>
            <w:tcBorders>
              <w:top w:val="nil"/>
              <w:left w:val="nil"/>
              <w:bottom w:val="single" w:sz="8" w:space="0" w:color="auto"/>
              <w:right w:val="single" w:sz="4" w:space="0" w:color="auto"/>
            </w:tcBorders>
            <w:shd w:val="clear" w:color="D9D9D9" w:fill="D9D9D9"/>
            <w:noWrap/>
            <w:vAlign w:val="bottom"/>
            <w:hideMark/>
          </w:tcPr>
          <w:p w14:paraId="749C21BF" w14:textId="77777777" w:rsidR="00CB6A88" w:rsidRPr="00BC02ED" w:rsidRDefault="00CB6A88" w:rsidP="00CB6A88">
            <w:pPr>
              <w:jc w:val="left"/>
              <w:rPr>
                <w:color w:val="000000"/>
                <w:sz w:val="22"/>
                <w:szCs w:val="22"/>
              </w:rPr>
            </w:pPr>
            <w:r w:rsidRPr="00BC02ED">
              <w:rPr>
                <w:color w:val="000000"/>
                <w:sz w:val="22"/>
                <w:szCs w:val="22"/>
              </w:rPr>
              <w:t xml:space="preserve">     16.727 </w:t>
            </w:r>
          </w:p>
        </w:tc>
        <w:tc>
          <w:tcPr>
            <w:tcW w:w="0" w:type="auto"/>
            <w:tcBorders>
              <w:top w:val="nil"/>
              <w:left w:val="nil"/>
              <w:bottom w:val="single" w:sz="8" w:space="0" w:color="auto"/>
              <w:right w:val="single" w:sz="4" w:space="0" w:color="auto"/>
            </w:tcBorders>
            <w:shd w:val="clear" w:color="D9D9D9" w:fill="D9D9D9"/>
            <w:noWrap/>
            <w:vAlign w:val="bottom"/>
            <w:hideMark/>
          </w:tcPr>
          <w:p w14:paraId="24C7A090" w14:textId="77777777" w:rsidR="00CB6A88" w:rsidRPr="00BC02ED" w:rsidRDefault="00CB6A88" w:rsidP="00CB6A88">
            <w:pPr>
              <w:jc w:val="left"/>
              <w:rPr>
                <w:color w:val="000000"/>
                <w:sz w:val="22"/>
                <w:szCs w:val="22"/>
              </w:rPr>
            </w:pPr>
            <w:r w:rsidRPr="00BC02ED">
              <w:rPr>
                <w:color w:val="000000"/>
                <w:sz w:val="22"/>
                <w:szCs w:val="22"/>
              </w:rPr>
              <w:t xml:space="preserve">       1.194 </w:t>
            </w:r>
          </w:p>
        </w:tc>
        <w:tc>
          <w:tcPr>
            <w:tcW w:w="0" w:type="auto"/>
            <w:tcBorders>
              <w:top w:val="nil"/>
              <w:left w:val="nil"/>
              <w:bottom w:val="single" w:sz="8" w:space="0" w:color="auto"/>
              <w:right w:val="single" w:sz="8" w:space="0" w:color="auto"/>
            </w:tcBorders>
            <w:shd w:val="clear" w:color="D9D9D9" w:fill="D9D9D9"/>
            <w:noWrap/>
            <w:vAlign w:val="bottom"/>
            <w:hideMark/>
          </w:tcPr>
          <w:p w14:paraId="196777AD" w14:textId="77777777" w:rsidR="00CB6A88" w:rsidRPr="00BC02ED" w:rsidRDefault="00CB6A88" w:rsidP="00CB6A88">
            <w:pPr>
              <w:jc w:val="left"/>
              <w:rPr>
                <w:color w:val="000000"/>
                <w:sz w:val="22"/>
                <w:szCs w:val="22"/>
              </w:rPr>
            </w:pPr>
            <w:r w:rsidRPr="00BC02ED">
              <w:rPr>
                <w:color w:val="000000"/>
                <w:sz w:val="22"/>
                <w:szCs w:val="22"/>
              </w:rPr>
              <w:t xml:space="preserve">                    1.526 </w:t>
            </w:r>
          </w:p>
        </w:tc>
      </w:tr>
      <w:tr w:rsidR="00CB6A88" w:rsidRPr="00BC02ED" w14:paraId="406E3AAD" w14:textId="77777777" w:rsidTr="006001A2">
        <w:trPr>
          <w:trHeight w:val="315"/>
          <w:jc w:val="center"/>
        </w:trPr>
        <w:tc>
          <w:tcPr>
            <w:tcW w:w="0" w:type="auto"/>
            <w:tcBorders>
              <w:top w:val="nil"/>
              <w:left w:val="single" w:sz="8" w:space="0" w:color="auto"/>
              <w:bottom w:val="single" w:sz="8" w:space="0" w:color="auto"/>
              <w:right w:val="single" w:sz="4" w:space="0" w:color="auto"/>
            </w:tcBorders>
            <w:shd w:val="clear" w:color="D9E1F2" w:fill="D9E1F2"/>
            <w:noWrap/>
            <w:vAlign w:val="bottom"/>
            <w:hideMark/>
          </w:tcPr>
          <w:p w14:paraId="53AADD4C" w14:textId="77777777" w:rsidR="00CB6A88" w:rsidRPr="00BC02ED" w:rsidRDefault="00CB6A88" w:rsidP="00CB6A88">
            <w:pPr>
              <w:jc w:val="left"/>
              <w:rPr>
                <w:b/>
                <w:bCs/>
                <w:color w:val="000000"/>
                <w:sz w:val="22"/>
                <w:szCs w:val="22"/>
              </w:rPr>
            </w:pPr>
            <w:r w:rsidRPr="00BC02ED">
              <w:rPr>
                <w:b/>
                <w:bCs/>
                <w:color w:val="000000"/>
                <w:sz w:val="22"/>
                <w:szCs w:val="22"/>
              </w:rPr>
              <w:t>Total</w:t>
            </w:r>
          </w:p>
        </w:tc>
        <w:tc>
          <w:tcPr>
            <w:tcW w:w="0" w:type="auto"/>
            <w:tcBorders>
              <w:top w:val="nil"/>
              <w:left w:val="nil"/>
              <w:bottom w:val="single" w:sz="8" w:space="0" w:color="auto"/>
              <w:right w:val="single" w:sz="4" w:space="0" w:color="auto"/>
            </w:tcBorders>
            <w:shd w:val="clear" w:color="D9E1F2" w:fill="D9E1F2"/>
            <w:noWrap/>
            <w:vAlign w:val="bottom"/>
            <w:hideMark/>
          </w:tcPr>
          <w:p w14:paraId="5CF87D88" w14:textId="77777777" w:rsidR="00CB6A88" w:rsidRPr="00BC02ED" w:rsidRDefault="00CB6A88" w:rsidP="00CB6A88">
            <w:pPr>
              <w:jc w:val="left"/>
              <w:rPr>
                <w:b/>
                <w:bCs/>
                <w:color w:val="000000"/>
                <w:sz w:val="22"/>
                <w:szCs w:val="22"/>
              </w:rPr>
            </w:pPr>
            <w:r w:rsidRPr="00BC02ED">
              <w:rPr>
                <w:b/>
                <w:bCs/>
                <w:color w:val="000000"/>
                <w:sz w:val="22"/>
                <w:szCs w:val="22"/>
              </w:rPr>
              <w:t xml:space="preserve">     24.008 </w:t>
            </w:r>
          </w:p>
        </w:tc>
        <w:tc>
          <w:tcPr>
            <w:tcW w:w="0" w:type="auto"/>
            <w:tcBorders>
              <w:top w:val="nil"/>
              <w:left w:val="nil"/>
              <w:bottom w:val="single" w:sz="8" w:space="0" w:color="auto"/>
              <w:right w:val="single" w:sz="4" w:space="0" w:color="auto"/>
            </w:tcBorders>
            <w:shd w:val="clear" w:color="D9E1F2" w:fill="D9E1F2"/>
            <w:noWrap/>
            <w:vAlign w:val="bottom"/>
            <w:hideMark/>
          </w:tcPr>
          <w:p w14:paraId="43F4AAD7" w14:textId="77777777" w:rsidR="00CB6A88" w:rsidRPr="00BC02ED" w:rsidRDefault="00CB6A88" w:rsidP="00CB6A88">
            <w:pPr>
              <w:jc w:val="left"/>
              <w:rPr>
                <w:b/>
                <w:bCs/>
                <w:color w:val="000000"/>
                <w:sz w:val="22"/>
                <w:szCs w:val="22"/>
              </w:rPr>
            </w:pPr>
            <w:r w:rsidRPr="00BC02ED">
              <w:rPr>
                <w:b/>
                <w:bCs/>
                <w:color w:val="000000"/>
                <w:sz w:val="22"/>
                <w:szCs w:val="22"/>
              </w:rPr>
              <w:t xml:space="preserve">     30.626 </w:t>
            </w:r>
          </w:p>
        </w:tc>
        <w:tc>
          <w:tcPr>
            <w:tcW w:w="0" w:type="auto"/>
            <w:tcBorders>
              <w:top w:val="nil"/>
              <w:left w:val="nil"/>
              <w:bottom w:val="single" w:sz="8" w:space="0" w:color="auto"/>
              <w:right w:val="single" w:sz="4" w:space="0" w:color="auto"/>
            </w:tcBorders>
            <w:shd w:val="clear" w:color="D9E1F2" w:fill="D9E1F2"/>
            <w:noWrap/>
            <w:vAlign w:val="bottom"/>
            <w:hideMark/>
          </w:tcPr>
          <w:p w14:paraId="1C4ACB2E" w14:textId="77777777" w:rsidR="00CB6A88" w:rsidRPr="00BC02ED" w:rsidRDefault="00CB6A88" w:rsidP="00CB6A88">
            <w:pPr>
              <w:jc w:val="left"/>
              <w:rPr>
                <w:b/>
                <w:bCs/>
                <w:color w:val="000000"/>
                <w:sz w:val="22"/>
                <w:szCs w:val="22"/>
              </w:rPr>
            </w:pPr>
            <w:r w:rsidRPr="00BC02ED">
              <w:rPr>
                <w:b/>
                <w:bCs/>
                <w:color w:val="000000"/>
                <w:sz w:val="22"/>
                <w:szCs w:val="22"/>
              </w:rPr>
              <w:t xml:space="preserve">     26.000 </w:t>
            </w:r>
          </w:p>
        </w:tc>
        <w:tc>
          <w:tcPr>
            <w:tcW w:w="0" w:type="auto"/>
            <w:tcBorders>
              <w:top w:val="nil"/>
              <w:left w:val="nil"/>
              <w:bottom w:val="single" w:sz="8" w:space="0" w:color="auto"/>
              <w:right w:val="single" w:sz="8" w:space="0" w:color="auto"/>
            </w:tcBorders>
            <w:shd w:val="clear" w:color="D9E1F2" w:fill="D9E1F2"/>
            <w:noWrap/>
            <w:vAlign w:val="bottom"/>
            <w:hideMark/>
          </w:tcPr>
          <w:p w14:paraId="7C616BB7" w14:textId="77777777" w:rsidR="00CB6A88" w:rsidRPr="00BC02ED" w:rsidRDefault="00CB6A88" w:rsidP="00CB6A88">
            <w:pPr>
              <w:jc w:val="left"/>
              <w:rPr>
                <w:b/>
                <w:bCs/>
                <w:color w:val="000000"/>
                <w:sz w:val="22"/>
                <w:szCs w:val="22"/>
              </w:rPr>
            </w:pPr>
            <w:r w:rsidRPr="00BC02ED">
              <w:rPr>
                <w:b/>
                <w:bCs/>
                <w:color w:val="000000"/>
                <w:sz w:val="22"/>
                <w:szCs w:val="22"/>
              </w:rPr>
              <w:t xml:space="preserve">                  33.222 </w:t>
            </w:r>
          </w:p>
        </w:tc>
      </w:tr>
    </w:tbl>
    <w:p w14:paraId="0FC7FE73" w14:textId="04DC565D" w:rsidR="00C408C2" w:rsidRPr="00BC02ED" w:rsidRDefault="003B3D72" w:rsidP="003B3D72">
      <w:pPr>
        <w:rPr>
          <w:b/>
          <w:bCs/>
          <w:color w:val="000000"/>
          <w:sz w:val="16"/>
          <w:szCs w:val="16"/>
          <w:lang w:val="es-CR" w:eastAsia="es-CR"/>
        </w:rPr>
      </w:pPr>
      <w:r>
        <w:rPr>
          <w:b/>
          <w:bCs/>
          <w:color w:val="000000"/>
          <w:sz w:val="16"/>
          <w:szCs w:val="16"/>
          <w:lang w:val="es-CR" w:eastAsia="es-CR"/>
        </w:rPr>
        <w:t xml:space="preserve">      </w:t>
      </w:r>
      <w:r w:rsidR="00C408C2" w:rsidRPr="00BC02ED">
        <w:rPr>
          <w:b/>
          <w:bCs/>
          <w:color w:val="000000"/>
          <w:sz w:val="16"/>
          <w:szCs w:val="16"/>
          <w:lang w:val="es-CR" w:eastAsia="es-CR"/>
        </w:rPr>
        <w:t>Notas: * año 2019 con el acumulado hasta el mes de setiembre.</w:t>
      </w:r>
    </w:p>
    <w:p w14:paraId="050C5B3C" w14:textId="38C2B591" w:rsidR="002F6EFA" w:rsidRPr="00BC02ED" w:rsidRDefault="003B3D72" w:rsidP="003B3D72">
      <w:pPr>
        <w:rPr>
          <w:b/>
          <w:bCs/>
          <w:color w:val="000000"/>
          <w:sz w:val="16"/>
          <w:szCs w:val="16"/>
          <w:lang w:val="es-CR" w:eastAsia="es-CR"/>
        </w:rPr>
      </w:pPr>
      <w:r>
        <w:rPr>
          <w:b/>
          <w:bCs/>
          <w:color w:val="000000"/>
          <w:sz w:val="16"/>
          <w:szCs w:val="16"/>
          <w:lang w:val="es-CR" w:eastAsia="es-CR"/>
        </w:rPr>
        <w:t xml:space="preserve">      </w:t>
      </w:r>
      <w:r w:rsidR="002F6EFA" w:rsidRPr="00BC02ED">
        <w:rPr>
          <w:b/>
          <w:bCs/>
          <w:color w:val="000000"/>
          <w:sz w:val="16"/>
          <w:szCs w:val="16"/>
          <w:lang w:val="es-CR" w:eastAsia="es-CR"/>
        </w:rPr>
        <w:t>FUENTE: Oficina del Archivo Criminal</w:t>
      </w:r>
      <w:r w:rsidR="00431A6E" w:rsidRPr="00BC02ED">
        <w:rPr>
          <w:b/>
          <w:bCs/>
          <w:color w:val="000000"/>
          <w:sz w:val="16"/>
          <w:szCs w:val="16"/>
          <w:lang w:val="es-CR" w:eastAsia="es-CR"/>
        </w:rPr>
        <w:t>.</w:t>
      </w:r>
    </w:p>
    <w:p w14:paraId="56276B3A" w14:textId="77777777" w:rsidR="00B97E3C" w:rsidRPr="00BC02ED" w:rsidRDefault="00B97E3C" w:rsidP="00B97E3C">
      <w:pPr>
        <w:rPr>
          <w:rFonts w:cs="Calibri,Bold"/>
          <w:bCs/>
          <w:lang w:val="es-CR" w:eastAsia="es-CR"/>
        </w:rPr>
      </w:pPr>
    </w:p>
    <w:p w14:paraId="7A8341E8" w14:textId="59CE307F" w:rsidR="00B97E3C" w:rsidRPr="00BC02ED" w:rsidRDefault="00B97E3C" w:rsidP="00B97E3C">
      <w:pPr>
        <w:rPr>
          <w:rFonts w:cs="Calibri,Bold"/>
          <w:bCs/>
          <w:lang w:val="es-CR" w:eastAsia="es-CR"/>
        </w:rPr>
      </w:pPr>
      <w:r w:rsidRPr="00BC02ED">
        <w:rPr>
          <w:rFonts w:cs="Calibri,Bold"/>
          <w:bCs/>
          <w:lang w:val="es-CR" w:eastAsia="es-CR"/>
        </w:rPr>
        <w:t>Se tiene que la cantidad total de documentos (Documentación Recibida Recepción), que son recibidos por este personal, mantienen un comportamiento irregular pues en unos años aumentaba y en otros disminuía, lo que se denota en el siguiente cuadro.</w:t>
      </w:r>
    </w:p>
    <w:p w14:paraId="4614D328" w14:textId="77777777" w:rsidR="002F6EFA" w:rsidRPr="00BC02ED" w:rsidRDefault="002F6EFA" w:rsidP="002F6EFA">
      <w:pPr>
        <w:rPr>
          <w:rFonts w:cs="Calibri,Bold"/>
          <w:bCs/>
          <w:lang w:val="es-CR" w:eastAsia="es-CR"/>
        </w:rPr>
      </w:pPr>
    </w:p>
    <w:bookmarkEnd w:id="27"/>
    <w:p w14:paraId="27F56E83" w14:textId="1F57D217" w:rsidR="002F6EFA" w:rsidRPr="00BC02ED" w:rsidRDefault="002F6EFA" w:rsidP="002F6EFA">
      <w:pPr>
        <w:rPr>
          <w:rFonts w:cs="Calibri,Bold"/>
          <w:bCs/>
          <w:lang w:val="es-CR" w:eastAsia="es-CR"/>
        </w:rPr>
      </w:pPr>
      <w:r w:rsidRPr="00BC02ED">
        <w:rPr>
          <w:rFonts w:cs="Calibri,Bold"/>
          <w:bCs/>
          <w:lang w:val="es-CR" w:eastAsia="es-CR"/>
        </w:rPr>
        <w:lastRenderedPageBreak/>
        <w:t>Se aprecia un</w:t>
      </w:r>
      <w:r w:rsidR="00CB6A88" w:rsidRPr="00BC02ED">
        <w:rPr>
          <w:rFonts w:cs="Calibri,Bold"/>
          <w:bCs/>
          <w:lang w:val="es-CR" w:eastAsia="es-CR"/>
        </w:rPr>
        <w:t>a tendencia creciente en cuanto a la cantidad total de actividades realizadas por el personal de la unidad,</w:t>
      </w:r>
      <w:r w:rsidR="00C408C2" w:rsidRPr="00BC02ED">
        <w:rPr>
          <w:rFonts w:cs="Calibri,Bold"/>
          <w:bCs/>
          <w:lang w:val="es-CR" w:eastAsia="es-CR"/>
        </w:rPr>
        <w:t xml:space="preserve"> del año 2017-2018 </w:t>
      </w:r>
      <w:r w:rsidR="00BE65C2" w:rsidRPr="00BC02ED">
        <w:rPr>
          <w:rFonts w:cs="Calibri,Bold"/>
          <w:bCs/>
          <w:lang w:val="es-CR" w:eastAsia="es-CR"/>
        </w:rPr>
        <w:t xml:space="preserve">que </w:t>
      </w:r>
      <w:r w:rsidR="00C408C2" w:rsidRPr="00BC02ED">
        <w:rPr>
          <w:rFonts w:cs="Calibri,Bold"/>
          <w:bCs/>
          <w:lang w:val="es-CR" w:eastAsia="es-CR"/>
        </w:rPr>
        <w:t>vari</w:t>
      </w:r>
      <w:r w:rsidR="00BE65C2" w:rsidRPr="00BC02ED">
        <w:rPr>
          <w:rFonts w:cs="Calibri,Bold"/>
          <w:bCs/>
          <w:lang w:val="es-CR" w:eastAsia="es-CR"/>
        </w:rPr>
        <w:t>ó en</w:t>
      </w:r>
      <w:r w:rsidR="00C408C2" w:rsidRPr="00BC02ED">
        <w:rPr>
          <w:rFonts w:cs="Calibri,Bold"/>
          <w:bCs/>
          <w:lang w:val="es-CR" w:eastAsia="es-CR"/>
        </w:rPr>
        <w:t xml:space="preserve"> un 27.57% (6.618 actividades más), y se proyecta</w:t>
      </w:r>
      <w:r w:rsidR="00BE65C2" w:rsidRPr="00BC02ED">
        <w:rPr>
          <w:rFonts w:cs="Calibri,Bold"/>
          <w:bCs/>
          <w:lang w:val="es-CR" w:eastAsia="es-CR"/>
        </w:rPr>
        <w:t>ba</w:t>
      </w:r>
      <w:r w:rsidR="00C408C2" w:rsidRPr="00BC02ED">
        <w:rPr>
          <w:rFonts w:cs="Calibri,Bold"/>
          <w:bCs/>
          <w:lang w:val="es-CR" w:eastAsia="es-CR"/>
        </w:rPr>
        <w:t xml:space="preserve"> que para el 2019 vari</w:t>
      </w:r>
      <w:r w:rsidR="00BE65C2" w:rsidRPr="00BC02ED">
        <w:rPr>
          <w:rFonts w:cs="Calibri,Bold"/>
          <w:bCs/>
          <w:lang w:val="es-CR" w:eastAsia="es-CR"/>
        </w:rPr>
        <w:t>ara</w:t>
      </w:r>
      <w:r w:rsidR="00C408C2" w:rsidRPr="00BC02ED">
        <w:rPr>
          <w:rFonts w:cs="Calibri,Bold"/>
          <w:bCs/>
          <w:lang w:val="es-CR" w:eastAsia="es-CR"/>
        </w:rPr>
        <w:t xml:space="preserve"> en un 8,5% (2600 actividades más), para el 2019 (a setiembre) </w:t>
      </w:r>
      <w:r w:rsidRPr="00BC02ED">
        <w:rPr>
          <w:rFonts w:cs="Calibri,Bold"/>
          <w:bCs/>
          <w:lang w:val="es-CR" w:eastAsia="es-CR"/>
        </w:rPr>
        <w:t>las variables que aumentaron fueron</w:t>
      </w:r>
      <w:r w:rsidR="00D43BA5" w:rsidRPr="00BC02ED">
        <w:rPr>
          <w:rFonts w:cs="Calibri,Bold"/>
          <w:bCs/>
          <w:lang w:val="es-CR" w:eastAsia="es-CR"/>
        </w:rPr>
        <w:t xml:space="preserve"> “Documentación Recibida Recepción” y el “Ingreso de Casos de Delegación”</w:t>
      </w:r>
      <w:r w:rsidRPr="00BC02ED">
        <w:rPr>
          <w:rFonts w:cs="Calibri,Bold"/>
          <w:bCs/>
          <w:lang w:val="es-CR" w:eastAsia="es-CR"/>
        </w:rPr>
        <w:t>.</w:t>
      </w:r>
    </w:p>
    <w:p w14:paraId="0D9D6E49" w14:textId="77777777" w:rsidR="002F6EFA" w:rsidRPr="00BC02ED" w:rsidRDefault="002F6EFA" w:rsidP="002F6EFA">
      <w:pPr>
        <w:rPr>
          <w:rFonts w:cs="Calibri,Bold"/>
          <w:bCs/>
          <w:lang w:val="es-CR" w:eastAsia="es-CR"/>
        </w:rPr>
      </w:pPr>
    </w:p>
    <w:p w14:paraId="75C1A842" w14:textId="77777777" w:rsidR="003B3D72" w:rsidRDefault="003B3D72">
      <w:pPr>
        <w:jc w:val="left"/>
        <w:rPr>
          <w:rFonts w:cs="Calibri,Bold"/>
          <w:bCs/>
          <w:lang w:val="es-CR" w:eastAsia="es-CR"/>
        </w:rPr>
      </w:pPr>
      <w:r>
        <w:rPr>
          <w:rFonts w:cs="Calibri,Bold"/>
          <w:bCs/>
          <w:lang w:val="es-CR" w:eastAsia="es-CR"/>
        </w:rPr>
        <w:br w:type="page"/>
      </w:r>
    </w:p>
    <w:p w14:paraId="765A1177" w14:textId="203891BC" w:rsidR="007673B5" w:rsidRPr="00BC02ED" w:rsidRDefault="00E17456" w:rsidP="002F6EFA">
      <w:pPr>
        <w:rPr>
          <w:rFonts w:cs="Calibri,Bold"/>
          <w:bCs/>
          <w:lang w:val="es-CR" w:eastAsia="es-CR"/>
        </w:rPr>
      </w:pPr>
      <w:r w:rsidRPr="00BC02ED">
        <w:rPr>
          <w:rFonts w:cs="Calibri,Bold"/>
          <w:bCs/>
          <w:lang w:val="es-CR" w:eastAsia="es-CR"/>
        </w:rPr>
        <w:lastRenderedPageBreak/>
        <w:t>A continuación, se presenta un gráfico con las principales actividades y su comportamiento histórico de manera mensual en el periodo de estudio</w:t>
      </w:r>
      <w:r w:rsidR="003B3D72">
        <w:rPr>
          <w:rFonts w:cs="Calibri,Bold"/>
          <w:bCs/>
          <w:lang w:val="es-CR" w:eastAsia="es-CR"/>
        </w:rPr>
        <w:t>:</w:t>
      </w:r>
    </w:p>
    <w:p w14:paraId="2BE49FA6" w14:textId="45929D5D" w:rsidR="00E17456" w:rsidRPr="00BC02ED" w:rsidRDefault="00E17456" w:rsidP="002F6EFA">
      <w:pPr>
        <w:rPr>
          <w:rFonts w:cs="Calibri,Bold"/>
          <w:bCs/>
          <w:lang w:val="es-CR" w:eastAsia="es-CR"/>
        </w:rPr>
      </w:pPr>
    </w:p>
    <w:p w14:paraId="24ABE1E9" w14:textId="770528A2" w:rsidR="00E17456" w:rsidRPr="00BC02ED" w:rsidRDefault="00E17456" w:rsidP="006001A2">
      <w:pPr>
        <w:pStyle w:val="Figura"/>
        <w:rPr>
          <w:rFonts w:ascii="Book Antiqua" w:hAnsi="Book Antiqua"/>
          <w:lang w:val="es-CR" w:eastAsia="es-CR"/>
        </w:rPr>
      </w:pPr>
      <w:r w:rsidRPr="00BC02ED">
        <w:rPr>
          <w:rFonts w:ascii="Book Antiqua" w:hAnsi="Book Antiqua"/>
          <w:lang w:val="es-CR" w:eastAsia="es-CR"/>
        </w:rPr>
        <w:t>Figura 20</w:t>
      </w:r>
    </w:p>
    <w:p w14:paraId="1BF4D700" w14:textId="77098447" w:rsidR="00E17456" w:rsidRDefault="009172E1" w:rsidP="006001A2">
      <w:pPr>
        <w:pStyle w:val="Figura"/>
        <w:rPr>
          <w:rFonts w:ascii="Book Antiqua" w:hAnsi="Book Antiqua"/>
          <w:lang w:val="es-CR" w:eastAsia="es-CR"/>
        </w:rPr>
      </w:pPr>
      <w:r w:rsidRPr="00BC02ED">
        <w:rPr>
          <w:noProof/>
        </w:rPr>
        <w:drawing>
          <wp:anchor distT="0" distB="0" distL="114300" distR="114300" simplePos="0" relativeHeight="251659303" behindDoc="0" locked="0" layoutInCell="1" allowOverlap="1" wp14:anchorId="18EEDC21" wp14:editId="43249885">
            <wp:simplePos x="0" y="0"/>
            <wp:positionH relativeFrom="margin">
              <wp:align>center</wp:align>
            </wp:positionH>
            <wp:positionV relativeFrom="paragraph">
              <wp:posOffset>548005</wp:posOffset>
            </wp:positionV>
            <wp:extent cx="6528021" cy="3689405"/>
            <wp:effectExtent l="0" t="0" r="6350" b="6350"/>
            <wp:wrapSquare wrapText="bothSides"/>
            <wp:docPr id="62" name="Gráfico 62">
              <a:extLst xmlns:a="http://schemas.openxmlformats.org/drawingml/2006/main">
                <a:ext uri="{FF2B5EF4-FFF2-40B4-BE49-F238E27FC236}">
                  <a16:creationId xmlns:a16="http://schemas.microsoft.com/office/drawing/2014/main" id="{73ACDDC0-C174-49DC-BAAA-9D796CB139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anchor>
        </w:drawing>
      </w:r>
      <w:r w:rsidR="00E17456" w:rsidRPr="00BC02ED">
        <w:rPr>
          <w:rFonts w:ascii="Book Antiqua" w:hAnsi="Book Antiqua"/>
          <w:lang w:val="es-CR" w:eastAsia="es-CR"/>
        </w:rPr>
        <w:t xml:space="preserve">Comportamiento </w:t>
      </w:r>
      <w:r w:rsidR="000A4C06" w:rsidRPr="00BC02ED">
        <w:rPr>
          <w:rFonts w:ascii="Book Antiqua" w:hAnsi="Book Antiqua"/>
          <w:lang w:val="es-CR" w:eastAsia="es-CR"/>
        </w:rPr>
        <w:t>H</w:t>
      </w:r>
      <w:r w:rsidR="00E17456" w:rsidRPr="00BC02ED">
        <w:rPr>
          <w:rFonts w:ascii="Book Antiqua" w:hAnsi="Book Antiqua"/>
          <w:lang w:val="es-CR" w:eastAsia="es-CR"/>
        </w:rPr>
        <w:t>istórico</w:t>
      </w:r>
      <w:r w:rsidR="000A4C06" w:rsidRPr="00BC02ED">
        <w:rPr>
          <w:rFonts w:ascii="Book Antiqua" w:hAnsi="Book Antiqua"/>
          <w:lang w:val="es-CR" w:eastAsia="es-CR"/>
        </w:rPr>
        <w:t xml:space="preserve"> 3 Principales Actividades de la Unidad de Apoyo</w:t>
      </w:r>
      <w:r w:rsidR="00BE65C2" w:rsidRPr="00BC02ED">
        <w:rPr>
          <w:rFonts w:ascii="Book Antiqua" w:hAnsi="Book Antiqua"/>
          <w:lang w:val="es-CR" w:eastAsia="es-CR"/>
        </w:rPr>
        <w:t xml:space="preserve"> de 2017 a 2019</w:t>
      </w:r>
    </w:p>
    <w:p w14:paraId="6C73DD4E" w14:textId="77777777" w:rsidR="003B3D72" w:rsidRPr="00BC02ED" w:rsidRDefault="003B3D72" w:rsidP="006001A2">
      <w:pPr>
        <w:pStyle w:val="Figura"/>
        <w:rPr>
          <w:rFonts w:ascii="Book Antiqua" w:hAnsi="Book Antiqua"/>
          <w:lang w:val="es-CR" w:eastAsia="es-CR"/>
        </w:rPr>
      </w:pPr>
    </w:p>
    <w:p w14:paraId="24ABBD35" w14:textId="0744D76F" w:rsidR="00E17456" w:rsidRPr="00BC02ED" w:rsidRDefault="00E17456" w:rsidP="002F6EFA">
      <w:pPr>
        <w:rPr>
          <w:rFonts w:cs="Calibri,Bold"/>
          <w:bCs/>
          <w:lang w:val="es-CR" w:eastAsia="es-CR"/>
        </w:rPr>
      </w:pPr>
    </w:p>
    <w:p w14:paraId="18759DF3" w14:textId="3D998D8B" w:rsidR="000A4C06" w:rsidRPr="00BC02ED" w:rsidRDefault="000A4C06" w:rsidP="002F6EFA">
      <w:pPr>
        <w:rPr>
          <w:rFonts w:cs="Calibri,Bold"/>
          <w:b/>
          <w:sz w:val="20"/>
          <w:szCs w:val="20"/>
          <w:lang w:val="es-CR" w:eastAsia="es-CR"/>
        </w:rPr>
      </w:pPr>
      <w:r w:rsidRPr="00BC02ED">
        <w:rPr>
          <w:rFonts w:cs="Calibri,Bold"/>
          <w:b/>
          <w:sz w:val="20"/>
          <w:szCs w:val="20"/>
          <w:lang w:val="es-CR" w:eastAsia="es-CR"/>
        </w:rPr>
        <w:t>Fuente: Elaboración propia, a partir de estadísticas suministradas.</w:t>
      </w:r>
    </w:p>
    <w:p w14:paraId="48AB1B1E" w14:textId="77777777" w:rsidR="000A4C06" w:rsidRPr="00BC02ED" w:rsidRDefault="000A4C06" w:rsidP="002F6EFA">
      <w:pPr>
        <w:rPr>
          <w:rFonts w:cs="Calibri,Bold"/>
          <w:bCs/>
          <w:lang w:val="es-CR" w:eastAsia="es-CR"/>
        </w:rPr>
      </w:pPr>
    </w:p>
    <w:p w14:paraId="2FD6E300" w14:textId="0976D33B" w:rsidR="003C149B" w:rsidRPr="00BC02ED" w:rsidRDefault="000A4C06" w:rsidP="002F6EFA">
      <w:pPr>
        <w:rPr>
          <w:rFonts w:cs="Calibri,Bold"/>
          <w:bCs/>
          <w:lang w:val="es-CR" w:eastAsia="es-CR"/>
        </w:rPr>
      </w:pPr>
      <w:r w:rsidRPr="00BC02ED">
        <w:rPr>
          <w:rFonts w:cs="Calibri,Bold"/>
          <w:bCs/>
          <w:lang w:val="es-CR" w:eastAsia="es-CR"/>
        </w:rPr>
        <w:t xml:space="preserve">En general para las tres actividades, se aprecia un comportamiento con alta volatilidad, </w:t>
      </w:r>
      <w:r w:rsidR="003C149B" w:rsidRPr="00BC02ED">
        <w:rPr>
          <w:rFonts w:cs="Calibri,Bold"/>
          <w:bCs/>
          <w:lang w:val="es-CR" w:eastAsia="es-CR"/>
        </w:rPr>
        <w:t>en cuanto a la más representativa la recepción de documentación se aprecia un aumento por encima de lo registrado en el año 2018.</w:t>
      </w:r>
    </w:p>
    <w:p w14:paraId="1BFEBDFC" w14:textId="4A72C405" w:rsidR="00E17456" w:rsidRPr="00BC02ED" w:rsidRDefault="000A4C06" w:rsidP="002F6EFA">
      <w:pPr>
        <w:rPr>
          <w:rFonts w:cs="Calibri,Bold"/>
          <w:bCs/>
          <w:lang w:val="es-CR" w:eastAsia="es-CR"/>
        </w:rPr>
      </w:pPr>
      <w:r w:rsidRPr="00BC02ED">
        <w:rPr>
          <w:rFonts w:cs="Calibri,Bold"/>
          <w:bCs/>
          <w:lang w:val="es-CR" w:eastAsia="es-CR"/>
        </w:rPr>
        <w:t xml:space="preserve"> </w:t>
      </w:r>
    </w:p>
    <w:p w14:paraId="6B9CA010" w14:textId="45738873" w:rsidR="002F6EFA" w:rsidRPr="00BC02ED" w:rsidRDefault="002F6EFA" w:rsidP="002F6EFA">
      <w:pPr>
        <w:rPr>
          <w:rFonts w:cs="Calibri,Bold"/>
          <w:bCs/>
          <w:lang w:val="es-CR" w:eastAsia="es-CR"/>
        </w:rPr>
      </w:pPr>
      <w:r w:rsidRPr="00BC02ED">
        <w:rPr>
          <w:rFonts w:cs="Calibri,Bold"/>
          <w:bCs/>
          <w:lang w:val="es-CR" w:eastAsia="es-CR"/>
        </w:rPr>
        <w:t xml:space="preserve">El criterio de la Máster Graham </w:t>
      </w:r>
      <w:r w:rsidR="00496CA0" w:rsidRPr="00BC02ED">
        <w:rPr>
          <w:rFonts w:cs="Calibri,Bold"/>
          <w:bCs/>
          <w:lang w:val="es-CR" w:eastAsia="es-CR"/>
        </w:rPr>
        <w:t>Gordon</w:t>
      </w:r>
      <w:r w:rsidRPr="00BC02ED">
        <w:rPr>
          <w:rFonts w:cs="Calibri,Bold"/>
          <w:bCs/>
          <w:lang w:val="es-CR" w:eastAsia="es-CR"/>
        </w:rPr>
        <w:t xml:space="preserve"> es que el personal asignado a esta área es insuficiente para atender la carga de trabajo, por la cantidad de documentos que ingresan y deben ser registrados en los diversos sistemas de control. Con el apoyo brindado de la plaza adicional de Técnico Administrativo con permiso con goce de salario, señaló que se ha mostrado un flujo positivo en el tema de maximizar los tiempos de respuesta del Archivo Criminal, a pesar de que aún se mantiene un </w:t>
      </w:r>
      <w:r w:rsidRPr="00BC02ED">
        <w:rPr>
          <w:rFonts w:cs="Calibri,Bold"/>
          <w:bCs/>
          <w:lang w:val="es-CR" w:eastAsia="es-CR"/>
        </w:rPr>
        <w:lastRenderedPageBreak/>
        <w:t>atraso de aproximadamente tres a cuatro días hábiles para el registro de control de documentos, lo que hace difícil se logre nivelar el atraso que se tiene en esta unidad y exista aun un rezago importante.</w:t>
      </w:r>
    </w:p>
    <w:p w14:paraId="72B572D5" w14:textId="7C4687A7" w:rsidR="002F6EFA" w:rsidRPr="00BC02ED" w:rsidRDefault="002F6EFA" w:rsidP="002F6EFA">
      <w:pPr>
        <w:spacing w:before="100" w:beforeAutospacing="1" w:after="100" w:afterAutospacing="1"/>
        <w:rPr>
          <w:rFonts w:cs="Calibri,Bold"/>
          <w:bCs/>
          <w:lang w:val="es-CR" w:eastAsia="es-CR"/>
        </w:rPr>
      </w:pPr>
      <w:r w:rsidRPr="00BC02ED">
        <w:rPr>
          <w:rFonts w:cs="Calibri,Bold"/>
          <w:bCs/>
          <w:lang w:val="es-CR" w:eastAsia="es-CR"/>
        </w:rPr>
        <w:t>En consulta realizada a la Sra. Viviana Salas Ramírez, quien sustituía a la Secretaria al momento de la entrevista, refiere que diariamente atienden cerca de 1</w:t>
      </w:r>
      <w:r w:rsidR="00D43BA5" w:rsidRPr="00BC02ED">
        <w:rPr>
          <w:rFonts w:cs="Calibri,Bold"/>
          <w:bCs/>
          <w:lang w:val="es-CR" w:eastAsia="es-CR"/>
        </w:rPr>
        <w:t>3</w:t>
      </w:r>
      <w:r w:rsidRPr="00BC02ED">
        <w:rPr>
          <w:rFonts w:cs="Calibri,Bold"/>
          <w:bCs/>
          <w:lang w:val="es-CR" w:eastAsia="es-CR"/>
        </w:rPr>
        <w:t xml:space="preserve">0 documentos para tramitar y aun cuando existe el compromiso y la voluntad por atender todo lo que ingresa a veces resulta humanamente imposible, por tener que asumir no solo la recepción y registro de documentos, sino también el ingreso de las evidencias, atención de las llamadas telefónicas, confirmación de los fax, control de la agenda de las peritas/os retratistas, atención a las personas usuarias de la Unidad de Reconocimiento Fotográfico, entre otras actividades. </w:t>
      </w:r>
    </w:p>
    <w:p w14:paraId="36033A4F" w14:textId="77777777" w:rsidR="002F6EFA" w:rsidRPr="00BC02ED" w:rsidRDefault="002F6EFA" w:rsidP="002F6EFA">
      <w:pPr>
        <w:spacing w:before="100" w:beforeAutospacing="1" w:after="100" w:afterAutospacing="1"/>
        <w:rPr>
          <w:rFonts w:cs="Calibri,Bold"/>
          <w:bCs/>
          <w:lang w:val="es-CR" w:eastAsia="es-CR"/>
        </w:rPr>
      </w:pPr>
      <w:r w:rsidRPr="00BC02ED">
        <w:rPr>
          <w:rFonts w:cs="Calibri,Bold"/>
          <w:bCs/>
          <w:lang w:val="es-CR" w:eastAsia="es-CR"/>
        </w:rPr>
        <w:t>Con el propósito de determinar el promedio</w:t>
      </w:r>
      <w:r w:rsidRPr="00BC02ED">
        <w:rPr>
          <w:bCs/>
        </w:rPr>
        <w:t xml:space="preserve"> </w:t>
      </w:r>
      <w:r w:rsidRPr="00BC02ED">
        <w:rPr>
          <w:rFonts w:cs="Calibri,Bold"/>
          <w:bCs/>
          <w:lang w:val="es-CR" w:eastAsia="es-CR"/>
        </w:rPr>
        <w:t>de asuntos atendidos por cada uno de los Asistentes Administrativos a quienes les corresponden el registro de los documentos y demás actividades, se presenta la siguiente información:</w:t>
      </w:r>
    </w:p>
    <w:p w14:paraId="34E0B5F4" w14:textId="0D6543EC" w:rsidR="002F6EFA" w:rsidRPr="00BC02ED" w:rsidRDefault="00B41D0B" w:rsidP="00FC6131">
      <w:pPr>
        <w:pStyle w:val="Cuadro"/>
        <w:jc w:val="center"/>
      </w:pPr>
      <w:r w:rsidRPr="00BC02ED">
        <w:t xml:space="preserve">Cuadro </w:t>
      </w:r>
      <w:r w:rsidR="00D43BA5" w:rsidRPr="00BC02ED">
        <w:t>2</w:t>
      </w:r>
      <w:r w:rsidR="00677222" w:rsidRPr="00BC02ED">
        <w:t>9</w:t>
      </w:r>
    </w:p>
    <w:p w14:paraId="2BB10F88" w14:textId="3F833B20" w:rsidR="002F6EFA" w:rsidRPr="00BC02ED" w:rsidRDefault="00B36351" w:rsidP="00FC6131">
      <w:pPr>
        <w:pStyle w:val="Cuadro"/>
        <w:jc w:val="center"/>
      </w:pPr>
      <w:r w:rsidRPr="00BC02ED">
        <w:t>Promedio de Documentos Recibidos por el personal de la</w:t>
      </w:r>
    </w:p>
    <w:p w14:paraId="42ADAF98" w14:textId="33FDDCC4" w:rsidR="002F6EFA" w:rsidRDefault="00B36351" w:rsidP="00FC6131">
      <w:pPr>
        <w:pStyle w:val="Cuadro"/>
        <w:jc w:val="center"/>
      </w:pPr>
      <w:r w:rsidRPr="00BC02ED">
        <w:t>Unidad de Apoyo Administrativo, Durante el 2017 al 2019*</w:t>
      </w:r>
    </w:p>
    <w:p w14:paraId="2D0B268B" w14:textId="77777777" w:rsidR="003B3D72" w:rsidRPr="00BC02ED" w:rsidRDefault="003B3D72" w:rsidP="00FC6131">
      <w:pPr>
        <w:pStyle w:val="Cuadro"/>
        <w:jc w:val="center"/>
      </w:pPr>
    </w:p>
    <w:tbl>
      <w:tblPr>
        <w:tblW w:w="6460" w:type="dxa"/>
        <w:jc w:val="center"/>
        <w:tblCellMar>
          <w:left w:w="70" w:type="dxa"/>
          <w:right w:w="70" w:type="dxa"/>
        </w:tblCellMar>
        <w:tblLook w:val="04A0" w:firstRow="1" w:lastRow="0" w:firstColumn="1" w:lastColumn="0" w:noHBand="0" w:noVBand="1"/>
      </w:tblPr>
      <w:tblGrid>
        <w:gridCol w:w="691"/>
        <w:gridCol w:w="782"/>
        <w:gridCol w:w="782"/>
        <w:gridCol w:w="893"/>
        <w:gridCol w:w="590"/>
        <w:gridCol w:w="571"/>
        <w:gridCol w:w="970"/>
        <w:gridCol w:w="584"/>
        <w:gridCol w:w="597"/>
      </w:tblGrid>
      <w:tr w:rsidR="00E17456" w:rsidRPr="00BC02ED" w14:paraId="5E3E175B" w14:textId="77777777" w:rsidTr="006001A2">
        <w:trPr>
          <w:trHeight w:val="330"/>
          <w:jc w:val="center"/>
        </w:trPr>
        <w:tc>
          <w:tcPr>
            <w:tcW w:w="2200" w:type="dxa"/>
            <w:gridSpan w:val="3"/>
            <w:tcBorders>
              <w:top w:val="single" w:sz="12" w:space="0" w:color="F79646"/>
              <w:left w:val="single" w:sz="12" w:space="0" w:color="F79646"/>
              <w:bottom w:val="nil"/>
              <w:right w:val="single" w:sz="12" w:space="0" w:color="F79646"/>
            </w:tcBorders>
            <w:shd w:val="clear" w:color="000000" w:fill="F79646"/>
            <w:vAlign w:val="center"/>
            <w:hideMark/>
          </w:tcPr>
          <w:p w14:paraId="4FB5B37A" w14:textId="205EC1BF" w:rsidR="00E17456" w:rsidRPr="00BC02ED" w:rsidRDefault="00E17456" w:rsidP="00E17456">
            <w:pPr>
              <w:jc w:val="center"/>
              <w:rPr>
                <w:b/>
                <w:bCs/>
                <w:color w:val="FFFFFF"/>
                <w:sz w:val="18"/>
                <w:szCs w:val="18"/>
              </w:rPr>
            </w:pPr>
            <w:r w:rsidRPr="00BC02ED">
              <w:rPr>
                <w:b/>
                <w:bCs/>
                <w:color w:val="FFFFFF"/>
                <w:sz w:val="18"/>
                <w:szCs w:val="18"/>
              </w:rPr>
              <w:t>DOCUMENTOS RECIBIDOS</w:t>
            </w:r>
          </w:p>
        </w:tc>
        <w:tc>
          <w:tcPr>
            <w:tcW w:w="2000" w:type="dxa"/>
            <w:gridSpan w:val="3"/>
            <w:vMerge w:val="restart"/>
            <w:tcBorders>
              <w:top w:val="single" w:sz="12" w:space="0" w:color="F79646"/>
              <w:left w:val="single" w:sz="12" w:space="0" w:color="F79646"/>
              <w:bottom w:val="single" w:sz="8" w:space="0" w:color="F79646"/>
              <w:right w:val="single" w:sz="12" w:space="0" w:color="F79646"/>
            </w:tcBorders>
            <w:shd w:val="clear" w:color="000000" w:fill="F79646"/>
            <w:vAlign w:val="center"/>
            <w:hideMark/>
          </w:tcPr>
          <w:p w14:paraId="08B33EE4" w14:textId="77777777" w:rsidR="00E17456" w:rsidRPr="00BC02ED" w:rsidRDefault="00E17456" w:rsidP="00E17456">
            <w:pPr>
              <w:jc w:val="center"/>
              <w:rPr>
                <w:b/>
                <w:bCs/>
                <w:color w:val="FFFFFF"/>
                <w:sz w:val="18"/>
                <w:szCs w:val="18"/>
              </w:rPr>
            </w:pPr>
            <w:r w:rsidRPr="00BC02ED">
              <w:rPr>
                <w:b/>
                <w:bCs/>
                <w:color w:val="FFFFFF"/>
                <w:sz w:val="18"/>
                <w:szCs w:val="18"/>
              </w:rPr>
              <w:t>PROMEDIO MENSUAL DE ASUNTOS INGRESADOS</w:t>
            </w:r>
          </w:p>
        </w:tc>
        <w:tc>
          <w:tcPr>
            <w:tcW w:w="2260" w:type="dxa"/>
            <w:gridSpan w:val="3"/>
            <w:vMerge w:val="restart"/>
            <w:tcBorders>
              <w:top w:val="single" w:sz="12" w:space="0" w:color="F79646"/>
              <w:left w:val="single" w:sz="12" w:space="0" w:color="F79646"/>
              <w:bottom w:val="single" w:sz="8" w:space="0" w:color="F79646"/>
              <w:right w:val="single" w:sz="12" w:space="0" w:color="F79646"/>
            </w:tcBorders>
            <w:shd w:val="clear" w:color="000000" w:fill="F79646"/>
            <w:vAlign w:val="center"/>
            <w:hideMark/>
          </w:tcPr>
          <w:p w14:paraId="5F80760F" w14:textId="77777777" w:rsidR="00E17456" w:rsidRPr="00BC02ED" w:rsidRDefault="00E17456" w:rsidP="00E17456">
            <w:pPr>
              <w:jc w:val="center"/>
              <w:rPr>
                <w:b/>
                <w:bCs/>
                <w:color w:val="FFFFFF"/>
                <w:sz w:val="18"/>
                <w:szCs w:val="18"/>
              </w:rPr>
            </w:pPr>
            <w:r w:rsidRPr="00BC02ED">
              <w:rPr>
                <w:b/>
                <w:bCs/>
                <w:color w:val="FFFFFF"/>
                <w:sz w:val="18"/>
                <w:szCs w:val="18"/>
              </w:rPr>
              <w:t>PROMEDIO DE ATENCION DIARIO POR ASIST. ADTVO</w:t>
            </w:r>
          </w:p>
        </w:tc>
      </w:tr>
      <w:tr w:rsidR="00E17456" w:rsidRPr="00BC02ED" w14:paraId="12920A0C" w14:textId="77777777" w:rsidTr="006001A2">
        <w:trPr>
          <w:trHeight w:val="315"/>
          <w:jc w:val="center"/>
        </w:trPr>
        <w:tc>
          <w:tcPr>
            <w:tcW w:w="2200" w:type="dxa"/>
            <w:gridSpan w:val="3"/>
            <w:tcBorders>
              <w:top w:val="nil"/>
              <w:left w:val="single" w:sz="12" w:space="0" w:color="F79646"/>
              <w:bottom w:val="single" w:sz="8" w:space="0" w:color="F79646"/>
              <w:right w:val="single" w:sz="12" w:space="0" w:color="F79646"/>
            </w:tcBorders>
            <w:shd w:val="clear" w:color="000000" w:fill="F79646"/>
            <w:vAlign w:val="center"/>
            <w:hideMark/>
          </w:tcPr>
          <w:p w14:paraId="0F12EC35" w14:textId="2161A99D" w:rsidR="00E17456" w:rsidRPr="00BC02ED" w:rsidRDefault="00E17456" w:rsidP="00E17456">
            <w:pPr>
              <w:jc w:val="center"/>
              <w:rPr>
                <w:b/>
                <w:bCs/>
                <w:color w:val="FFFFFF"/>
                <w:sz w:val="18"/>
                <w:szCs w:val="18"/>
              </w:rPr>
            </w:pPr>
            <w:r w:rsidRPr="00BC02ED">
              <w:rPr>
                <w:b/>
                <w:bCs/>
                <w:color w:val="FFFFFF"/>
                <w:sz w:val="18"/>
                <w:szCs w:val="18"/>
              </w:rPr>
              <w:t>RECEPCION</w:t>
            </w:r>
          </w:p>
        </w:tc>
        <w:tc>
          <w:tcPr>
            <w:tcW w:w="2000" w:type="dxa"/>
            <w:gridSpan w:val="3"/>
            <w:vMerge/>
            <w:tcBorders>
              <w:top w:val="single" w:sz="12" w:space="0" w:color="F79646"/>
              <w:left w:val="single" w:sz="12" w:space="0" w:color="F79646"/>
              <w:bottom w:val="single" w:sz="8" w:space="0" w:color="F79646"/>
              <w:right w:val="single" w:sz="12" w:space="0" w:color="F79646"/>
            </w:tcBorders>
            <w:vAlign w:val="center"/>
            <w:hideMark/>
          </w:tcPr>
          <w:p w14:paraId="63FC612D" w14:textId="77777777" w:rsidR="00E17456" w:rsidRPr="00BC02ED" w:rsidRDefault="00E17456" w:rsidP="00E17456">
            <w:pPr>
              <w:jc w:val="left"/>
              <w:rPr>
                <w:b/>
                <w:bCs/>
                <w:color w:val="FFFFFF"/>
                <w:sz w:val="18"/>
                <w:szCs w:val="18"/>
              </w:rPr>
            </w:pPr>
          </w:p>
        </w:tc>
        <w:tc>
          <w:tcPr>
            <w:tcW w:w="2260" w:type="dxa"/>
            <w:gridSpan w:val="3"/>
            <w:vMerge/>
            <w:tcBorders>
              <w:top w:val="single" w:sz="12" w:space="0" w:color="F79646"/>
              <w:left w:val="single" w:sz="12" w:space="0" w:color="F79646"/>
              <w:bottom w:val="single" w:sz="8" w:space="0" w:color="F79646"/>
              <w:right w:val="single" w:sz="12" w:space="0" w:color="F79646"/>
            </w:tcBorders>
            <w:vAlign w:val="center"/>
            <w:hideMark/>
          </w:tcPr>
          <w:p w14:paraId="6428F6D4" w14:textId="77777777" w:rsidR="00E17456" w:rsidRPr="00BC02ED" w:rsidRDefault="00E17456" w:rsidP="00E17456">
            <w:pPr>
              <w:jc w:val="left"/>
              <w:rPr>
                <w:b/>
                <w:bCs/>
                <w:color w:val="FFFFFF"/>
                <w:sz w:val="18"/>
                <w:szCs w:val="18"/>
              </w:rPr>
            </w:pPr>
          </w:p>
        </w:tc>
      </w:tr>
      <w:tr w:rsidR="00E17456" w:rsidRPr="00BC02ED" w14:paraId="6E4E0F3F" w14:textId="77777777" w:rsidTr="007673B5">
        <w:trPr>
          <w:trHeight w:val="315"/>
          <w:jc w:val="center"/>
        </w:trPr>
        <w:tc>
          <w:tcPr>
            <w:tcW w:w="600" w:type="dxa"/>
            <w:tcBorders>
              <w:top w:val="nil"/>
              <w:left w:val="single" w:sz="12" w:space="0" w:color="F79646"/>
              <w:bottom w:val="single" w:sz="8" w:space="0" w:color="FABF8F"/>
              <w:right w:val="single" w:sz="8" w:space="0" w:color="FABF8F"/>
            </w:tcBorders>
            <w:shd w:val="clear" w:color="auto" w:fill="D9D9D9" w:themeFill="background1" w:themeFillShade="D9"/>
            <w:vAlign w:val="center"/>
            <w:hideMark/>
          </w:tcPr>
          <w:p w14:paraId="07981879" w14:textId="77777777" w:rsidR="00E17456" w:rsidRPr="00BC02ED" w:rsidRDefault="00E17456" w:rsidP="00E17456">
            <w:pPr>
              <w:jc w:val="center"/>
              <w:rPr>
                <w:b/>
                <w:bCs/>
                <w:color w:val="000000"/>
                <w:sz w:val="18"/>
                <w:szCs w:val="18"/>
              </w:rPr>
            </w:pPr>
            <w:r w:rsidRPr="00BC02ED">
              <w:rPr>
                <w:b/>
                <w:bCs/>
                <w:color w:val="000000"/>
                <w:sz w:val="18"/>
                <w:szCs w:val="18"/>
              </w:rPr>
              <w:t>2017</w:t>
            </w:r>
          </w:p>
        </w:tc>
        <w:tc>
          <w:tcPr>
            <w:tcW w:w="800" w:type="dxa"/>
            <w:tcBorders>
              <w:top w:val="nil"/>
              <w:left w:val="nil"/>
              <w:bottom w:val="single" w:sz="8" w:space="0" w:color="FABF8F"/>
              <w:right w:val="single" w:sz="8" w:space="0" w:color="FABF8F"/>
            </w:tcBorders>
            <w:shd w:val="clear" w:color="auto" w:fill="D9D9D9" w:themeFill="background1" w:themeFillShade="D9"/>
            <w:vAlign w:val="center"/>
            <w:hideMark/>
          </w:tcPr>
          <w:p w14:paraId="70EF9094" w14:textId="77777777" w:rsidR="00E17456" w:rsidRPr="00BC02ED" w:rsidRDefault="00E17456" w:rsidP="00E17456">
            <w:pPr>
              <w:jc w:val="center"/>
              <w:rPr>
                <w:b/>
                <w:bCs/>
                <w:color w:val="000000"/>
                <w:sz w:val="18"/>
                <w:szCs w:val="18"/>
              </w:rPr>
            </w:pPr>
            <w:r w:rsidRPr="00BC02ED">
              <w:rPr>
                <w:b/>
                <w:bCs/>
                <w:color w:val="000000"/>
                <w:sz w:val="18"/>
                <w:szCs w:val="18"/>
              </w:rPr>
              <w:t>2018</w:t>
            </w:r>
          </w:p>
        </w:tc>
        <w:tc>
          <w:tcPr>
            <w:tcW w:w="800" w:type="dxa"/>
            <w:tcBorders>
              <w:top w:val="nil"/>
              <w:left w:val="nil"/>
              <w:bottom w:val="single" w:sz="8" w:space="0" w:color="FABF8F"/>
              <w:right w:val="single" w:sz="12" w:space="0" w:color="F79646"/>
            </w:tcBorders>
            <w:shd w:val="clear" w:color="auto" w:fill="D9D9D9" w:themeFill="background1" w:themeFillShade="D9"/>
            <w:vAlign w:val="center"/>
            <w:hideMark/>
          </w:tcPr>
          <w:p w14:paraId="318A6791" w14:textId="77777777" w:rsidR="00E17456" w:rsidRPr="00BC02ED" w:rsidRDefault="00E17456" w:rsidP="00E17456">
            <w:pPr>
              <w:jc w:val="center"/>
              <w:rPr>
                <w:b/>
                <w:bCs/>
                <w:color w:val="000000"/>
                <w:sz w:val="18"/>
                <w:szCs w:val="18"/>
              </w:rPr>
            </w:pPr>
            <w:r w:rsidRPr="00BC02ED">
              <w:rPr>
                <w:b/>
                <w:bCs/>
                <w:color w:val="000000"/>
                <w:sz w:val="18"/>
                <w:szCs w:val="18"/>
              </w:rPr>
              <w:t>2019*</w:t>
            </w:r>
          </w:p>
        </w:tc>
        <w:tc>
          <w:tcPr>
            <w:tcW w:w="960" w:type="dxa"/>
            <w:tcBorders>
              <w:top w:val="nil"/>
              <w:left w:val="nil"/>
              <w:bottom w:val="single" w:sz="8" w:space="0" w:color="FABF8F"/>
              <w:right w:val="single" w:sz="8" w:space="0" w:color="FABF8F"/>
            </w:tcBorders>
            <w:shd w:val="clear" w:color="auto" w:fill="D9D9D9" w:themeFill="background1" w:themeFillShade="D9"/>
            <w:vAlign w:val="center"/>
            <w:hideMark/>
          </w:tcPr>
          <w:p w14:paraId="25B3EB70" w14:textId="77777777" w:rsidR="00E17456" w:rsidRPr="00BC02ED" w:rsidRDefault="00E17456" w:rsidP="00E17456">
            <w:pPr>
              <w:jc w:val="center"/>
              <w:rPr>
                <w:color w:val="000000"/>
                <w:sz w:val="18"/>
                <w:szCs w:val="18"/>
              </w:rPr>
            </w:pPr>
            <w:r w:rsidRPr="00BC02ED">
              <w:rPr>
                <w:color w:val="000000"/>
                <w:sz w:val="18"/>
                <w:szCs w:val="18"/>
              </w:rPr>
              <w:t>2017</w:t>
            </w:r>
          </w:p>
        </w:tc>
        <w:tc>
          <w:tcPr>
            <w:tcW w:w="520" w:type="dxa"/>
            <w:tcBorders>
              <w:top w:val="nil"/>
              <w:left w:val="nil"/>
              <w:bottom w:val="single" w:sz="8" w:space="0" w:color="FABF8F"/>
              <w:right w:val="single" w:sz="8" w:space="0" w:color="FABF8F"/>
            </w:tcBorders>
            <w:shd w:val="clear" w:color="auto" w:fill="D9D9D9" w:themeFill="background1" w:themeFillShade="D9"/>
            <w:vAlign w:val="center"/>
            <w:hideMark/>
          </w:tcPr>
          <w:p w14:paraId="025BDF4A" w14:textId="77777777" w:rsidR="00E17456" w:rsidRPr="00BC02ED" w:rsidRDefault="00E17456" w:rsidP="00E17456">
            <w:pPr>
              <w:jc w:val="center"/>
              <w:rPr>
                <w:color w:val="000000"/>
                <w:sz w:val="18"/>
                <w:szCs w:val="18"/>
              </w:rPr>
            </w:pPr>
            <w:r w:rsidRPr="00BC02ED">
              <w:rPr>
                <w:color w:val="000000"/>
                <w:sz w:val="18"/>
                <w:szCs w:val="18"/>
              </w:rPr>
              <w:t>2018</w:t>
            </w:r>
          </w:p>
        </w:tc>
        <w:tc>
          <w:tcPr>
            <w:tcW w:w="520" w:type="dxa"/>
            <w:tcBorders>
              <w:top w:val="nil"/>
              <w:left w:val="nil"/>
              <w:bottom w:val="single" w:sz="8" w:space="0" w:color="FABF8F"/>
              <w:right w:val="single" w:sz="12" w:space="0" w:color="F79646"/>
            </w:tcBorders>
            <w:shd w:val="clear" w:color="auto" w:fill="D9D9D9" w:themeFill="background1" w:themeFillShade="D9"/>
            <w:vAlign w:val="center"/>
            <w:hideMark/>
          </w:tcPr>
          <w:p w14:paraId="1991C4D2" w14:textId="77777777" w:rsidR="00E17456" w:rsidRPr="00BC02ED" w:rsidRDefault="00E17456" w:rsidP="00E17456">
            <w:pPr>
              <w:jc w:val="center"/>
              <w:rPr>
                <w:color w:val="000000"/>
                <w:sz w:val="18"/>
                <w:szCs w:val="18"/>
              </w:rPr>
            </w:pPr>
            <w:r w:rsidRPr="00BC02ED">
              <w:rPr>
                <w:color w:val="000000"/>
                <w:sz w:val="18"/>
                <w:szCs w:val="18"/>
              </w:rPr>
              <w:t>2019*</w:t>
            </w:r>
          </w:p>
        </w:tc>
        <w:tc>
          <w:tcPr>
            <w:tcW w:w="1060" w:type="dxa"/>
            <w:tcBorders>
              <w:top w:val="nil"/>
              <w:left w:val="nil"/>
              <w:bottom w:val="single" w:sz="8" w:space="0" w:color="FABF8F"/>
              <w:right w:val="single" w:sz="8" w:space="0" w:color="FABF8F"/>
            </w:tcBorders>
            <w:shd w:val="clear" w:color="auto" w:fill="D9D9D9" w:themeFill="background1" w:themeFillShade="D9"/>
            <w:vAlign w:val="center"/>
            <w:hideMark/>
          </w:tcPr>
          <w:p w14:paraId="083862D8" w14:textId="77777777" w:rsidR="00E17456" w:rsidRPr="00BC02ED" w:rsidRDefault="00E17456" w:rsidP="00E17456">
            <w:pPr>
              <w:jc w:val="center"/>
              <w:rPr>
                <w:b/>
                <w:bCs/>
                <w:color w:val="000000"/>
                <w:sz w:val="18"/>
                <w:szCs w:val="18"/>
              </w:rPr>
            </w:pPr>
            <w:r w:rsidRPr="00BC02ED">
              <w:rPr>
                <w:b/>
                <w:bCs/>
                <w:color w:val="000000"/>
                <w:sz w:val="18"/>
                <w:szCs w:val="18"/>
              </w:rPr>
              <w:t>2017</w:t>
            </w:r>
          </w:p>
        </w:tc>
        <w:tc>
          <w:tcPr>
            <w:tcW w:w="600" w:type="dxa"/>
            <w:tcBorders>
              <w:top w:val="nil"/>
              <w:left w:val="nil"/>
              <w:bottom w:val="single" w:sz="8" w:space="0" w:color="FABF8F"/>
              <w:right w:val="single" w:sz="8" w:space="0" w:color="FABF8F"/>
            </w:tcBorders>
            <w:shd w:val="clear" w:color="auto" w:fill="D9D9D9" w:themeFill="background1" w:themeFillShade="D9"/>
            <w:vAlign w:val="center"/>
            <w:hideMark/>
          </w:tcPr>
          <w:p w14:paraId="7634A593" w14:textId="77777777" w:rsidR="00E17456" w:rsidRPr="00BC02ED" w:rsidRDefault="00E17456" w:rsidP="00E17456">
            <w:pPr>
              <w:jc w:val="center"/>
              <w:rPr>
                <w:b/>
                <w:bCs/>
                <w:color w:val="000000"/>
                <w:sz w:val="18"/>
                <w:szCs w:val="18"/>
              </w:rPr>
            </w:pPr>
            <w:r w:rsidRPr="00BC02ED">
              <w:rPr>
                <w:b/>
                <w:bCs/>
                <w:color w:val="000000"/>
                <w:sz w:val="18"/>
                <w:szCs w:val="18"/>
              </w:rPr>
              <w:t>2018</w:t>
            </w:r>
          </w:p>
        </w:tc>
        <w:tc>
          <w:tcPr>
            <w:tcW w:w="600" w:type="dxa"/>
            <w:tcBorders>
              <w:top w:val="nil"/>
              <w:left w:val="nil"/>
              <w:bottom w:val="single" w:sz="8" w:space="0" w:color="FABF8F"/>
              <w:right w:val="single" w:sz="12" w:space="0" w:color="F79646"/>
            </w:tcBorders>
            <w:shd w:val="clear" w:color="auto" w:fill="D9D9D9" w:themeFill="background1" w:themeFillShade="D9"/>
            <w:vAlign w:val="center"/>
            <w:hideMark/>
          </w:tcPr>
          <w:p w14:paraId="5CC0DF94" w14:textId="77777777" w:rsidR="00E17456" w:rsidRPr="00BC02ED" w:rsidRDefault="00E17456" w:rsidP="00E17456">
            <w:pPr>
              <w:jc w:val="center"/>
              <w:rPr>
                <w:b/>
                <w:bCs/>
                <w:color w:val="000000"/>
                <w:sz w:val="18"/>
                <w:szCs w:val="18"/>
              </w:rPr>
            </w:pPr>
            <w:r w:rsidRPr="00BC02ED">
              <w:rPr>
                <w:b/>
                <w:bCs/>
                <w:color w:val="000000"/>
                <w:sz w:val="18"/>
                <w:szCs w:val="18"/>
              </w:rPr>
              <w:t>2019*</w:t>
            </w:r>
          </w:p>
        </w:tc>
      </w:tr>
      <w:tr w:rsidR="00E17456" w:rsidRPr="00BC02ED" w14:paraId="462E53CB" w14:textId="77777777" w:rsidTr="006001A2">
        <w:trPr>
          <w:trHeight w:val="330"/>
          <w:jc w:val="center"/>
        </w:trPr>
        <w:tc>
          <w:tcPr>
            <w:tcW w:w="600" w:type="dxa"/>
            <w:tcBorders>
              <w:top w:val="nil"/>
              <w:left w:val="single" w:sz="12" w:space="0" w:color="F79646"/>
              <w:bottom w:val="single" w:sz="12" w:space="0" w:color="F79646"/>
              <w:right w:val="single" w:sz="8" w:space="0" w:color="FABF8F"/>
            </w:tcBorders>
            <w:shd w:val="clear" w:color="auto" w:fill="auto"/>
            <w:vAlign w:val="center"/>
            <w:hideMark/>
          </w:tcPr>
          <w:p w14:paraId="43ABE5F6" w14:textId="77777777" w:rsidR="00E17456" w:rsidRPr="00BC02ED" w:rsidRDefault="00E17456">
            <w:pPr>
              <w:jc w:val="center"/>
              <w:rPr>
                <w:b/>
                <w:bCs/>
                <w:color w:val="000000"/>
                <w:sz w:val="20"/>
                <w:szCs w:val="20"/>
              </w:rPr>
            </w:pPr>
            <w:r w:rsidRPr="00BC02ED">
              <w:rPr>
                <w:b/>
                <w:bCs/>
                <w:color w:val="000000"/>
                <w:sz w:val="20"/>
                <w:szCs w:val="20"/>
              </w:rPr>
              <w:t>21.364</w:t>
            </w:r>
          </w:p>
        </w:tc>
        <w:tc>
          <w:tcPr>
            <w:tcW w:w="800" w:type="dxa"/>
            <w:tcBorders>
              <w:top w:val="nil"/>
              <w:left w:val="nil"/>
              <w:bottom w:val="single" w:sz="12" w:space="0" w:color="F79646"/>
              <w:right w:val="single" w:sz="8" w:space="0" w:color="FABF8F"/>
            </w:tcBorders>
            <w:shd w:val="clear" w:color="auto" w:fill="auto"/>
            <w:vAlign w:val="center"/>
            <w:hideMark/>
          </w:tcPr>
          <w:p w14:paraId="34A1F4CC" w14:textId="77777777" w:rsidR="00E17456" w:rsidRPr="00BC02ED" w:rsidRDefault="00E17456">
            <w:pPr>
              <w:jc w:val="center"/>
              <w:rPr>
                <w:b/>
                <w:bCs/>
                <w:color w:val="000000"/>
                <w:sz w:val="20"/>
                <w:szCs w:val="20"/>
              </w:rPr>
            </w:pPr>
            <w:r w:rsidRPr="00BC02ED">
              <w:rPr>
                <w:b/>
                <w:bCs/>
                <w:color w:val="000000"/>
                <w:sz w:val="20"/>
                <w:szCs w:val="20"/>
              </w:rPr>
              <w:t>13.230</w:t>
            </w:r>
          </w:p>
        </w:tc>
        <w:tc>
          <w:tcPr>
            <w:tcW w:w="800" w:type="dxa"/>
            <w:tcBorders>
              <w:top w:val="nil"/>
              <w:left w:val="nil"/>
              <w:bottom w:val="single" w:sz="12" w:space="0" w:color="F79646"/>
              <w:right w:val="single" w:sz="12" w:space="0" w:color="F79646"/>
            </w:tcBorders>
            <w:shd w:val="clear" w:color="auto" w:fill="auto"/>
            <w:vAlign w:val="center"/>
            <w:hideMark/>
          </w:tcPr>
          <w:p w14:paraId="4438F533" w14:textId="77777777" w:rsidR="00E17456" w:rsidRPr="00BC02ED" w:rsidRDefault="00E17456">
            <w:pPr>
              <w:jc w:val="center"/>
              <w:rPr>
                <w:b/>
                <w:bCs/>
                <w:color w:val="000000"/>
                <w:sz w:val="20"/>
                <w:szCs w:val="20"/>
              </w:rPr>
            </w:pPr>
            <w:r w:rsidRPr="00BC02ED">
              <w:rPr>
                <w:b/>
                <w:bCs/>
                <w:color w:val="000000"/>
                <w:sz w:val="20"/>
                <w:szCs w:val="20"/>
              </w:rPr>
              <w:t>21.969</w:t>
            </w:r>
          </w:p>
        </w:tc>
        <w:tc>
          <w:tcPr>
            <w:tcW w:w="960" w:type="dxa"/>
            <w:tcBorders>
              <w:top w:val="nil"/>
              <w:left w:val="nil"/>
              <w:bottom w:val="single" w:sz="12" w:space="0" w:color="F79646"/>
              <w:right w:val="single" w:sz="8" w:space="0" w:color="FABF8F"/>
            </w:tcBorders>
            <w:shd w:val="clear" w:color="auto" w:fill="auto"/>
            <w:vAlign w:val="center"/>
            <w:hideMark/>
          </w:tcPr>
          <w:p w14:paraId="58237D1E" w14:textId="77777777" w:rsidR="00E17456" w:rsidRPr="00BC02ED" w:rsidRDefault="00E17456">
            <w:pPr>
              <w:jc w:val="center"/>
              <w:rPr>
                <w:color w:val="000000"/>
                <w:sz w:val="20"/>
                <w:szCs w:val="20"/>
              </w:rPr>
            </w:pPr>
            <w:r w:rsidRPr="00BC02ED">
              <w:rPr>
                <w:color w:val="000000"/>
                <w:sz w:val="20"/>
                <w:szCs w:val="20"/>
              </w:rPr>
              <w:t>1858</w:t>
            </w:r>
          </w:p>
        </w:tc>
        <w:tc>
          <w:tcPr>
            <w:tcW w:w="520" w:type="dxa"/>
            <w:tcBorders>
              <w:top w:val="nil"/>
              <w:left w:val="nil"/>
              <w:bottom w:val="single" w:sz="12" w:space="0" w:color="F79646"/>
              <w:right w:val="single" w:sz="8" w:space="0" w:color="FABF8F"/>
            </w:tcBorders>
            <w:shd w:val="clear" w:color="auto" w:fill="auto"/>
            <w:vAlign w:val="center"/>
            <w:hideMark/>
          </w:tcPr>
          <w:p w14:paraId="6483CEB3" w14:textId="77777777" w:rsidR="00E17456" w:rsidRPr="00BC02ED" w:rsidRDefault="00E17456">
            <w:pPr>
              <w:jc w:val="center"/>
              <w:rPr>
                <w:color w:val="000000"/>
                <w:sz w:val="20"/>
                <w:szCs w:val="20"/>
              </w:rPr>
            </w:pPr>
            <w:r w:rsidRPr="00BC02ED">
              <w:rPr>
                <w:color w:val="000000"/>
                <w:sz w:val="20"/>
                <w:szCs w:val="20"/>
              </w:rPr>
              <w:t>1.150</w:t>
            </w:r>
          </w:p>
        </w:tc>
        <w:tc>
          <w:tcPr>
            <w:tcW w:w="520" w:type="dxa"/>
            <w:tcBorders>
              <w:top w:val="nil"/>
              <w:left w:val="nil"/>
              <w:bottom w:val="single" w:sz="12" w:space="0" w:color="F79646"/>
              <w:right w:val="single" w:sz="12" w:space="0" w:color="F79646"/>
            </w:tcBorders>
            <w:shd w:val="clear" w:color="auto" w:fill="auto"/>
            <w:vAlign w:val="center"/>
            <w:hideMark/>
          </w:tcPr>
          <w:p w14:paraId="2F9D8AF6" w14:textId="14C7FF35" w:rsidR="00E17456" w:rsidRPr="00BC02ED" w:rsidRDefault="00E17456">
            <w:pPr>
              <w:jc w:val="center"/>
              <w:rPr>
                <w:color w:val="000000"/>
                <w:sz w:val="20"/>
                <w:szCs w:val="20"/>
              </w:rPr>
            </w:pPr>
            <w:r w:rsidRPr="00BC02ED">
              <w:rPr>
                <w:color w:val="000000"/>
                <w:sz w:val="20"/>
                <w:szCs w:val="20"/>
              </w:rPr>
              <w:t>2441</w:t>
            </w:r>
          </w:p>
        </w:tc>
        <w:tc>
          <w:tcPr>
            <w:tcW w:w="1060" w:type="dxa"/>
            <w:tcBorders>
              <w:top w:val="nil"/>
              <w:left w:val="nil"/>
              <w:bottom w:val="single" w:sz="12" w:space="0" w:color="F79646"/>
              <w:right w:val="single" w:sz="8" w:space="0" w:color="FABF8F"/>
            </w:tcBorders>
            <w:shd w:val="clear" w:color="auto" w:fill="auto"/>
            <w:vAlign w:val="center"/>
            <w:hideMark/>
          </w:tcPr>
          <w:p w14:paraId="49E8C25A" w14:textId="77777777" w:rsidR="00E17456" w:rsidRPr="00BC02ED" w:rsidRDefault="00E17456">
            <w:pPr>
              <w:jc w:val="center"/>
              <w:rPr>
                <w:b/>
                <w:bCs/>
                <w:color w:val="000000"/>
                <w:sz w:val="20"/>
                <w:szCs w:val="20"/>
              </w:rPr>
            </w:pPr>
            <w:r w:rsidRPr="00BC02ED">
              <w:rPr>
                <w:b/>
                <w:bCs/>
                <w:color w:val="000000"/>
                <w:sz w:val="20"/>
                <w:szCs w:val="20"/>
              </w:rPr>
              <w:t>44</w:t>
            </w:r>
          </w:p>
        </w:tc>
        <w:tc>
          <w:tcPr>
            <w:tcW w:w="600" w:type="dxa"/>
            <w:tcBorders>
              <w:top w:val="nil"/>
              <w:left w:val="nil"/>
              <w:bottom w:val="single" w:sz="12" w:space="0" w:color="F79646"/>
              <w:right w:val="single" w:sz="8" w:space="0" w:color="FABF8F"/>
            </w:tcBorders>
            <w:shd w:val="clear" w:color="auto" w:fill="auto"/>
            <w:vAlign w:val="center"/>
            <w:hideMark/>
          </w:tcPr>
          <w:p w14:paraId="0174DF60" w14:textId="3E3897AF" w:rsidR="00E17456" w:rsidRPr="00BC02ED" w:rsidRDefault="00E17456">
            <w:pPr>
              <w:jc w:val="center"/>
              <w:rPr>
                <w:b/>
                <w:bCs/>
                <w:color w:val="000000"/>
                <w:sz w:val="20"/>
                <w:szCs w:val="20"/>
              </w:rPr>
            </w:pPr>
            <w:r w:rsidRPr="00BC02ED">
              <w:rPr>
                <w:b/>
                <w:bCs/>
                <w:color w:val="000000"/>
                <w:sz w:val="20"/>
                <w:szCs w:val="20"/>
              </w:rPr>
              <w:t>27</w:t>
            </w:r>
          </w:p>
        </w:tc>
        <w:tc>
          <w:tcPr>
            <w:tcW w:w="600" w:type="dxa"/>
            <w:tcBorders>
              <w:top w:val="nil"/>
              <w:left w:val="nil"/>
              <w:bottom w:val="single" w:sz="12" w:space="0" w:color="F79646"/>
              <w:right w:val="single" w:sz="12" w:space="0" w:color="F79646"/>
            </w:tcBorders>
            <w:shd w:val="clear" w:color="auto" w:fill="auto"/>
            <w:vAlign w:val="center"/>
            <w:hideMark/>
          </w:tcPr>
          <w:p w14:paraId="7BAA0FD5" w14:textId="6AD121F1" w:rsidR="00E17456" w:rsidRPr="00BC02ED" w:rsidRDefault="00E17456">
            <w:pPr>
              <w:jc w:val="center"/>
              <w:rPr>
                <w:b/>
                <w:bCs/>
                <w:color w:val="000000"/>
                <w:sz w:val="20"/>
                <w:szCs w:val="20"/>
              </w:rPr>
            </w:pPr>
            <w:r w:rsidRPr="00BC02ED">
              <w:rPr>
                <w:b/>
                <w:bCs/>
                <w:color w:val="000000"/>
                <w:sz w:val="20"/>
                <w:szCs w:val="20"/>
              </w:rPr>
              <w:t>58</w:t>
            </w:r>
          </w:p>
        </w:tc>
      </w:tr>
    </w:tbl>
    <w:p w14:paraId="7FAF74D0" w14:textId="3BF59A82" w:rsidR="002F6EFA" w:rsidRPr="00BC02ED" w:rsidRDefault="002F6EFA" w:rsidP="00CF58AD">
      <w:pPr>
        <w:ind w:left="1843" w:right="1894"/>
        <w:rPr>
          <w:color w:val="000000"/>
          <w:sz w:val="16"/>
          <w:szCs w:val="16"/>
          <w:lang w:val="es-CR" w:eastAsia="es-CR"/>
        </w:rPr>
      </w:pPr>
      <w:r w:rsidRPr="00BC02ED">
        <w:rPr>
          <w:b/>
          <w:bCs/>
          <w:color w:val="000000"/>
          <w:sz w:val="16"/>
          <w:szCs w:val="16"/>
          <w:lang w:val="es-CR" w:eastAsia="es-CR"/>
        </w:rPr>
        <w:t xml:space="preserve">FUENTE: </w:t>
      </w:r>
      <w:r w:rsidR="00E17456" w:rsidRPr="00BC02ED">
        <w:rPr>
          <w:b/>
          <w:bCs/>
          <w:color w:val="000000"/>
          <w:sz w:val="16"/>
          <w:szCs w:val="16"/>
          <w:lang w:val="es-CR" w:eastAsia="es-CR"/>
        </w:rPr>
        <w:t>Estadísticas suministradas por el Archivo Criminal.</w:t>
      </w:r>
      <w:r w:rsidR="00CF58AD" w:rsidRPr="00BC02ED">
        <w:t xml:space="preserve"> </w:t>
      </w:r>
      <w:r w:rsidR="00CF58AD" w:rsidRPr="00BC02ED">
        <w:rPr>
          <w:b/>
          <w:bCs/>
          <w:color w:val="000000"/>
          <w:sz w:val="16"/>
          <w:szCs w:val="16"/>
          <w:lang w:val="es-CR" w:eastAsia="es-CR"/>
        </w:rPr>
        <w:t>Al ser el 2020 un año muy diferente producto de la Pandemia por Covid-19 y que podría presentar un comportamiento erróneo, se han conservado los datos históricos de esos años.</w:t>
      </w:r>
    </w:p>
    <w:p w14:paraId="09215131" w14:textId="08C52CD8" w:rsidR="002F6EFA" w:rsidRPr="00BC02ED" w:rsidRDefault="002F6EFA" w:rsidP="002F6EFA">
      <w:pPr>
        <w:spacing w:before="100" w:beforeAutospacing="1" w:after="100" w:afterAutospacing="1"/>
        <w:rPr>
          <w:rFonts w:cs="Calibri,Bold"/>
          <w:bCs/>
          <w:lang w:val="es-CR" w:eastAsia="es-CR"/>
        </w:rPr>
      </w:pPr>
      <w:r w:rsidRPr="00BC02ED">
        <w:rPr>
          <w:rFonts w:cs="Calibri,Bold"/>
          <w:bCs/>
          <w:lang w:val="es-CR" w:eastAsia="es-CR"/>
        </w:rPr>
        <w:t xml:space="preserve">Es evidente que ha existido un incremento en la cantidad de asuntos ingresados para tramitar durante el periodo analizado, </w:t>
      </w:r>
      <w:r w:rsidR="001736C9" w:rsidRPr="00BC02ED">
        <w:rPr>
          <w:rFonts w:cs="Calibri,Bold"/>
          <w:bCs/>
          <w:lang w:val="es-CR" w:eastAsia="es-CR"/>
        </w:rPr>
        <w:t xml:space="preserve">especialmente </w:t>
      </w:r>
      <w:r w:rsidR="00E17456" w:rsidRPr="00BC02ED">
        <w:rPr>
          <w:rFonts w:cs="Calibri,Bold"/>
          <w:bCs/>
          <w:lang w:val="es-CR" w:eastAsia="es-CR"/>
        </w:rPr>
        <w:t>el año 2019 ya supera en gran medida los años 2017 y 2018</w:t>
      </w:r>
      <w:r w:rsidR="007673B5" w:rsidRPr="00BC02ED">
        <w:rPr>
          <w:rFonts w:cs="Calibri,Bold"/>
          <w:bCs/>
          <w:lang w:val="es-CR" w:eastAsia="es-CR"/>
        </w:rPr>
        <w:t>;</w:t>
      </w:r>
      <w:r w:rsidR="00E17456" w:rsidRPr="00BC02ED">
        <w:rPr>
          <w:rFonts w:cs="Calibri,Bold"/>
          <w:bCs/>
          <w:lang w:val="es-CR" w:eastAsia="es-CR"/>
        </w:rPr>
        <w:t xml:space="preserve"> no obstante</w:t>
      </w:r>
      <w:r w:rsidR="007673B5" w:rsidRPr="00BC02ED">
        <w:rPr>
          <w:rFonts w:cs="Calibri,Bold"/>
          <w:bCs/>
          <w:lang w:val="es-CR" w:eastAsia="es-CR"/>
        </w:rPr>
        <w:t>,</w:t>
      </w:r>
      <w:r w:rsidR="00E17456" w:rsidRPr="00BC02ED">
        <w:rPr>
          <w:rFonts w:cs="Calibri,Bold"/>
          <w:bCs/>
          <w:lang w:val="es-CR" w:eastAsia="es-CR"/>
        </w:rPr>
        <w:t xml:space="preserve"> hay que observar la variabilidad presente en los datos</w:t>
      </w:r>
      <w:r w:rsidR="00B36351" w:rsidRPr="00BC02ED">
        <w:rPr>
          <w:rFonts w:cs="Calibri,Bold"/>
          <w:bCs/>
          <w:lang w:val="es-CR" w:eastAsia="es-CR"/>
        </w:rPr>
        <w:t>, la cual es elevada.</w:t>
      </w:r>
    </w:p>
    <w:p w14:paraId="5E348191" w14:textId="373619D4" w:rsidR="002F6EFA" w:rsidRPr="00BC02ED" w:rsidRDefault="002F6EFA" w:rsidP="002F6EFA">
      <w:pPr>
        <w:spacing w:before="100" w:beforeAutospacing="1" w:after="100" w:afterAutospacing="1"/>
        <w:rPr>
          <w:rFonts w:cs="Calibri,Bold"/>
          <w:bCs/>
          <w:lang w:val="es-CR" w:eastAsia="es-CR"/>
        </w:rPr>
      </w:pPr>
      <w:r w:rsidRPr="00BC02ED">
        <w:rPr>
          <w:rFonts w:cs="Calibri,Bold"/>
          <w:bCs/>
          <w:lang w:val="es-CR" w:eastAsia="es-CR"/>
        </w:rPr>
        <w:t>En la tercera columna, se registra el promedio de atención diario que cada uno de los dos Asistentes Administrativos debe tramitar, siendo el 201</w:t>
      </w:r>
      <w:r w:rsidR="001736C9" w:rsidRPr="00BC02ED">
        <w:rPr>
          <w:rFonts w:cs="Calibri,Bold"/>
          <w:bCs/>
          <w:lang w:val="es-CR" w:eastAsia="es-CR"/>
        </w:rPr>
        <w:t>9</w:t>
      </w:r>
      <w:r w:rsidRPr="00BC02ED">
        <w:rPr>
          <w:rFonts w:cs="Calibri,Bold"/>
          <w:bCs/>
          <w:lang w:val="es-CR" w:eastAsia="es-CR"/>
        </w:rPr>
        <w:t xml:space="preserve"> el que presenta el mayor volumen de asuntos (</w:t>
      </w:r>
      <w:r w:rsidR="001736C9" w:rsidRPr="00BC02ED">
        <w:rPr>
          <w:rFonts w:cs="Calibri,Bold"/>
          <w:bCs/>
          <w:lang w:val="es-CR" w:eastAsia="es-CR"/>
        </w:rPr>
        <w:t>58</w:t>
      </w:r>
      <w:r w:rsidRPr="00BC02ED">
        <w:rPr>
          <w:rFonts w:cs="Calibri,Bold"/>
          <w:bCs/>
          <w:lang w:val="es-CR" w:eastAsia="es-CR"/>
        </w:rPr>
        <w:t>). Al comparar estos valores con el promedio de asuntos que la señora Salas Ramírez refería como registro diario (</w:t>
      </w:r>
      <w:r w:rsidR="001736C9" w:rsidRPr="00BC02ED">
        <w:rPr>
          <w:rFonts w:cs="Calibri,Bold"/>
          <w:bCs/>
          <w:lang w:val="es-CR" w:eastAsia="es-CR"/>
        </w:rPr>
        <w:t xml:space="preserve">130 </w:t>
      </w:r>
      <w:r w:rsidRPr="00BC02ED">
        <w:rPr>
          <w:rFonts w:cs="Calibri,Bold"/>
          <w:bCs/>
          <w:lang w:val="es-CR" w:eastAsia="es-CR"/>
        </w:rPr>
        <w:t xml:space="preserve">documentos) demuestra que </w:t>
      </w:r>
      <w:r w:rsidR="001736C9" w:rsidRPr="00BC02ED">
        <w:rPr>
          <w:rFonts w:cs="Calibri,Bold"/>
          <w:bCs/>
          <w:lang w:val="es-CR" w:eastAsia="es-CR"/>
        </w:rPr>
        <w:t>el mismo se encuentra por debajo de lo indicado</w:t>
      </w:r>
      <w:r w:rsidRPr="00BC02ED">
        <w:rPr>
          <w:rFonts w:cs="Calibri,Bold"/>
          <w:bCs/>
          <w:lang w:val="es-CR" w:eastAsia="es-CR"/>
        </w:rPr>
        <w:t>.</w:t>
      </w:r>
    </w:p>
    <w:p w14:paraId="1F5B7D6E" w14:textId="3189A4B8" w:rsidR="002F6EFA" w:rsidRPr="00BC02ED" w:rsidRDefault="002F6EFA" w:rsidP="002F6EFA">
      <w:pPr>
        <w:spacing w:before="100" w:beforeAutospacing="1" w:after="100" w:afterAutospacing="1"/>
        <w:rPr>
          <w:rFonts w:cs="Calibri,Bold"/>
          <w:bCs/>
          <w:lang w:val="es-CR" w:eastAsia="es-CR"/>
        </w:rPr>
      </w:pPr>
      <w:r w:rsidRPr="00BC02ED">
        <w:rPr>
          <w:rFonts w:cs="Calibri,Bold"/>
          <w:bCs/>
          <w:lang w:val="es-CR" w:eastAsia="es-CR"/>
        </w:rPr>
        <w:lastRenderedPageBreak/>
        <w:t xml:space="preserve">A pesar de ello, es claro que aunado al trámite que conlleva la recepción y el registro de los documentos ingresados, también deben asumir la atención de llamadas, el registro de agendas, recepción de evidencias, entre otros. </w:t>
      </w:r>
    </w:p>
    <w:p w14:paraId="13E7B211" w14:textId="1FD26615" w:rsidR="002F6EFA" w:rsidRPr="00BC02ED" w:rsidRDefault="002F6EFA" w:rsidP="002F6EFA">
      <w:pPr>
        <w:spacing w:before="100" w:beforeAutospacing="1" w:after="100" w:afterAutospacing="1"/>
        <w:rPr>
          <w:rFonts w:cs="Calibri,Bold"/>
          <w:bCs/>
          <w:lang w:val="es-CR" w:eastAsia="es-CR"/>
        </w:rPr>
      </w:pPr>
      <w:r w:rsidRPr="00BC02ED">
        <w:rPr>
          <w:rFonts w:cs="Calibri,Bold"/>
          <w:bCs/>
          <w:lang w:val="es-CR" w:eastAsia="es-CR"/>
        </w:rPr>
        <w:t>A fin de tener un parámetro de comparación para determinar si el registro por Asistente es alto o no, se realizaron algunas consultas en oficinas administrativas que por su naturaleza pueden tener un alto ingreso de documentos</w:t>
      </w:r>
      <w:r w:rsidRPr="00BC02ED">
        <w:rPr>
          <w:rFonts w:cs="Calibri,Bold"/>
          <w:bCs/>
          <w:vertAlign w:val="superscript"/>
          <w:lang w:val="es-CR" w:eastAsia="es-CR"/>
        </w:rPr>
        <w:footnoteReference w:id="20"/>
      </w:r>
      <w:r w:rsidRPr="00BC02ED">
        <w:rPr>
          <w:rFonts w:cs="Calibri,Bold"/>
          <w:bCs/>
          <w:vertAlign w:val="superscript"/>
          <w:lang w:val="es-CR" w:eastAsia="es-CR"/>
        </w:rPr>
        <w:t>.</w:t>
      </w:r>
      <w:r w:rsidRPr="00BC02ED">
        <w:rPr>
          <w:rFonts w:cs="Calibri,Bold"/>
          <w:bCs/>
          <w:lang w:val="es-CR" w:eastAsia="es-CR"/>
        </w:rPr>
        <w:t xml:space="preserve"> Al respecto, se consultó a la Secretaria General de la Corte y en la Dirección de Gestión Humana, y los resultados son:</w:t>
      </w:r>
    </w:p>
    <w:tbl>
      <w:tblPr>
        <w:tblStyle w:val="Tabladecuadrcula6concolores-nfasis51"/>
        <w:tblW w:w="0" w:type="auto"/>
        <w:jc w:val="center"/>
        <w:shd w:val="clear" w:color="auto" w:fill="D9D9D9" w:themeFill="background1" w:themeFillShade="D9"/>
        <w:tblLayout w:type="fixed"/>
        <w:tblLook w:val="04A0" w:firstRow="1" w:lastRow="0" w:firstColumn="1" w:lastColumn="0" w:noHBand="0" w:noVBand="1"/>
      </w:tblPr>
      <w:tblGrid>
        <w:gridCol w:w="2509"/>
        <w:gridCol w:w="1881"/>
        <w:gridCol w:w="1280"/>
      </w:tblGrid>
      <w:tr w:rsidR="002F6EFA" w:rsidRPr="00BC02ED" w14:paraId="2373B6C6" w14:textId="77777777" w:rsidTr="003B3D7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9" w:type="dxa"/>
            <w:shd w:val="clear" w:color="auto" w:fill="D9D9D9" w:themeFill="background1" w:themeFillShade="D9"/>
            <w:vAlign w:val="center"/>
          </w:tcPr>
          <w:p w14:paraId="2FD7636B" w14:textId="3A5CD0DF" w:rsidR="002F6EFA" w:rsidRPr="00BC02ED" w:rsidRDefault="002F6EFA" w:rsidP="003B3D72">
            <w:pPr>
              <w:jc w:val="center"/>
              <w:rPr>
                <w:rFonts w:cs="Times New Roman"/>
                <w:color w:val="auto"/>
                <w:lang w:val="es-CR"/>
              </w:rPr>
            </w:pPr>
            <w:r w:rsidRPr="00BC02ED">
              <w:rPr>
                <w:rFonts w:cs="Times New Roman"/>
                <w:color w:val="auto"/>
                <w:lang w:val="es-CR"/>
              </w:rPr>
              <w:t>Secretaría</w:t>
            </w:r>
            <w:r w:rsidR="003B3D72">
              <w:rPr>
                <w:rFonts w:cs="Times New Roman"/>
                <w:color w:val="auto"/>
                <w:lang w:val="es-CR"/>
              </w:rPr>
              <w:t xml:space="preserve"> </w:t>
            </w:r>
            <w:r w:rsidRPr="00BC02ED">
              <w:rPr>
                <w:rFonts w:cs="Times New Roman"/>
                <w:color w:val="auto"/>
                <w:lang w:val="es-CR"/>
              </w:rPr>
              <w:t>General de la Corte</w:t>
            </w:r>
          </w:p>
        </w:tc>
        <w:tc>
          <w:tcPr>
            <w:tcW w:w="1881" w:type="dxa"/>
            <w:shd w:val="clear" w:color="auto" w:fill="D9D9D9" w:themeFill="background1" w:themeFillShade="D9"/>
            <w:vAlign w:val="center"/>
          </w:tcPr>
          <w:p w14:paraId="750DDB21" w14:textId="77777777" w:rsidR="002F6EFA" w:rsidRPr="00BC02ED" w:rsidRDefault="002F6EFA" w:rsidP="003B3D72">
            <w:pPr>
              <w:jc w:val="center"/>
              <w:cnfStyle w:val="100000000000" w:firstRow="1" w:lastRow="0" w:firstColumn="0" w:lastColumn="0" w:oddVBand="0" w:evenVBand="0" w:oddHBand="0" w:evenHBand="0" w:firstRowFirstColumn="0" w:firstRowLastColumn="0" w:lastRowFirstColumn="0" w:lastRowLastColumn="0"/>
              <w:rPr>
                <w:rFonts w:cs="Times New Roman"/>
                <w:color w:val="auto"/>
                <w:lang w:val="es-CR"/>
              </w:rPr>
            </w:pPr>
            <w:r w:rsidRPr="00BC02ED">
              <w:rPr>
                <w:rFonts w:cs="Times New Roman"/>
                <w:color w:val="auto"/>
                <w:lang w:val="es-CR"/>
              </w:rPr>
              <w:t>Dirección de Gestión Humana</w:t>
            </w:r>
          </w:p>
        </w:tc>
        <w:tc>
          <w:tcPr>
            <w:tcW w:w="1280" w:type="dxa"/>
            <w:shd w:val="clear" w:color="auto" w:fill="D9D9D9" w:themeFill="background1" w:themeFillShade="D9"/>
            <w:vAlign w:val="center"/>
          </w:tcPr>
          <w:p w14:paraId="2F9C8A55" w14:textId="77777777" w:rsidR="002F6EFA" w:rsidRPr="00BC02ED" w:rsidRDefault="002F6EFA" w:rsidP="003B3D72">
            <w:pPr>
              <w:jc w:val="center"/>
              <w:cnfStyle w:val="100000000000" w:firstRow="1" w:lastRow="0" w:firstColumn="0" w:lastColumn="0" w:oddVBand="0" w:evenVBand="0" w:oddHBand="0" w:evenHBand="0" w:firstRowFirstColumn="0" w:firstRowLastColumn="0" w:lastRowFirstColumn="0" w:lastRowLastColumn="0"/>
              <w:rPr>
                <w:rFonts w:cs="Times New Roman"/>
                <w:color w:val="auto"/>
                <w:lang w:val="es-CR"/>
              </w:rPr>
            </w:pPr>
            <w:r w:rsidRPr="00BC02ED">
              <w:rPr>
                <w:rFonts w:cs="Times New Roman"/>
                <w:color w:val="auto"/>
                <w:lang w:val="es-CR"/>
              </w:rPr>
              <w:t>Archivo Criminal</w:t>
            </w:r>
          </w:p>
        </w:tc>
      </w:tr>
      <w:tr w:rsidR="002F6EFA" w:rsidRPr="00BC02ED" w14:paraId="27CA4553" w14:textId="77777777" w:rsidTr="007673B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09" w:type="dxa"/>
            <w:shd w:val="clear" w:color="auto" w:fill="D9D9D9" w:themeFill="background1" w:themeFillShade="D9"/>
          </w:tcPr>
          <w:p w14:paraId="29377FE1" w14:textId="77777777" w:rsidR="002F6EFA" w:rsidRPr="00BC02ED" w:rsidRDefault="002F6EFA" w:rsidP="002F6EFA">
            <w:pPr>
              <w:jc w:val="center"/>
              <w:rPr>
                <w:rFonts w:cs="Times New Roman"/>
                <w:color w:val="auto"/>
                <w:lang w:val="es-CR"/>
              </w:rPr>
            </w:pPr>
            <w:r w:rsidRPr="00BC02ED">
              <w:rPr>
                <w:rFonts w:cs="Times New Roman"/>
                <w:color w:val="auto"/>
                <w:lang w:val="es-CR"/>
              </w:rPr>
              <w:t>70</w:t>
            </w:r>
          </w:p>
        </w:tc>
        <w:tc>
          <w:tcPr>
            <w:tcW w:w="1881" w:type="dxa"/>
            <w:shd w:val="clear" w:color="auto" w:fill="D9D9D9" w:themeFill="background1" w:themeFillShade="D9"/>
          </w:tcPr>
          <w:p w14:paraId="5131AC2F" w14:textId="77777777" w:rsidR="002F6EFA" w:rsidRPr="00BC02ED" w:rsidRDefault="002F6EFA" w:rsidP="002F6EFA">
            <w:pPr>
              <w:jc w:val="center"/>
              <w:cnfStyle w:val="000000100000" w:firstRow="0" w:lastRow="0" w:firstColumn="0" w:lastColumn="0" w:oddVBand="0" w:evenVBand="0" w:oddHBand="1" w:evenHBand="0" w:firstRowFirstColumn="0" w:firstRowLastColumn="0" w:lastRowFirstColumn="0" w:lastRowLastColumn="0"/>
              <w:rPr>
                <w:rFonts w:cs="Times New Roman"/>
                <w:bCs/>
                <w:color w:val="auto"/>
                <w:lang w:val="es-CR"/>
              </w:rPr>
            </w:pPr>
            <w:r w:rsidRPr="00BC02ED">
              <w:rPr>
                <w:rFonts w:cs="Times New Roman"/>
                <w:bCs/>
                <w:color w:val="auto"/>
                <w:lang w:val="es-CR"/>
              </w:rPr>
              <w:t>85</w:t>
            </w:r>
          </w:p>
        </w:tc>
        <w:tc>
          <w:tcPr>
            <w:tcW w:w="1280" w:type="dxa"/>
            <w:shd w:val="clear" w:color="auto" w:fill="D9D9D9" w:themeFill="background1" w:themeFillShade="D9"/>
          </w:tcPr>
          <w:p w14:paraId="79A771EB" w14:textId="0881045C" w:rsidR="002F6EFA" w:rsidRPr="00BC02ED" w:rsidRDefault="008D17E0" w:rsidP="002F6EFA">
            <w:pPr>
              <w:jc w:val="center"/>
              <w:cnfStyle w:val="000000100000" w:firstRow="0" w:lastRow="0" w:firstColumn="0" w:lastColumn="0" w:oddVBand="0" w:evenVBand="0" w:oddHBand="1" w:evenHBand="0" w:firstRowFirstColumn="0" w:firstRowLastColumn="0" w:lastRowFirstColumn="0" w:lastRowLastColumn="0"/>
              <w:rPr>
                <w:rFonts w:cs="Times New Roman"/>
                <w:bCs/>
                <w:color w:val="auto"/>
                <w:lang w:val="es-CR"/>
              </w:rPr>
            </w:pPr>
            <w:r w:rsidRPr="00BC02ED">
              <w:rPr>
                <w:rFonts w:cs="Times New Roman"/>
                <w:bCs/>
                <w:color w:val="auto"/>
                <w:lang w:val="es-CR"/>
              </w:rPr>
              <w:t>58</w:t>
            </w:r>
          </w:p>
        </w:tc>
      </w:tr>
    </w:tbl>
    <w:p w14:paraId="15D24BDC" w14:textId="072377B4" w:rsidR="002F6EFA" w:rsidRPr="00BC02ED" w:rsidRDefault="002F6EFA" w:rsidP="002F6EFA">
      <w:pPr>
        <w:spacing w:before="100" w:beforeAutospacing="1" w:after="100" w:afterAutospacing="1"/>
        <w:rPr>
          <w:rFonts w:cs="Calibri,Bold"/>
          <w:bCs/>
          <w:lang w:val="es-CR" w:eastAsia="es-CR"/>
        </w:rPr>
      </w:pPr>
      <w:r w:rsidRPr="00BC02ED">
        <w:rPr>
          <w:rFonts w:cs="Calibri,Bold"/>
          <w:bCs/>
          <w:lang w:val="es-CR" w:eastAsia="es-CR"/>
        </w:rPr>
        <w:t xml:space="preserve">Como puede apreciarse, en la primera oficina, el ingreso y tramite diario por Asistente Administrativo es de 70 documentos. En la segunda, el promedio diario es de 85 documentos por Asistente Administrativo, y la tercera es el valor </w:t>
      </w:r>
      <w:r w:rsidR="008D17E0" w:rsidRPr="00BC02ED">
        <w:rPr>
          <w:rFonts w:cs="Calibri,Bold"/>
          <w:bCs/>
          <w:lang w:val="es-CR" w:eastAsia="es-CR"/>
        </w:rPr>
        <w:t>por debajo de los parámetros</w:t>
      </w:r>
      <w:r w:rsidRPr="00BC02ED">
        <w:rPr>
          <w:rFonts w:cs="Calibri,Bold"/>
          <w:bCs/>
          <w:lang w:val="es-CR" w:eastAsia="es-CR"/>
        </w:rPr>
        <w:t xml:space="preserve"> </w:t>
      </w:r>
      <w:r w:rsidR="008D17E0" w:rsidRPr="00BC02ED">
        <w:rPr>
          <w:rFonts w:cs="Calibri,Bold"/>
          <w:bCs/>
          <w:lang w:val="es-CR" w:eastAsia="es-CR"/>
        </w:rPr>
        <w:t xml:space="preserve">consultados </w:t>
      </w:r>
      <w:r w:rsidRPr="00BC02ED">
        <w:rPr>
          <w:rFonts w:cs="Calibri,Bold"/>
          <w:bCs/>
          <w:lang w:val="es-CR" w:eastAsia="es-CR"/>
        </w:rPr>
        <w:t xml:space="preserve">con </w:t>
      </w:r>
      <w:r w:rsidR="008D17E0" w:rsidRPr="00BC02ED">
        <w:rPr>
          <w:rFonts w:cs="Calibri,Bold"/>
          <w:bCs/>
          <w:lang w:val="es-CR" w:eastAsia="es-CR"/>
        </w:rPr>
        <w:t xml:space="preserve">58 </w:t>
      </w:r>
      <w:r w:rsidRPr="00BC02ED">
        <w:rPr>
          <w:rFonts w:cs="Calibri,Bold"/>
          <w:bCs/>
          <w:lang w:val="es-CR" w:eastAsia="es-CR"/>
        </w:rPr>
        <w:t>en promedio diario por Asistente. En todos los casos, se adiciona el recargo de la atención telefónica y del público; sin embargo, en el Archivo Criminal, también se reciben evidencias, se reenvían fax, y otras actividades adicionales.</w:t>
      </w:r>
    </w:p>
    <w:p w14:paraId="3FB4EE12" w14:textId="13157FA7" w:rsidR="002F6EFA" w:rsidRPr="00BC02ED" w:rsidRDefault="002F6EFA" w:rsidP="002F6EFA">
      <w:pPr>
        <w:spacing w:before="100" w:beforeAutospacing="1" w:after="100" w:afterAutospacing="1"/>
        <w:rPr>
          <w:rFonts w:cs="Calibri,Bold"/>
          <w:bCs/>
          <w:lang w:val="es-CR" w:eastAsia="es-CR"/>
        </w:rPr>
      </w:pPr>
      <w:r w:rsidRPr="00BC02ED">
        <w:rPr>
          <w:rFonts w:cs="Calibri,Bold"/>
          <w:bCs/>
          <w:lang w:val="es-CR" w:eastAsia="es-CR"/>
        </w:rPr>
        <w:t xml:space="preserve">En caso de </w:t>
      </w:r>
      <w:r w:rsidR="00D02CE5" w:rsidRPr="00BC02ED">
        <w:rPr>
          <w:rFonts w:cs="Calibri,Bold"/>
          <w:bCs/>
          <w:lang w:val="es-CR" w:eastAsia="es-CR"/>
        </w:rPr>
        <w:t xml:space="preserve">considerar </w:t>
      </w:r>
      <w:r w:rsidRPr="00BC02ED">
        <w:rPr>
          <w:rFonts w:cs="Calibri,Bold"/>
          <w:bCs/>
          <w:lang w:val="es-CR" w:eastAsia="es-CR"/>
        </w:rPr>
        <w:t xml:space="preserve">asignar una tercera plaza en el área de Recepción del Archivo Criminal y de mantenerse un comportamiento semejante de ingreso al reportado en el </w:t>
      </w:r>
      <w:r w:rsidR="00D02CE5" w:rsidRPr="00BC02ED">
        <w:rPr>
          <w:rFonts w:cs="Calibri,Bold"/>
          <w:bCs/>
          <w:lang w:val="es-CR" w:eastAsia="es-CR"/>
        </w:rPr>
        <w:t>2019</w:t>
      </w:r>
      <w:r w:rsidRPr="00BC02ED">
        <w:rPr>
          <w:rFonts w:cs="Calibri,Bold"/>
          <w:bCs/>
          <w:lang w:val="es-CR" w:eastAsia="es-CR"/>
        </w:rPr>
        <w:t xml:space="preserve">, tendría un promedio diario de atención de </w:t>
      </w:r>
      <w:r w:rsidR="00D02CE5" w:rsidRPr="00BC02ED">
        <w:rPr>
          <w:rFonts w:cs="Calibri,Bold"/>
          <w:bCs/>
          <w:lang w:val="es-CR" w:eastAsia="es-CR"/>
        </w:rPr>
        <w:t xml:space="preserve">38,7 </w:t>
      </w:r>
      <w:r w:rsidRPr="00BC02ED">
        <w:rPr>
          <w:rFonts w:cs="Calibri,Bold"/>
          <w:bCs/>
          <w:lang w:val="es-CR" w:eastAsia="es-CR"/>
        </w:rPr>
        <w:t xml:space="preserve">documentos </w:t>
      </w:r>
      <w:r w:rsidR="00D02CE5" w:rsidRPr="00BC02ED">
        <w:rPr>
          <w:rFonts w:cs="Calibri,Bold"/>
          <w:bCs/>
          <w:lang w:val="es-CR" w:eastAsia="es-CR"/>
        </w:rPr>
        <w:t xml:space="preserve">para </w:t>
      </w:r>
      <w:r w:rsidRPr="00BC02ED">
        <w:rPr>
          <w:rFonts w:cs="Calibri,Bold"/>
          <w:bCs/>
          <w:lang w:val="es-CR" w:eastAsia="es-CR"/>
        </w:rPr>
        <w:t>cada Asistente Administrativo.</w:t>
      </w:r>
      <w:r w:rsidR="006E33AF" w:rsidRPr="00BC02ED">
        <w:rPr>
          <w:rFonts w:cs="Calibri,Bold"/>
          <w:bCs/>
          <w:lang w:val="es-CR" w:eastAsia="es-CR"/>
        </w:rPr>
        <w:t xml:space="preserve"> </w:t>
      </w:r>
    </w:p>
    <w:p w14:paraId="1B1DF664" w14:textId="46C042B0" w:rsidR="002F6EFA" w:rsidRDefault="009172E1" w:rsidP="002F6EFA">
      <w:pPr>
        <w:spacing w:before="100" w:beforeAutospacing="1" w:after="100" w:afterAutospacing="1"/>
        <w:rPr>
          <w:b/>
          <w:bCs/>
          <w:i/>
          <w:lang w:val="es-CR"/>
        </w:rPr>
      </w:pPr>
      <w:bookmarkStart w:id="28" w:name="_Hlk530517173"/>
      <w:r w:rsidRPr="00BC02ED">
        <w:rPr>
          <w:b/>
          <w:bCs/>
          <w:i/>
          <w:lang w:val="es-CR"/>
        </w:rPr>
        <w:t>Debido a</w:t>
      </w:r>
      <w:r w:rsidR="002F6EFA" w:rsidRPr="00BC02ED">
        <w:rPr>
          <w:b/>
          <w:bCs/>
          <w:i/>
          <w:lang w:val="es-CR"/>
        </w:rPr>
        <w:t xml:space="preserve"> lo expuesto, se recomienda a esta Unidad </w:t>
      </w:r>
      <w:r w:rsidR="00D02CE5" w:rsidRPr="00BC02ED">
        <w:rPr>
          <w:b/>
          <w:bCs/>
          <w:i/>
          <w:lang w:val="es-CR"/>
        </w:rPr>
        <w:t>mantener la cantidad de personal asignado</w:t>
      </w:r>
      <w:r w:rsidR="002F6EFA" w:rsidRPr="00BC02ED">
        <w:rPr>
          <w:b/>
          <w:bCs/>
          <w:i/>
          <w:lang w:val="es-CR"/>
        </w:rPr>
        <w:t xml:space="preserve">, </w:t>
      </w:r>
      <w:r w:rsidR="00D02CE5" w:rsidRPr="00BC02ED">
        <w:rPr>
          <w:b/>
          <w:bCs/>
          <w:i/>
          <w:lang w:val="es-CR"/>
        </w:rPr>
        <w:t>si bien es cierto se realiza la</w:t>
      </w:r>
      <w:r w:rsidR="002F6EFA" w:rsidRPr="00BC02ED">
        <w:rPr>
          <w:b/>
          <w:bCs/>
          <w:i/>
          <w:lang w:val="es-CR"/>
        </w:rPr>
        <w:t xml:space="preserve"> atención de los otros asuntos </w:t>
      </w:r>
      <w:r w:rsidR="00D02CE5" w:rsidRPr="00BC02ED">
        <w:rPr>
          <w:b/>
          <w:bCs/>
          <w:i/>
          <w:lang w:val="es-CR"/>
        </w:rPr>
        <w:t>(los cuales</w:t>
      </w:r>
      <w:r w:rsidR="002F6EFA" w:rsidRPr="00BC02ED">
        <w:rPr>
          <w:b/>
          <w:bCs/>
          <w:i/>
          <w:lang w:val="es-CR"/>
        </w:rPr>
        <w:t xml:space="preserve"> se han señalado en párrafos anteriores</w:t>
      </w:r>
      <w:r w:rsidR="00D02CE5" w:rsidRPr="00BC02ED">
        <w:rPr>
          <w:b/>
          <w:bCs/>
          <w:i/>
          <w:lang w:val="es-CR"/>
        </w:rPr>
        <w:t xml:space="preserve">), los cuales generan rezago y se maneja una alta variabilidad en el ingreso, la demanda aun no justifica la creación de una plaza adicional. </w:t>
      </w:r>
    </w:p>
    <w:p w14:paraId="58CB26E3" w14:textId="77777777" w:rsidR="009172E1" w:rsidRPr="00BC02ED" w:rsidRDefault="009172E1" w:rsidP="002F6EFA">
      <w:pPr>
        <w:spacing w:before="100" w:beforeAutospacing="1" w:after="100" w:afterAutospacing="1"/>
        <w:rPr>
          <w:b/>
          <w:bCs/>
          <w:i/>
          <w:lang w:val="es-CR"/>
        </w:rPr>
      </w:pPr>
    </w:p>
    <w:bookmarkEnd w:id="28"/>
    <w:p w14:paraId="5BA41B28" w14:textId="22021EC6" w:rsidR="00FE1C46" w:rsidRPr="00BC02ED" w:rsidRDefault="00FE1C46" w:rsidP="009B14A0">
      <w:pPr>
        <w:rPr>
          <w:rFonts w:cs="Calibri,Bold"/>
          <w:b/>
          <w:bCs/>
          <w:lang w:val="es-CR" w:eastAsia="es-CR"/>
        </w:rPr>
      </w:pPr>
    </w:p>
    <w:p w14:paraId="41C06750" w14:textId="07ABA1AF" w:rsidR="009B14A0" w:rsidRPr="00BC02ED" w:rsidRDefault="009B14A0" w:rsidP="00686C10">
      <w:pPr>
        <w:pStyle w:val="Ttulo2"/>
        <w:framePr w:wrap="notBeside"/>
      </w:pPr>
      <w:r w:rsidRPr="00BC02ED">
        <w:lastRenderedPageBreak/>
        <w:t>Sobre la viabilidad de establecer una estructura formal en el Archivo Criminal</w:t>
      </w:r>
    </w:p>
    <w:p w14:paraId="0D483624" w14:textId="77777777" w:rsidR="009B14A0" w:rsidRPr="00BC02ED" w:rsidRDefault="009B14A0" w:rsidP="009B14A0">
      <w:pPr>
        <w:rPr>
          <w:rFonts w:cs="Calibri,Bold"/>
          <w:bCs/>
          <w:lang w:val="es-CR" w:eastAsia="es-CR"/>
        </w:rPr>
      </w:pPr>
    </w:p>
    <w:p w14:paraId="2651C0E5" w14:textId="5E665D9C" w:rsidR="009B14A0" w:rsidRPr="00BC02ED" w:rsidRDefault="009B14A0" w:rsidP="00686C10">
      <w:pPr>
        <w:pStyle w:val="Ttulo3"/>
      </w:pPr>
      <w:r w:rsidRPr="00BC02ED">
        <w:t>Criterio de MIDEPLAN sobre nomenclaturas de las estructuras organizativas y su aplicación en la realidad del Archivo Criminal</w:t>
      </w:r>
    </w:p>
    <w:p w14:paraId="2961E56A" w14:textId="77777777" w:rsidR="009B14A0" w:rsidRPr="00BC02ED" w:rsidRDefault="009B14A0" w:rsidP="009B14A0">
      <w:pPr>
        <w:tabs>
          <w:tab w:val="left" w:pos="1635"/>
          <w:tab w:val="left" w:pos="3075"/>
        </w:tabs>
        <w:rPr>
          <w:sz w:val="28"/>
          <w:szCs w:val="28"/>
        </w:rPr>
      </w:pPr>
    </w:p>
    <w:p w14:paraId="2BAACD47" w14:textId="77777777" w:rsidR="009B14A0" w:rsidRPr="00BC02ED" w:rsidRDefault="009B14A0" w:rsidP="009B14A0">
      <w:pPr>
        <w:tabs>
          <w:tab w:val="left" w:pos="1635"/>
          <w:tab w:val="left" w:pos="3075"/>
        </w:tabs>
        <w:rPr>
          <w:rFonts w:cs="Calibri,Bold"/>
          <w:bCs/>
          <w:lang w:val="es-CR" w:eastAsia="es-CR"/>
        </w:rPr>
      </w:pPr>
      <w:r w:rsidRPr="00BC02ED">
        <w:rPr>
          <w:rFonts w:cs="Calibri,Bold"/>
          <w:bCs/>
          <w:lang w:val="es-CR" w:eastAsia="es-CR"/>
        </w:rPr>
        <w:t>Conviene revisar si la estructura organizativa de la referida oficina y sus unidades son acordes con lo que establece la</w:t>
      </w:r>
      <w:r w:rsidRPr="00BC02ED">
        <w:rPr>
          <w:sz w:val="28"/>
          <w:szCs w:val="28"/>
        </w:rPr>
        <w:t xml:space="preserve"> "</w:t>
      </w:r>
      <w:r w:rsidRPr="00BC02ED">
        <w:rPr>
          <w:i/>
        </w:rPr>
        <w:t>Política de Gobierno sobre Niveles Jerárquicos y Nomenclatura Organizativa de la Administración Pública</w:t>
      </w:r>
      <w:r w:rsidRPr="00BC02ED">
        <w:rPr>
          <w:sz w:val="28"/>
          <w:szCs w:val="28"/>
        </w:rPr>
        <w:t xml:space="preserve">" </w:t>
      </w:r>
      <w:r w:rsidRPr="00BC02ED">
        <w:rPr>
          <w:rFonts w:cs="Calibri,Bold"/>
          <w:bCs/>
          <w:lang w:val="es-CR" w:eastAsia="es-CR"/>
        </w:rPr>
        <w:t>del Ministerio de Planificación Nacional y Política Económica, MIDEPLAN.</w:t>
      </w:r>
    </w:p>
    <w:p w14:paraId="5291F85B" w14:textId="77777777" w:rsidR="009B14A0" w:rsidRPr="00BC02ED" w:rsidRDefault="009B14A0" w:rsidP="009B14A0">
      <w:pPr>
        <w:tabs>
          <w:tab w:val="left" w:pos="1635"/>
          <w:tab w:val="left" w:pos="3075"/>
        </w:tabs>
        <w:rPr>
          <w:sz w:val="28"/>
          <w:szCs w:val="28"/>
        </w:rPr>
      </w:pPr>
    </w:p>
    <w:p w14:paraId="44F1938D" w14:textId="5B1201AF" w:rsidR="009B14A0" w:rsidRPr="00BC02ED" w:rsidRDefault="009B14A0" w:rsidP="009B14A0">
      <w:pPr>
        <w:tabs>
          <w:tab w:val="left" w:pos="1635"/>
          <w:tab w:val="left" w:pos="3075"/>
        </w:tabs>
        <w:rPr>
          <w:rFonts w:cs="Calibri,Bold"/>
          <w:bCs/>
          <w:lang w:val="es-CR" w:eastAsia="es-CR"/>
        </w:rPr>
      </w:pPr>
      <w:r w:rsidRPr="00BC02ED">
        <w:rPr>
          <w:rFonts w:cs="Calibri,Bold"/>
          <w:bCs/>
          <w:lang w:val="es-CR" w:eastAsia="es-CR"/>
        </w:rPr>
        <w:t xml:space="preserve">No se ha establecido una nomenclatura organizativa para definir al Archivo Criminal, como tradicionalmente se ha </w:t>
      </w:r>
      <w:r w:rsidR="00C20B35" w:rsidRPr="00BC02ED">
        <w:rPr>
          <w:rFonts w:cs="Calibri,Bold"/>
          <w:bCs/>
          <w:lang w:val="es-CR" w:eastAsia="es-CR"/>
        </w:rPr>
        <w:t xml:space="preserve">realizado </w:t>
      </w:r>
      <w:r w:rsidRPr="00BC02ED">
        <w:rPr>
          <w:rFonts w:cs="Calibri,Bold"/>
          <w:bCs/>
          <w:lang w:val="es-CR" w:eastAsia="es-CR"/>
        </w:rPr>
        <w:t>para definir a la Administración Pública, con ello no se indica si es un Departamento, Sección, o Unidad; sin embargo, se tiene una referencia que sirve de parámetro para establecer que se reconoce al Archivo Criminal como una Sección, ya que a nivel salarial el puesto superior que dispone de “Jefa o Jefe Administrativo 4” es concordante con el que utilizan las unidades estructurales denominadas “Secciones”.  A partir de este supuesto, se va a analizar si denominar “Sección” al Archivo Criminal es o no procedente.</w:t>
      </w:r>
    </w:p>
    <w:p w14:paraId="02B64F8F" w14:textId="77777777" w:rsidR="009B14A0" w:rsidRPr="00BC02ED" w:rsidRDefault="009B14A0" w:rsidP="009B14A0">
      <w:pPr>
        <w:tabs>
          <w:tab w:val="left" w:pos="1635"/>
          <w:tab w:val="left" w:pos="3075"/>
        </w:tabs>
        <w:rPr>
          <w:rFonts w:cs="Calibri,Bold"/>
          <w:bCs/>
          <w:lang w:val="es-CR" w:eastAsia="es-CR"/>
        </w:rPr>
      </w:pPr>
    </w:p>
    <w:p w14:paraId="2716D16E" w14:textId="588C67FF" w:rsidR="009B14A0" w:rsidRPr="00BC02ED" w:rsidRDefault="009B14A0" w:rsidP="009B14A0">
      <w:pPr>
        <w:tabs>
          <w:tab w:val="left" w:pos="1635"/>
          <w:tab w:val="left" w:pos="3075"/>
        </w:tabs>
        <w:rPr>
          <w:rFonts w:cs="Calibri,Bold"/>
          <w:bCs/>
          <w:lang w:val="es-CR" w:eastAsia="es-CR"/>
        </w:rPr>
      </w:pPr>
      <w:r w:rsidRPr="00BC02ED">
        <w:rPr>
          <w:rFonts w:cs="Calibri,Bold"/>
          <w:bCs/>
          <w:lang w:val="es-CR" w:eastAsia="es-CR"/>
        </w:rPr>
        <w:t xml:space="preserve">De conformidad con MIDEPLAN, una Sección es un concepto que se usa para subdividir la unidad llamada Departamento, cuya característica es realizar funciones de apoyo técnico. El personal asignado a una </w:t>
      </w:r>
      <w:r w:rsidR="00425A0A" w:rsidRPr="00BC02ED">
        <w:rPr>
          <w:rFonts w:cs="Calibri,Bold"/>
          <w:bCs/>
          <w:lang w:val="es-CR" w:eastAsia="es-CR"/>
        </w:rPr>
        <w:t>Sección</w:t>
      </w:r>
      <w:r w:rsidRPr="00BC02ED">
        <w:rPr>
          <w:rFonts w:cs="Calibri,Bold"/>
          <w:bCs/>
          <w:lang w:val="es-CR" w:eastAsia="es-CR"/>
        </w:rPr>
        <w:t xml:space="preserve"> se caracteriza por ser muy especializado, producto del grado de desagregación de las funciones, en el que se realizan tareas y actividades concretas que finalizan en el nivel individual, en donde se cumplen procedimientos simples para realizarlas. El personal de las Secciones es más reducido que el de un Departamento y básicamente de tipo operativo, ocasionalmente le corresponde realizar funciones de planificación, control y evaluación de tipo básico ya que estas responsabilidades son determinadas y ejecutadas por el Departamento. La función operativa que tienen las secciones les permite una alta especialización en su campo, en el que se le reconoce una gran autoridad técnica.</w:t>
      </w:r>
    </w:p>
    <w:p w14:paraId="316D3072" w14:textId="77777777" w:rsidR="009B14A0" w:rsidRPr="00BC02ED" w:rsidRDefault="009B14A0" w:rsidP="009B14A0">
      <w:pPr>
        <w:tabs>
          <w:tab w:val="left" w:pos="1635"/>
          <w:tab w:val="left" w:pos="3075"/>
        </w:tabs>
        <w:rPr>
          <w:rFonts w:cs="Calibri,Bold"/>
          <w:bCs/>
          <w:lang w:val="es-CR" w:eastAsia="es-CR"/>
        </w:rPr>
      </w:pPr>
    </w:p>
    <w:p w14:paraId="44E85AD5" w14:textId="77777777" w:rsidR="009B14A0" w:rsidRPr="00BC02ED" w:rsidRDefault="009B14A0" w:rsidP="009B14A0">
      <w:pPr>
        <w:tabs>
          <w:tab w:val="left" w:pos="1635"/>
          <w:tab w:val="left" w:pos="3075"/>
        </w:tabs>
        <w:rPr>
          <w:rFonts w:cs="Calibri,Bold"/>
          <w:bCs/>
          <w:i/>
          <w:sz w:val="22"/>
          <w:szCs w:val="22"/>
          <w:lang w:val="es-CR" w:eastAsia="es-CR"/>
        </w:rPr>
      </w:pPr>
      <w:r w:rsidRPr="00BC02ED">
        <w:rPr>
          <w:rFonts w:cs="Calibri,Bold"/>
          <w:bCs/>
          <w:lang w:val="es-CR" w:eastAsia="es-CR"/>
        </w:rPr>
        <w:t xml:space="preserve">Por su parte la "unidad" es un término que se usa indistintamente para nominar a una persona, a un grupo de trabajo o a cualquiera de las divisiones de una organización; sin embargo, el documento de MIDEPLAN establece que es aquella </w:t>
      </w:r>
      <w:r w:rsidRPr="00BC02ED">
        <w:rPr>
          <w:rFonts w:cs="Calibri,Bold"/>
          <w:bCs/>
          <w:i/>
          <w:sz w:val="22"/>
          <w:szCs w:val="22"/>
          <w:lang w:val="es-CR" w:eastAsia="es-CR"/>
        </w:rPr>
        <w:t xml:space="preserve">"célula administrativa que por sí misma puede realizar los fines que persigue y que en sí misma no puede dividirse en unidades administrativas inferiores". </w:t>
      </w:r>
    </w:p>
    <w:p w14:paraId="20F179EB" w14:textId="77777777" w:rsidR="009B14A0" w:rsidRPr="00BC02ED" w:rsidRDefault="009B14A0" w:rsidP="009B14A0">
      <w:pPr>
        <w:tabs>
          <w:tab w:val="left" w:pos="1635"/>
          <w:tab w:val="left" w:pos="3075"/>
        </w:tabs>
        <w:rPr>
          <w:rFonts w:cs="Calibri,Bold"/>
          <w:bCs/>
          <w:i/>
          <w:sz w:val="22"/>
          <w:szCs w:val="22"/>
          <w:lang w:val="es-CR" w:eastAsia="es-CR"/>
        </w:rPr>
      </w:pPr>
    </w:p>
    <w:p w14:paraId="6ADEEC5C" w14:textId="77777777" w:rsidR="009B14A0" w:rsidRPr="00BC02ED" w:rsidRDefault="009B14A0" w:rsidP="009B14A0">
      <w:pPr>
        <w:tabs>
          <w:tab w:val="left" w:pos="1635"/>
          <w:tab w:val="left" w:pos="3075"/>
        </w:tabs>
        <w:rPr>
          <w:rFonts w:cs="Calibri,Bold"/>
          <w:bCs/>
          <w:lang w:val="es-CR" w:eastAsia="es-CR"/>
        </w:rPr>
      </w:pPr>
      <w:r w:rsidRPr="00BC02ED">
        <w:rPr>
          <w:rFonts w:cs="Calibri,Bold"/>
          <w:bCs/>
          <w:lang w:val="es-CR" w:eastAsia="es-CR"/>
        </w:rPr>
        <w:lastRenderedPageBreak/>
        <w:t xml:space="preserve">Ambas definiciones se apegan a la estructura actual existente en el Archivo Criminal dado que su función cumple con la característica de una Sección por la alta especialización en su campo, y a la cual se le reconoce la autoridad técnica, además a lo interno están las áreas informales subdivididas en Unidades que a su vez son células administrativas que en sí misma no se pueden dividir, y cada una realizan los fines que persigue, tanto las de naturaleza “administrativa” como “operativa”. </w:t>
      </w:r>
    </w:p>
    <w:p w14:paraId="051E63E9" w14:textId="0A50462E" w:rsidR="00602D72" w:rsidRPr="00BC02ED" w:rsidRDefault="00602D72" w:rsidP="009B14A0">
      <w:pPr>
        <w:tabs>
          <w:tab w:val="left" w:pos="1635"/>
          <w:tab w:val="left" w:pos="3075"/>
        </w:tabs>
        <w:rPr>
          <w:rFonts w:cs="Calibri,Bold"/>
          <w:bCs/>
          <w:lang w:val="es-CR" w:eastAsia="es-CR"/>
        </w:rPr>
      </w:pPr>
    </w:p>
    <w:p w14:paraId="44A118FE" w14:textId="6F93C03A" w:rsidR="00DB32B2" w:rsidRPr="00BC02ED" w:rsidRDefault="00DB32B2" w:rsidP="003A3B65">
      <w:pPr>
        <w:pStyle w:val="Prrafodelista"/>
        <w:numPr>
          <w:ilvl w:val="0"/>
          <w:numId w:val="53"/>
        </w:numPr>
        <w:tabs>
          <w:tab w:val="left" w:pos="1635"/>
          <w:tab w:val="left" w:pos="3075"/>
        </w:tabs>
        <w:rPr>
          <w:rFonts w:cs="Calibri,Bold"/>
          <w:b/>
          <w:bCs/>
          <w:lang w:val="es-CR" w:eastAsia="es-CR"/>
        </w:rPr>
      </w:pPr>
      <w:r w:rsidRPr="00BC02ED">
        <w:rPr>
          <w:rFonts w:cs="Calibri,Bold"/>
          <w:b/>
          <w:bCs/>
          <w:lang w:val="es-CR" w:eastAsia="es-CR"/>
        </w:rPr>
        <w:t>Adscripción del Archivo Criminal</w:t>
      </w:r>
    </w:p>
    <w:p w14:paraId="447B3891" w14:textId="77777777" w:rsidR="00DB32B2" w:rsidRPr="00BC02ED" w:rsidRDefault="00DB32B2" w:rsidP="009B14A0">
      <w:pPr>
        <w:tabs>
          <w:tab w:val="left" w:pos="1635"/>
          <w:tab w:val="left" w:pos="3075"/>
        </w:tabs>
        <w:rPr>
          <w:rFonts w:cs="Calibri,Bold"/>
          <w:bCs/>
          <w:lang w:val="es-CR" w:eastAsia="es-CR"/>
        </w:rPr>
      </w:pPr>
    </w:p>
    <w:p w14:paraId="4DA42D57" w14:textId="604ED1D4" w:rsidR="00DB32B2" w:rsidRPr="00BC02ED" w:rsidRDefault="00DB32B2" w:rsidP="009B14A0">
      <w:pPr>
        <w:tabs>
          <w:tab w:val="left" w:pos="1635"/>
          <w:tab w:val="left" w:pos="3075"/>
        </w:tabs>
        <w:rPr>
          <w:rFonts w:cs="Calibri,Bold"/>
          <w:bCs/>
          <w:lang w:val="es-CR" w:eastAsia="es-CR"/>
        </w:rPr>
      </w:pPr>
      <w:r w:rsidRPr="00BC02ED">
        <w:rPr>
          <w:rFonts w:cs="Calibri,Bold"/>
          <w:bCs/>
          <w:lang w:val="es-CR" w:eastAsia="es-CR"/>
        </w:rPr>
        <w:t xml:space="preserve">Se debe recordar que la estructura organizacional del Organismo de Investigación Judicial está conformada por </w:t>
      </w:r>
      <w:r w:rsidR="005A2AB9" w:rsidRPr="00BC02ED">
        <w:rPr>
          <w:rFonts w:cs="Calibri,Bold"/>
          <w:bCs/>
          <w:lang w:val="es-CR" w:eastAsia="es-CR"/>
        </w:rPr>
        <w:t xml:space="preserve">diversas unidades estructurales como lo son: las unidades, oficinas, secciones, departamentos, delegaciones regionales y sus respectivas divisiones </w:t>
      </w:r>
      <w:r w:rsidR="00B44923" w:rsidRPr="00BC02ED">
        <w:rPr>
          <w:rFonts w:cs="Calibri,Bold"/>
          <w:bCs/>
          <w:lang w:val="es-CR" w:eastAsia="es-CR"/>
        </w:rPr>
        <w:t>regionales</w:t>
      </w:r>
      <w:r w:rsidR="005A2AB9" w:rsidRPr="00BC02ED">
        <w:rPr>
          <w:rFonts w:cs="Calibri,Bold"/>
          <w:bCs/>
          <w:lang w:val="es-CR" w:eastAsia="es-CR"/>
        </w:rPr>
        <w:t xml:space="preserve">; sin embargo, en lo que respecta a la sede central, se podría determinar que existen 5 grandes </w:t>
      </w:r>
      <w:r w:rsidR="00B44923" w:rsidRPr="00BC02ED">
        <w:rPr>
          <w:rFonts w:cs="Calibri,Bold"/>
          <w:bCs/>
          <w:lang w:val="es-CR" w:eastAsia="es-CR"/>
        </w:rPr>
        <w:t xml:space="preserve">áreas que </w:t>
      </w:r>
      <w:r w:rsidR="00345B05" w:rsidRPr="00BC02ED">
        <w:rPr>
          <w:rFonts w:cs="Calibri,Bold"/>
          <w:bCs/>
          <w:lang w:val="es-CR" w:eastAsia="es-CR"/>
        </w:rPr>
        <w:t xml:space="preserve">cumplen una función específica y </w:t>
      </w:r>
      <w:r w:rsidR="00B44923" w:rsidRPr="00BC02ED">
        <w:rPr>
          <w:rFonts w:cs="Calibri,Bold"/>
          <w:bCs/>
          <w:lang w:val="es-CR" w:eastAsia="es-CR"/>
        </w:rPr>
        <w:t>concentran la mayor cantidad de personal adscrito entre las diferentes unidades estructurales que lo conforman, entre ellas, se puede citar la Secretaría General, el Departamento de Investigaciones Criminales, el Departamento de Laboratorio de Ciencias Forenses, el Departamento de Medicina Legal y la Oficina de Planes y Operaciones.</w:t>
      </w:r>
    </w:p>
    <w:p w14:paraId="20552EE9" w14:textId="77777777" w:rsidR="00345B05" w:rsidRPr="00BC02ED" w:rsidRDefault="00345B05" w:rsidP="00345B05">
      <w:pPr>
        <w:tabs>
          <w:tab w:val="left" w:pos="1635"/>
          <w:tab w:val="left" w:pos="3075"/>
        </w:tabs>
        <w:rPr>
          <w:rFonts w:cs="Calibri,Bold"/>
          <w:bCs/>
          <w:lang w:val="es-CR" w:eastAsia="es-CR"/>
        </w:rPr>
      </w:pPr>
    </w:p>
    <w:p w14:paraId="6A38BAA3" w14:textId="797E3716" w:rsidR="001B2C53" w:rsidRPr="00BC02ED" w:rsidRDefault="00345B05" w:rsidP="00345B05">
      <w:pPr>
        <w:tabs>
          <w:tab w:val="left" w:pos="1635"/>
          <w:tab w:val="left" w:pos="3075"/>
        </w:tabs>
        <w:rPr>
          <w:rFonts w:cs="Calibri,Bold"/>
          <w:bCs/>
          <w:lang w:val="es-CR" w:eastAsia="es-CR"/>
        </w:rPr>
      </w:pPr>
      <w:r w:rsidRPr="00BC02ED">
        <w:rPr>
          <w:rFonts w:cs="Calibri,Bold"/>
          <w:bCs/>
          <w:lang w:val="es-CR" w:eastAsia="es-CR"/>
        </w:rPr>
        <w:t>En la actualidad el Archivo Criminal, está adscrito a la Secretaria General del Organismo de Investigación Judicial; sin embargo, la naturaleza de esa secretaría obedece a un apoyo más administrativo que técnico para la Dirección General del OIJ; por el contrario, existe una mayor afinidad técnica a las labores que se desempeñan en otros departamentos que conforman la Dirección General, por lo que sería recomendable que esa Dirección, se replantee analizar este tema en algún otro momento</w:t>
      </w:r>
      <w:r w:rsidR="001B2C53" w:rsidRPr="00BC02ED">
        <w:rPr>
          <w:rFonts w:cs="Calibri,Bold"/>
          <w:bCs/>
          <w:lang w:val="es-CR" w:eastAsia="es-CR"/>
        </w:rPr>
        <w:t xml:space="preserve">, en coordinación con las diversas jefaturas </w:t>
      </w:r>
      <w:r w:rsidR="00BA6F65" w:rsidRPr="00BC02ED">
        <w:rPr>
          <w:rFonts w:cs="Calibri,Bold"/>
          <w:bCs/>
          <w:lang w:val="es-CR" w:eastAsia="es-CR"/>
        </w:rPr>
        <w:t xml:space="preserve">departamentales </w:t>
      </w:r>
      <w:r w:rsidR="001B2C53" w:rsidRPr="00BC02ED">
        <w:rPr>
          <w:rFonts w:cs="Calibri,Bold"/>
          <w:bCs/>
          <w:lang w:val="es-CR" w:eastAsia="es-CR"/>
        </w:rPr>
        <w:t>que la integran.</w:t>
      </w:r>
    </w:p>
    <w:p w14:paraId="4C52FCD7" w14:textId="7DE6C833" w:rsidR="00DB32B2" w:rsidRPr="00BC02ED" w:rsidRDefault="00DB32B2" w:rsidP="009B14A0">
      <w:pPr>
        <w:tabs>
          <w:tab w:val="left" w:pos="1635"/>
          <w:tab w:val="left" w:pos="3075"/>
        </w:tabs>
        <w:rPr>
          <w:rFonts w:cs="Calibri,Bold"/>
          <w:bCs/>
          <w:lang w:val="es-CR" w:eastAsia="es-CR"/>
        </w:rPr>
      </w:pPr>
    </w:p>
    <w:p w14:paraId="199B5400" w14:textId="215FF386" w:rsidR="00B44923" w:rsidRPr="00BC02ED" w:rsidRDefault="00345B05" w:rsidP="009B14A0">
      <w:pPr>
        <w:tabs>
          <w:tab w:val="left" w:pos="1635"/>
          <w:tab w:val="left" w:pos="3075"/>
        </w:tabs>
        <w:rPr>
          <w:rFonts w:cs="Calibri,Bold"/>
          <w:bCs/>
          <w:lang w:val="es-CR" w:eastAsia="es-CR"/>
        </w:rPr>
      </w:pPr>
      <w:r w:rsidRPr="00BC02ED">
        <w:rPr>
          <w:rFonts w:cs="Calibri,Bold"/>
          <w:bCs/>
          <w:lang w:val="es-CR" w:eastAsia="es-CR"/>
        </w:rPr>
        <w:t>L</w:t>
      </w:r>
      <w:r w:rsidR="00B44923" w:rsidRPr="00BC02ED">
        <w:rPr>
          <w:rFonts w:cs="Calibri,Bold"/>
          <w:bCs/>
          <w:lang w:val="es-CR" w:eastAsia="es-CR"/>
        </w:rPr>
        <w:t xml:space="preserve">a adscripción </w:t>
      </w:r>
      <w:r w:rsidRPr="00BC02ED">
        <w:rPr>
          <w:rFonts w:cs="Calibri,Bold"/>
          <w:bCs/>
          <w:lang w:val="es-CR" w:eastAsia="es-CR"/>
        </w:rPr>
        <w:t xml:space="preserve">correcta </w:t>
      </w:r>
      <w:r w:rsidR="00B44923" w:rsidRPr="00BC02ED">
        <w:rPr>
          <w:rFonts w:cs="Calibri,Bold"/>
          <w:bCs/>
          <w:lang w:val="es-CR" w:eastAsia="es-CR"/>
        </w:rPr>
        <w:t xml:space="preserve">de algunas oficinas como el caso del Archivo </w:t>
      </w:r>
      <w:r w:rsidRPr="00BC02ED">
        <w:rPr>
          <w:rFonts w:cs="Calibri,Bold"/>
          <w:bCs/>
          <w:lang w:val="es-CR" w:eastAsia="es-CR"/>
        </w:rPr>
        <w:t>Criminal, sería</w:t>
      </w:r>
      <w:r w:rsidR="00B44923" w:rsidRPr="00BC02ED">
        <w:rPr>
          <w:rFonts w:cs="Calibri,Bold"/>
          <w:bCs/>
          <w:lang w:val="es-CR" w:eastAsia="es-CR"/>
        </w:rPr>
        <w:t xml:space="preserve"> propicio que fuera analizada</w:t>
      </w:r>
      <w:r w:rsidR="00E62D5A" w:rsidRPr="00BC02ED">
        <w:rPr>
          <w:rFonts w:cs="Calibri,Bold"/>
          <w:bCs/>
          <w:lang w:val="es-CR" w:eastAsia="es-CR"/>
        </w:rPr>
        <w:t xml:space="preserve"> </w:t>
      </w:r>
      <w:r w:rsidRPr="00BC02ED">
        <w:rPr>
          <w:rFonts w:cs="Calibri,Bold"/>
          <w:bCs/>
          <w:lang w:val="es-CR" w:eastAsia="es-CR"/>
        </w:rPr>
        <w:t xml:space="preserve">desde una perspectiva general </w:t>
      </w:r>
      <w:r w:rsidR="00BA6F65" w:rsidRPr="00BC02ED">
        <w:rPr>
          <w:rFonts w:cs="Calibri,Bold"/>
          <w:bCs/>
          <w:lang w:val="es-CR" w:eastAsia="es-CR"/>
        </w:rPr>
        <w:t xml:space="preserve">al momento </w:t>
      </w:r>
      <w:r w:rsidRPr="00BC02ED">
        <w:rPr>
          <w:rFonts w:cs="Calibri,Bold"/>
          <w:bCs/>
          <w:lang w:val="es-CR" w:eastAsia="es-CR"/>
        </w:rPr>
        <w:t xml:space="preserve">en que se analice a todo el Organismo de Investigación Judicial, </w:t>
      </w:r>
      <w:r w:rsidR="00B44923" w:rsidRPr="00BC02ED">
        <w:rPr>
          <w:rFonts w:cs="Calibri,Bold"/>
          <w:bCs/>
          <w:lang w:val="es-CR" w:eastAsia="es-CR"/>
        </w:rPr>
        <w:t xml:space="preserve">dado que de darse un cambio se tendrá que modificar lo establecido en la Ley Orgánica del Organismo y en esta ocasión, </w:t>
      </w:r>
      <w:r w:rsidRPr="00BC02ED">
        <w:rPr>
          <w:rFonts w:cs="Calibri,Bold"/>
          <w:bCs/>
          <w:lang w:val="es-CR" w:eastAsia="es-CR"/>
        </w:rPr>
        <w:t>no es el alcance del presente</w:t>
      </w:r>
      <w:r w:rsidR="00B65827" w:rsidRPr="00BC02ED">
        <w:rPr>
          <w:rFonts w:cs="Calibri,Bold"/>
          <w:bCs/>
          <w:lang w:val="es-CR" w:eastAsia="es-CR"/>
        </w:rPr>
        <w:t xml:space="preserve"> </w:t>
      </w:r>
      <w:r w:rsidR="00B44923" w:rsidRPr="00BC02ED">
        <w:rPr>
          <w:rFonts w:cs="Calibri,Bold"/>
          <w:bCs/>
          <w:lang w:val="es-CR" w:eastAsia="es-CR"/>
        </w:rPr>
        <w:t>informe.</w:t>
      </w:r>
    </w:p>
    <w:p w14:paraId="526C9258" w14:textId="77777777" w:rsidR="009B14A0" w:rsidRPr="00BC02ED" w:rsidRDefault="009B14A0" w:rsidP="009B14A0">
      <w:pPr>
        <w:tabs>
          <w:tab w:val="left" w:pos="1635"/>
          <w:tab w:val="left" w:pos="3075"/>
        </w:tabs>
        <w:rPr>
          <w:sz w:val="28"/>
          <w:szCs w:val="28"/>
          <w:lang w:val="es-CR"/>
        </w:rPr>
      </w:pPr>
    </w:p>
    <w:p w14:paraId="21A5F3D8" w14:textId="539AB536" w:rsidR="009B14A0" w:rsidRPr="00BC02ED" w:rsidRDefault="009B14A0" w:rsidP="009B14A0">
      <w:pPr>
        <w:tabs>
          <w:tab w:val="left" w:pos="1635"/>
          <w:tab w:val="left" w:pos="3075"/>
        </w:tabs>
        <w:rPr>
          <w:rFonts w:cs="Calibri,Bold"/>
          <w:b/>
          <w:bCs/>
          <w:lang w:val="es-CR" w:eastAsia="es-CR"/>
        </w:rPr>
      </w:pPr>
      <w:r w:rsidRPr="00BC02ED">
        <w:rPr>
          <w:rFonts w:cs="Calibri,Bold"/>
          <w:b/>
          <w:bCs/>
          <w:lang w:val="es-CR" w:eastAsia="es-CR"/>
        </w:rPr>
        <w:t>A partir de la clasificación que utiliza MIDEPLAN, para definir la nomenclatura y el nivel jerárquico de las estructuras de la Administración Pública se establece la necesidad de formalizar la nomenclatura existente en el Archivo Criminal, con la conformación de las unidades y mantener su condición estructural de Sección</w:t>
      </w:r>
      <w:r w:rsidR="00B31F2F" w:rsidRPr="00BC02ED">
        <w:rPr>
          <w:rFonts w:cs="Calibri,Bold"/>
          <w:b/>
          <w:bCs/>
          <w:lang w:val="es-CR" w:eastAsia="es-CR"/>
        </w:rPr>
        <w:t xml:space="preserve">. Deberá la Dirección General y la Secretaría General del OIJ, emitir el criterio </w:t>
      </w:r>
      <w:r w:rsidR="00B31F2F" w:rsidRPr="00BC02ED">
        <w:rPr>
          <w:rFonts w:cs="Calibri,Bold"/>
          <w:b/>
          <w:bCs/>
          <w:lang w:val="es-CR" w:eastAsia="es-CR"/>
        </w:rPr>
        <w:lastRenderedPageBreak/>
        <w:t xml:space="preserve">respectivo si preservar la adscripción de esta Sección, </w:t>
      </w:r>
      <w:r w:rsidR="00AB37DF" w:rsidRPr="00BC02ED">
        <w:rPr>
          <w:rFonts w:cs="Calibri,Bold"/>
          <w:b/>
          <w:bCs/>
          <w:lang w:val="es-CR" w:eastAsia="es-CR"/>
        </w:rPr>
        <w:t>a la Secretaría General del OIJ</w:t>
      </w:r>
      <w:r w:rsidR="00B31F2F" w:rsidRPr="00BC02ED">
        <w:rPr>
          <w:rFonts w:cs="Calibri,Bold"/>
          <w:b/>
          <w:bCs/>
          <w:lang w:val="es-CR" w:eastAsia="es-CR"/>
        </w:rPr>
        <w:t>, o bien, lo estiman conveniente proponer el ajuste o modificación a la ley orgánica y dejarla adscrita a</w:t>
      </w:r>
      <w:r w:rsidR="00345B05" w:rsidRPr="00BC02ED">
        <w:rPr>
          <w:rFonts w:cs="Calibri,Bold"/>
          <w:b/>
          <w:bCs/>
          <w:lang w:val="es-CR" w:eastAsia="es-CR"/>
        </w:rPr>
        <w:t xml:space="preserve"> algún otro</w:t>
      </w:r>
      <w:r w:rsidR="00B31F2F" w:rsidRPr="00BC02ED">
        <w:rPr>
          <w:rFonts w:cs="Calibri,Bold"/>
          <w:b/>
          <w:bCs/>
          <w:lang w:val="es-CR" w:eastAsia="es-CR"/>
        </w:rPr>
        <w:t xml:space="preserve"> Departamento </w:t>
      </w:r>
      <w:r w:rsidR="00345B05" w:rsidRPr="00BC02ED">
        <w:rPr>
          <w:rFonts w:cs="Calibri,Bold"/>
          <w:b/>
          <w:bCs/>
          <w:lang w:val="es-CR" w:eastAsia="es-CR"/>
        </w:rPr>
        <w:t xml:space="preserve">o dependencia </w:t>
      </w:r>
      <w:r w:rsidR="00B31F2F" w:rsidRPr="00BC02ED">
        <w:rPr>
          <w:rFonts w:cs="Calibri,Bold"/>
          <w:b/>
          <w:bCs/>
          <w:lang w:val="es-CR" w:eastAsia="es-CR"/>
        </w:rPr>
        <w:t>d</w:t>
      </w:r>
      <w:r w:rsidR="00345B05" w:rsidRPr="00BC02ED">
        <w:rPr>
          <w:rFonts w:cs="Calibri,Bold"/>
          <w:b/>
          <w:bCs/>
          <w:lang w:val="es-CR" w:eastAsia="es-CR"/>
        </w:rPr>
        <w:t>el OIJ</w:t>
      </w:r>
      <w:r w:rsidR="00B31F2F" w:rsidRPr="00BC02ED">
        <w:rPr>
          <w:rFonts w:cs="Calibri,Bold"/>
          <w:b/>
          <w:bCs/>
          <w:lang w:val="es-CR" w:eastAsia="es-CR"/>
        </w:rPr>
        <w:t>.</w:t>
      </w:r>
    </w:p>
    <w:p w14:paraId="031B5D61" w14:textId="4BD9F528" w:rsidR="005B732E" w:rsidRPr="00BC02ED" w:rsidRDefault="005B732E" w:rsidP="009B14A0">
      <w:pPr>
        <w:tabs>
          <w:tab w:val="left" w:pos="1635"/>
          <w:tab w:val="left" w:pos="3075"/>
        </w:tabs>
        <w:rPr>
          <w:rFonts w:cs="Calibri,Bold"/>
          <w:bCs/>
          <w:highlight w:val="green"/>
          <w:lang w:val="es-CR" w:eastAsia="es-CR"/>
        </w:rPr>
      </w:pPr>
    </w:p>
    <w:p w14:paraId="2B1D5ED5" w14:textId="12427433" w:rsidR="005B732E" w:rsidRPr="00BC02ED" w:rsidRDefault="005B732E" w:rsidP="00686C10">
      <w:pPr>
        <w:pStyle w:val="Ttulo3"/>
      </w:pPr>
      <w:r w:rsidRPr="00BC02ED">
        <w:t>Análisis sobre el Tramo de Control Administrativo y la necesidad de un puesto de Subjefatura en el Archivo Criminal</w:t>
      </w:r>
    </w:p>
    <w:p w14:paraId="64774208" w14:textId="4E2D13EF" w:rsidR="00E504DE" w:rsidRPr="00BC02ED" w:rsidRDefault="00E504DE" w:rsidP="005B732E">
      <w:pPr>
        <w:rPr>
          <w:rFonts w:cs="Calibri,Bold"/>
          <w:b/>
          <w:bCs/>
          <w:lang w:val="es-CR" w:eastAsia="es-CR"/>
        </w:rPr>
      </w:pPr>
    </w:p>
    <w:p w14:paraId="4A73105C" w14:textId="1A707736" w:rsidR="005B732E" w:rsidRPr="00BC02ED" w:rsidRDefault="005B732E" w:rsidP="00686C10">
      <w:pPr>
        <w:pStyle w:val="Ttulo4"/>
      </w:pPr>
      <w:r w:rsidRPr="00BC02ED">
        <w:t>Teoría Administrativa y Policial sobre Tramos de Control Administrativo</w:t>
      </w:r>
    </w:p>
    <w:p w14:paraId="3B4777E8" w14:textId="77777777" w:rsidR="005B732E" w:rsidRPr="00BC02ED" w:rsidRDefault="005B732E" w:rsidP="005B732E">
      <w:pPr>
        <w:pStyle w:val="Normalprueba"/>
        <w:widowControl/>
        <w:tabs>
          <w:tab w:val="left" w:pos="5710"/>
        </w:tabs>
        <w:jc w:val="both"/>
        <w:rPr>
          <w:rFonts w:ascii="Book Antiqua" w:hAnsi="Book Antiqua" w:cs="Book Antiqua"/>
          <w:color w:val="auto"/>
          <w:spacing w:val="-3"/>
          <w:sz w:val="28"/>
          <w:szCs w:val="28"/>
          <w:shd w:val="clear" w:color="auto" w:fill="auto"/>
          <w:lang w:val="es-CR"/>
        </w:rPr>
      </w:pPr>
    </w:p>
    <w:p w14:paraId="3FCFDAFE" w14:textId="77777777" w:rsidR="005B732E" w:rsidRPr="00BC02ED" w:rsidRDefault="005B732E" w:rsidP="005B732E">
      <w:pPr>
        <w:tabs>
          <w:tab w:val="left" w:pos="4952"/>
        </w:tabs>
        <w:ind w:right="71"/>
        <w:rPr>
          <w:rFonts w:cs="Arial"/>
        </w:rPr>
      </w:pPr>
      <w:r w:rsidRPr="00BC02ED">
        <w:rPr>
          <w:rFonts w:cs="Arial"/>
        </w:rPr>
        <w:t>Dado que es pertinente analizar los tramos de control, se procede a complementar el análisis con la revisión de conceptos teóricos sobre el tema, determinando que es el principio que establece el número de personal subalterno que una jefatura estaría en capacidad de supervisar adecuadamente. Existen especialistas en la Administración de la Policía que señalan lo siguiente:</w:t>
      </w:r>
    </w:p>
    <w:p w14:paraId="241128B4" w14:textId="77777777" w:rsidR="005B732E" w:rsidRPr="00BC02ED" w:rsidRDefault="005B732E" w:rsidP="005B732E">
      <w:pPr>
        <w:tabs>
          <w:tab w:val="left" w:pos="4952"/>
        </w:tabs>
        <w:ind w:left="992" w:right="71" w:hanging="71"/>
        <w:rPr>
          <w:rFonts w:cs="Arial"/>
        </w:rPr>
      </w:pPr>
    </w:p>
    <w:p w14:paraId="4153407B" w14:textId="77777777" w:rsidR="005B732E" w:rsidRPr="00BC02ED" w:rsidRDefault="005B732E" w:rsidP="005B732E">
      <w:pPr>
        <w:tabs>
          <w:tab w:val="left" w:pos="4952"/>
        </w:tabs>
        <w:ind w:left="540" w:right="568"/>
        <w:rPr>
          <w:rFonts w:cs="Arial"/>
          <w:i/>
        </w:rPr>
      </w:pPr>
      <w:r w:rsidRPr="00BC02ED">
        <w:rPr>
          <w:rFonts w:cs="Arial"/>
          <w:i/>
        </w:rPr>
        <w:t>"La aptitud de una persona para dirigir, coordinar y vigilar subalternos inmediatos, que es lo que se llama mando directo o tramo de control, tiene limitaciones materiales, porque una persona solo puede estar en un lugar a la vez, y no puede trabajar las 24 horas del día.  También hay límites mentales, bien definidos, respecto del número de subalternos inmediatos que pueda mandar satisfactoriamente. A medida que aumenta el número de subalternos, particularmente cuando están separados del jefe en tiempo y espacio, aumenta la dificultad del mando. Por tanto, hay que fijar un límite a este número, a fin de que la dirección, la coordinación y la vigilancia de los subalternos, no quede fuera del tramo o extensión que un jefe pueda gobernar".</w:t>
      </w:r>
      <w:r w:rsidRPr="00BC02ED">
        <w:rPr>
          <w:rFonts w:cs="Arial"/>
          <w:i/>
          <w:vertAlign w:val="superscript"/>
        </w:rPr>
        <w:footnoteReference w:id="21"/>
      </w:r>
    </w:p>
    <w:p w14:paraId="31DD8647" w14:textId="77777777" w:rsidR="005B732E" w:rsidRPr="00BC02ED" w:rsidRDefault="005B732E" w:rsidP="005B732E">
      <w:pPr>
        <w:rPr>
          <w:sz w:val="28"/>
          <w:szCs w:val="28"/>
        </w:rPr>
      </w:pPr>
    </w:p>
    <w:p w14:paraId="1A75123C" w14:textId="7126C03E" w:rsidR="005B732E" w:rsidRPr="00BC02ED" w:rsidRDefault="005B732E" w:rsidP="005B732E">
      <w:pPr>
        <w:tabs>
          <w:tab w:val="left" w:pos="4952"/>
        </w:tabs>
        <w:ind w:right="71"/>
        <w:rPr>
          <w:rFonts w:cs="Arial"/>
        </w:rPr>
      </w:pPr>
      <w:r w:rsidRPr="00BC02ED">
        <w:rPr>
          <w:rFonts w:cs="Arial"/>
        </w:rPr>
        <w:t>La referencia señala que un tramo de control dependerá de factores como la habilidad natural, la complejidad de las labores a desempeñar, la separación en tiempo y espacio entre la o el superior y las personas subalternas inmediatas, y el tiempo que la Jefa o Jefe tenga que dedicar a la atención del público, entrevistas, reuniones y otros. Un límite recomendado de personas subalternas puede ser de hasta 8 servidoras/es, ya que bajo ciertas circunstancias se estima que</w:t>
      </w:r>
      <w:r w:rsidR="007673B5" w:rsidRPr="00BC02ED">
        <w:rPr>
          <w:rFonts w:cs="Arial"/>
        </w:rPr>
        <w:t>,</w:t>
      </w:r>
      <w:r w:rsidRPr="00BC02ED">
        <w:rPr>
          <w:rFonts w:cs="Arial"/>
        </w:rPr>
        <w:t xml:space="preserve"> si se excede esa relación, la jefatura pierde el tramo de control y se hace indispensable disponer de otras figuras que le asistan en los niveles intermedios.</w:t>
      </w:r>
    </w:p>
    <w:p w14:paraId="1849435E" w14:textId="77777777" w:rsidR="005B732E" w:rsidRPr="00BC02ED" w:rsidRDefault="005B732E" w:rsidP="005B732E">
      <w:pPr>
        <w:tabs>
          <w:tab w:val="left" w:pos="4952"/>
        </w:tabs>
        <w:ind w:right="71"/>
        <w:rPr>
          <w:rFonts w:cs="Arial"/>
        </w:rPr>
      </w:pPr>
    </w:p>
    <w:p w14:paraId="4DAA3022" w14:textId="77777777" w:rsidR="005B732E" w:rsidRPr="00BC02ED" w:rsidRDefault="005B732E" w:rsidP="005B732E">
      <w:pPr>
        <w:tabs>
          <w:tab w:val="left" w:pos="4952"/>
        </w:tabs>
        <w:ind w:right="71"/>
        <w:rPr>
          <w:rFonts w:cs="Arial"/>
        </w:rPr>
      </w:pPr>
      <w:r w:rsidRPr="00BC02ED">
        <w:rPr>
          <w:rFonts w:cs="Arial"/>
        </w:rPr>
        <w:t xml:space="preserve">Al aplicar la teoría administrativa se observa que la Jefatura del Archivo Criminal tiene un tramo de control amplio y complejo. Es amplio por la cantidad de recurso </w:t>
      </w:r>
      <w:r w:rsidRPr="00BC02ED">
        <w:rPr>
          <w:rFonts w:cs="Arial"/>
        </w:rPr>
        <w:lastRenderedPageBreak/>
        <w:t>humano asignado (76 servidoras/es), y complejo por la importancia de las funciones encomendadas que le exigen mayor concentración a la Jefatura, por el número de unidades que debe atender y la cantidad de asuntos ingresados; además del impacto de su labor en otras instancias judiciales.</w:t>
      </w:r>
    </w:p>
    <w:p w14:paraId="15057108" w14:textId="77777777" w:rsidR="005B732E" w:rsidRPr="00BC02ED" w:rsidRDefault="005B732E" w:rsidP="005B732E">
      <w:pPr>
        <w:tabs>
          <w:tab w:val="left" w:pos="4952"/>
        </w:tabs>
        <w:ind w:right="71"/>
        <w:rPr>
          <w:rFonts w:cs="Arial"/>
        </w:rPr>
      </w:pPr>
    </w:p>
    <w:p w14:paraId="0CCDE9DF" w14:textId="77777777" w:rsidR="005B732E" w:rsidRPr="00BC02ED" w:rsidRDefault="005B732E" w:rsidP="005B732E">
      <w:pPr>
        <w:tabs>
          <w:tab w:val="left" w:pos="4952"/>
        </w:tabs>
        <w:ind w:right="71"/>
        <w:rPr>
          <w:rFonts w:cs="Arial"/>
        </w:rPr>
      </w:pPr>
      <w:r w:rsidRPr="00BC02ED">
        <w:rPr>
          <w:rFonts w:cs="Arial"/>
        </w:rPr>
        <w:t xml:space="preserve">Al unir ambas situaciones (ámbito de control y complejidad), se infiere que el nivel de responsabilidad encomendado a esta jefatura es alto, lo que trae como consecuencia dificultades administrativas que podrían obstaculizar el buen funcionamiento de la oficina. </w:t>
      </w:r>
    </w:p>
    <w:p w14:paraId="5291B8B2" w14:textId="77777777" w:rsidR="005B732E" w:rsidRPr="00BC02ED" w:rsidRDefault="005B732E" w:rsidP="005B732E">
      <w:pPr>
        <w:tabs>
          <w:tab w:val="left" w:pos="4952"/>
        </w:tabs>
        <w:ind w:right="71"/>
        <w:rPr>
          <w:rFonts w:cs="Arial"/>
        </w:rPr>
      </w:pPr>
    </w:p>
    <w:p w14:paraId="3B6776B5" w14:textId="77777777" w:rsidR="005B732E" w:rsidRPr="00BC02ED" w:rsidRDefault="005B732E" w:rsidP="005B732E">
      <w:pPr>
        <w:tabs>
          <w:tab w:val="left" w:pos="4952"/>
        </w:tabs>
        <w:ind w:right="71"/>
        <w:rPr>
          <w:rFonts w:cs="Arial"/>
        </w:rPr>
      </w:pPr>
      <w:r w:rsidRPr="00BC02ED">
        <w:rPr>
          <w:rFonts w:cs="Arial"/>
        </w:rPr>
        <w:t>Cabe señalar que la Ley General de Control Interno en su norma 1.4 relacionada con la responsabilidad por el control interno, establece:</w:t>
      </w:r>
    </w:p>
    <w:p w14:paraId="331C3A27" w14:textId="77777777" w:rsidR="00FE1C46" w:rsidRPr="00BC02ED" w:rsidRDefault="00FE1C46" w:rsidP="005B732E">
      <w:pPr>
        <w:pStyle w:val="Normalprueba"/>
        <w:widowControl/>
        <w:tabs>
          <w:tab w:val="left" w:pos="1134"/>
          <w:tab w:val="left" w:pos="5710"/>
        </w:tabs>
        <w:ind w:left="360" w:right="406"/>
        <w:jc w:val="both"/>
        <w:rPr>
          <w:rFonts w:ascii="Book Antiqua" w:hAnsi="Book Antiqua"/>
          <w:i/>
          <w:color w:val="auto"/>
          <w:shd w:val="clear" w:color="auto" w:fill="auto"/>
        </w:rPr>
      </w:pPr>
    </w:p>
    <w:p w14:paraId="74D997D7" w14:textId="7DBF6896" w:rsidR="005B732E" w:rsidRPr="00BC02ED" w:rsidRDefault="005B732E" w:rsidP="005B732E">
      <w:pPr>
        <w:pStyle w:val="Normalprueba"/>
        <w:widowControl/>
        <w:tabs>
          <w:tab w:val="left" w:pos="1134"/>
          <w:tab w:val="left" w:pos="5710"/>
        </w:tabs>
        <w:ind w:left="360" w:right="406"/>
        <w:jc w:val="both"/>
        <w:rPr>
          <w:rFonts w:ascii="Book Antiqua" w:hAnsi="Book Antiqua"/>
          <w:i/>
          <w:color w:val="auto"/>
          <w:shd w:val="clear" w:color="auto" w:fill="auto"/>
        </w:rPr>
      </w:pPr>
      <w:r w:rsidRPr="00BC02ED">
        <w:rPr>
          <w:rFonts w:ascii="Book Antiqua" w:hAnsi="Book Antiqua"/>
          <w:i/>
          <w:color w:val="auto"/>
          <w:shd w:val="clear" w:color="auto" w:fill="auto"/>
        </w:rPr>
        <w:t xml:space="preserve">"La responsabilidad principal por el diseño, la implantación, la operación, la evaluación, el mejoramiento y el perfeccionamiento del control interno es inherente al jerarca y a los titulares subordinados...". </w:t>
      </w:r>
    </w:p>
    <w:p w14:paraId="5AA30D9D" w14:textId="77777777" w:rsidR="005B732E" w:rsidRPr="00BC02ED" w:rsidRDefault="005B732E" w:rsidP="005B732E">
      <w:pPr>
        <w:pStyle w:val="Normalprueba"/>
        <w:widowControl/>
        <w:tabs>
          <w:tab w:val="left" w:pos="5710"/>
        </w:tabs>
        <w:ind w:left="992" w:right="710" w:hanging="71"/>
        <w:jc w:val="both"/>
        <w:rPr>
          <w:rFonts w:ascii="Book Antiqua" w:hAnsi="Book Antiqua" w:cs="Calibri,Bold"/>
          <w:bCs/>
          <w:color w:val="auto"/>
          <w:shd w:val="clear" w:color="auto" w:fill="auto"/>
          <w:lang w:val="es-CR" w:eastAsia="es-CR"/>
        </w:rPr>
      </w:pPr>
    </w:p>
    <w:p w14:paraId="3C4E1946" w14:textId="77777777" w:rsidR="005B732E" w:rsidRPr="00BC02ED" w:rsidRDefault="005B732E" w:rsidP="005B732E">
      <w:pPr>
        <w:pStyle w:val="Normalprueba"/>
        <w:widowControl/>
        <w:tabs>
          <w:tab w:val="left" w:pos="5710"/>
        </w:tabs>
        <w:jc w:val="both"/>
        <w:rPr>
          <w:rFonts w:ascii="Book Antiqua" w:hAnsi="Book Antiqua"/>
          <w:color w:val="auto"/>
          <w:shd w:val="clear" w:color="auto" w:fill="auto"/>
        </w:rPr>
      </w:pPr>
      <w:r w:rsidRPr="00BC02ED">
        <w:rPr>
          <w:rFonts w:ascii="Book Antiqua" w:hAnsi="Book Antiqua"/>
          <w:color w:val="auto"/>
          <w:shd w:val="clear" w:color="auto" w:fill="auto"/>
        </w:rPr>
        <w:t>Se señala que las personas titulares subordinadas son responsables por el control interno y la supervisión directa de su equipo de trabajo, lo que se ve limitado para la Jefatura del Archivo Criminal, por la concentración de actividades bajo su responsabilidad y por un tramo de control amplio.</w:t>
      </w:r>
    </w:p>
    <w:p w14:paraId="1B2C7916" w14:textId="77777777" w:rsidR="005B732E" w:rsidRPr="00BC02ED" w:rsidRDefault="005B732E" w:rsidP="005B732E">
      <w:pPr>
        <w:tabs>
          <w:tab w:val="left" w:pos="4952"/>
        </w:tabs>
        <w:ind w:right="71"/>
        <w:rPr>
          <w:rFonts w:cs="Arial"/>
        </w:rPr>
      </w:pPr>
    </w:p>
    <w:p w14:paraId="142DEEA0" w14:textId="55FB7152" w:rsidR="005B732E" w:rsidRPr="00BC02ED" w:rsidRDefault="005B732E" w:rsidP="005B732E">
      <w:pPr>
        <w:tabs>
          <w:tab w:val="left" w:pos="4952"/>
        </w:tabs>
        <w:ind w:right="71"/>
        <w:rPr>
          <w:rFonts w:cs="Arial"/>
          <w:i/>
        </w:rPr>
      </w:pPr>
      <w:r w:rsidRPr="00BC02ED">
        <w:rPr>
          <w:rFonts w:cs="Arial"/>
        </w:rPr>
        <w:t>En el informe de la Auditoría Judicial (445-69-AUO</w:t>
      </w:r>
      <w:r w:rsidRPr="00BC02ED">
        <w:rPr>
          <w:rFonts w:cs="Arial"/>
        </w:rPr>
        <w:fldChar w:fldCharType="begin"/>
      </w:r>
      <w:r w:rsidRPr="00BC02ED">
        <w:rPr>
          <w:rFonts w:cs="Arial"/>
        </w:rPr>
        <w:instrText>&lt;xsl:value-of select="TmData/PROJECT/PROFILE/STAFFTYPE"/&gt;</w:instrText>
      </w:r>
      <w:r w:rsidRPr="00BC02ED">
        <w:rPr>
          <w:rFonts w:cs="Arial"/>
        </w:rPr>
        <w:fldChar w:fldCharType="separate"/>
      </w:r>
      <w:r w:rsidRPr="00BC02ED">
        <w:rPr>
          <w:rFonts w:cs="Arial"/>
        </w:rPr>
        <w:t>«Staff_type»</w:t>
      </w:r>
      <w:r w:rsidRPr="00BC02ED">
        <w:rPr>
          <w:rFonts w:cs="Arial"/>
        </w:rPr>
        <w:fldChar w:fldCharType="end"/>
      </w:r>
      <w:r w:rsidRPr="00BC02ED">
        <w:rPr>
          <w:rFonts w:cs="Arial"/>
        </w:rPr>
        <w:t xml:space="preserve">-2014 del 25 de abril de 2014), orientado a fortalecer el sistema de control interno implementado en una de las secciones adscritas al O.I.J., se señaló la necesidad de </w:t>
      </w:r>
      <w:r w:rsidRPr="00BC02ED">
        <w:rPr>
          <w:rFonts w:cs="Arial"/>
          <w:i/>
        </w:rPr>
        <w:t>“… mejorar las labores de  supervisión y efectivo control, por parte de las coordinaciones (…), así como de las jefaturas responsables, de tal manera que se contribuya con la oportuna tramitación de las actividades (…), con la toma de decisiones y las acciones correctivas requeridas”.</w:t>
      </w:r>
    </w:p>
    <w:p w14:paraId="41283B5A" w14:textId="77777777" w:rsidR="005B732E" w:rsidRPr="00BC02ED" w:rsidRDefault="005B732E" w:rsidP="005B732E">
      <w:pPr>
        <w:tabs>
          <w:tab w:val="left" w:pos="4952"/>
        </w:tabs>
        <w:ind w:right="71"/>
        <w:rPr>
          <w:rFonts w:cs="Arial"/>
        </w:rPr>
      </w:pPr>
    </w:p>
    <w:p w14:paraId="3F79D39F" w14:textId="77777777" w:rsidR="005B732E" w:rsidRPr="00BC02ED" w:rsidRDefault="005B732E" w:rsidP="005B732E">
      <w:pPr>
        <w:tabs>
          <w:tab w:val="left" w:pos="4952"/>
        </w:tabs>
        <w:ind w:right="71"/>
        <w:rPr>
          <w:rFonts w:cs="Arial"/>
        </w:rPr>
      </w:pPr>
      <w:r w:rsidRPr="00BC02ED">
        <w:rPr>
          <w:rFonts w:cs="Arial"/>
        </w:rPr>
        <w:t>Esta disposición evidencia que la Auditoría Judicial, como ente existente para mejorar los controles, la gestión y la administración de riesgos de la institución, recomienda a las jefaturas fortalecer su sistema de control mediante la supervisión y el efectivo control.</w:t>
      </w:r>
    </w:p>
    <w:p w14:paraId="3FB85221" w14:textId="77777777" w:rsidR="005B732E" w:rsidRPr="00BC02ED" w:rsidRDefault="005B732E" w:rsidP="005B732E">
      <w:pPr>
        <w:tabs>
          <w:tab w:val="left" w:pos="4952"/>
        </w:tabs>
        <w:ind w:right="71"/>
        <w:rPr>
          <w:rFonts w:cs="Arial"/>
        </w:rPr>
      </w:pPr>
    </w:p>
    <w:p w14:paraId="5DD70565" w14:textId="045260B0" w:rsidR="005B732E" w:rsidRPr="00BC02ED" w:rsidRDefault="005B732E" w:rsidP="003A3B65">
      <w:pPr>
        <w:tabs>
          <w:tab w:val="left" w:pos="4952"/>
        </w:tabs>
        <w:ind w:right="71"/>
        <w:rPr>
          <w:rFonts w:cs="Calibri,Bold"/>
          <w:bCs/>
          <w:lang w:eastAsia="es-CR"/>
        </w:rPr>
      </w:pPr>
      <w:r w:rsidRPr="00BC02ED">
        <w:rPr>
          <w:rFonts w:cs="Arial"/>
        </w:rPr>
        <w:t>Para la jefatura del Archivo Criminal, una forma de contribuir con el efectivo control es el apoyo formal de una plaza de Subjefe para la oficina, y las demás dependencias de autoridad en cada área de trabajo, por tal razón, propone la necesidad de disponer de una plaza formal de Subjefe para el Archivo Criminal</w:t>
      </w:r>
      <w:r w:rsidR="008A5F40" w:rsidRPr="00BC02ED">
        <w:rPr>
          <w:rFonts w:cs="Arial"/>
        </w:rPr>
        <w:t>, que será analizado seguidamente:</w:t>
      </w:r>
    </w:p>
    <w:p w14:paraId="0B419504" w14:textId="6DFE7412" w:rsidR="00E504DE" w:rsidRPr="00BC02ED" w:rsidRDefault="003B3D72" w:rsidP="003B3D72">
      <w:pPr>
        <w:jc w:val="left"/>
        <w:rPr>
          <w:rFonts w:cs="Calibri,Bold"/>
          <w:b/>
          <w:bCs/>
          <w:lang w:val="es-CR" w:eastAsia="es-CR"/>
        </w:rPr>
      </w:pPr>
      <w:bookmarkStart w:id="29" w:name="_Hlk530270958"/>
      <w:r>
        <w:rPr>
          <w:rFonts w:cs="Calibri,Bold"/>
          <w:b/>
          <w:bCs/>
          <w:lang w:val="es-CR" w:eastAsia="es-CR"/>
        </w:rPr>
        <w:br w:type="page"/>
      </w:r>
    </w:p>
    <w:bookmarkEnd w:id="29"/>
    <w:p w14:paraId="455F933F" w14:textId="679A0C4F" w:rsidR="005B732E" w:rsidRPr="00BC02ED" w:rsidRDefault="005B732E" w:rsidP="00686C10">
      <w:pPr>
        <w:pStyle w:val="Ttulo5"/>
      </w:pPr>
      <w:r w:rsidRPr="00BC02ED">
        <w:lastRenderedPageBreak/>
        <w:t>Análisis sobre la necesidad de un puesto de Subjefatura en el Archivo Criminal</w:t>
      </w:r>
    </w:p>
    <w:p w14:paraId="7EA0BFA9" w14:textId="6DB7EBB5" w:rsidR="005B732E" w:rsidRPr="00BC02ED" w:rsidRDefault="005B732E" w:rsidP="005B732E">
      <w:pPr>
        <w:rPr>
          <w:rFonts w:cs="Calibri,Bold"/>
          <w:bCs/>
          <w:lang w:val="es-CR" w:eastAsia="es-CR"/>
        </w:rPr>
      </w:pPr>
    </w:p>
    <w:p w14:paraId="71EC290F" w14:textId="318F71CA" w:rsidR="00E504DE" w:rsidRPr="00BC02ED" w:rsidRDefault="005B732E" w:rsidP="005B732E">
      <w:pPr>
        <w:rPr>
          <w:rFonts w:cs="Calibri,Bold"/>
          <w:bCs/>
          <w:lang w:val="es-CR" w:eastAsia="es-CR"/>
        </w:rPr>
      </w:pPr>
      <w:r w:rsidRPr="00BC02ED">
        <w:rPr>
          <w:rFonts w:cs="Calibri,Bold"/>
          <w:bCs/>
          <w:lang w:val="es-CR" w:eastAsia="es-CR"/>
        </w:rPr>
        <w:t xml:space="preserve">Se analizan las funciones del </w:t>
      </w:r>
      <w:r w:rsidR="00E504DE" w:rsidRPr="00BC02ED">
        <w:rPr>
          <w:rFonts w:cs="Calibri,Bold"/>
          <w:bCs/>
          <w:lang w:val="es-CR" w:eastAsia="es-CR"/>
        </w:rPr>
        <w:t>Lic. Arsenio A. Mora Barboza</w:t>
      </w:r>
      <w:r w:rsidRPr="00BC02ED">
        <w:rPr>
          <w:rFonts w:cs="Calibri,Bold"/>
          <w:bCs/>
          <w:lang w:val="es-CR" w:eastAsia="es-CR"/>
        </w:rPr>
        <w:t xml:space="preserve">, quien labora como jefatura en la Unidad de Lofoscopía, y también realiza otras labores que funge como una especie de “Subjefatura del Archivo”. </w:t>
      </w:r>
    </w:p>
    <w:p w14:paraId="13A1901D" w14:textId="77777777" w:rsidR="00E504DE" w:rsidRPr="00BC02ED" w:rsidRDefault="00E504DE" w:rsidP="005B732E">
      <w:pPr>
        <w:rPr>
          <w:rFonts w:cs="Calibri,Bold"/>
          <w:bCs/>
          <w:lang w:val="es-CR" w:eastAsia="es-CR"/>
        </w:rPr>
      </w:pPr>
    </w:p>
    <w:p w14:paraId="77E5A62F" w14:textId="0BF00FFA" w:rsidR="005B732E" w:rsidRPr="00BC02ED" w:rsidRDefault="005B732E" w:rsidP="005B732E">
      <w:pPr>
        <w:rPr>
          <w:rFonts w:cs="Calibri,Bold"/>
          <w:bCs/>
          <w:lang w:val="es-CR" w:eastAsia="es-CR"/>
        </w:rPr>
      </w:pPr>
      <w:r w:rsidRPr="00BC02ED">
        <w:rPr>
          <w:rFonts w:cs="Calibri,Bold"/>
          <w:bCs/>
          <w:lang w:val="es-CR" w:eastAsia="es-CR"/>
        </w:rPr>
        <w:t>Entre sus labores realiza algunas en asocio con la Jefatura formal, que se mencionan</w:t>
      </w:r>
      <w:r w:rsidR="00D400FD" w:rsidRPr="00BC02ED">
        <w:rPr>
          <w:rFonts w:cs="Calibri,Bold"/>
          <w:bCs/>
          <w:lang w:val="es-CR" w:eastAsia="es-CR"/>
        </w:rPr>
        <w:t xml:space="preserve"> a continuación</w:t>
      </w:r>
      <w:r w:rsidRPr="00BC02ED">
        <w:rPr>
          <w:rFonts w:cs="Calibri,Bold"/>
          <w:bCs/>
          <w:lang w:val="es-CR" w:eastAsia="es-CR"/>
        </w:rPr>
        <w:t>:</w:t>
      </w:r>
    </w:p>
    <w:p w14:paraId="7C1F4D81" w14:textId="053CD9DC" w:rsidR="002A5D7B" w:rsidRPr="00BC02ED" w:rsidRDefault="002A5D7B">
      <w:pPr>
        <w:jc w:val="left"/>
        <w:rPr>
          <w:b/>
        </w:rPr>
      </w:pPr>
    </w:p>
    <w:p w14:paraId="7E26980D" w14:textId="543B25A0" w:rsidR="005B732E" w:rsidRPr="00BC02ED" w:rsidRDefault="00E504DE" w:rsidP="006001A2">
      <w:pPr>
        <w:pStyle w:val="Figura"/>
        <w:rPr>
          <w:rFonts w:ascii="Book Antiqua" w:hAnsi="Book Antiqua"/>
        </w:rPr>
      </w:pPr>
      <w:r w:rsidRPr="00BC02ED">
        <w:rPr>
          <w:rFonts w:ascii="Book Antiqua" w:hAnsi="Book Antiqua"/>
        </w:rPr>
        <w:t>Figura 21</w:t>
      </w:r>
    </w:p>
    <w:p w14:paraId="17F33029" w14:textId="618D055C" w:rsidR="005B732E" w:rsidRDefault="009172E1" w:rsidP="006001A2">
      <w:pPr>
        <w:pStyle w:val="Figura"/>
        <w:rPr>
          <w:rFonts w:ascii="Book Antiqua" w:hAnsi="Book Antiqua"/>
        </w:rPr>
      </w:pPr>
      <w:r w:rsidRPr="00BC02ED">
        <w:rPr>
          <w:rFonts w:cs="Calibri,Bold"/>
          <w:bCs/>
          <w:noProof/>
        </w:rPr>
        <w:drawing>
          <wp:anchor distT="0" distB="0" distL="114300" distR="114300" simplePos="0" relativeHeight="251660327" behindDoc="0" locked="0" layoutInCell="1" allowOverlap="1" wp14:anchorId="79180DA0" wp14:editId="7A1391A1">
            <wp:simplePos x="0" y="0"/>
            <wp:positionH relativeFrom="margin">
              <wp:align>center</wp:align>
            </wp:positionH>
            <wp:positionV relativeFrom="paragraph">
              <wp:posOffset>541020</wp:posOffset>
            </wp:positionV>
            <wp:extent cx="6429375" cy="3600450"/>
            <wp:effectExtent l="0" t="19050" r="0" b="38100"/>
            <wp:wrapSquare wrapText="bothSides"/>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anchor>
        </w:drawing>
      </w:r>
      <w:r w:rsidR="005B732E" w:rsidRPr="00BC02ED">
        <w:rPr>
          <w:rFonts w:ascii="Book Antiqua" w:hAnsi="Book Antiqua"/>
        </w:rPr>
        <w:t>Funciones de Jefatura en que colabora el puesto de Coordinador de la Unidad de Lofoscopía del Archivo Criminal</w:t>
      </w:r>
    </w:p>
    <w:p w14:paraId="2F58FA06" w14:textId="037C916C" w:rsidR="003B3D72" w:rsidRPr="003B3D72" w:rsidRDefault="003B3D72" w:rsidP="003B3D72"/>
    <w:p w14:paraId="677DBDFF" w14:textId="4E34FAF9" w:rsidR="005B732E" w:rsidRPr="00BC02ED" w:rsidRDefault="005B732E" w:rsidP="003A3B65">
      <w:pPr>
        <w:jc w:val="center"/>
        <w:rPr>
          <w:rFonts w:cs="Calibri,Bold"/>
          <w:bCs/>
          <w:lang w:val="es-CR" w:eastAsia="es-CR"/>
        </w:rPr>
      </w:pPr>
    </w:p>
    <w:p w14:paraId="07ABE13B" w14:textId="3387C721" w:rsidR="008A5F40" w:rsidRPr="00BC02ED" w:rsidRDefault="008A5F40" w:rsidP="008A5F40">
      <w:pPr>
        <w:rPr>
          <w:rFonts w:cs="Calibri,Bold"/>
          <w:bCs/>
          <w:lang w:val="es-CR" w:eastAsia="es-CR"/>
        </w:rPr>
      </w:pPr>
      <w:r w:rsidRPr="00BC02ED">
        <w:rPr>
          <w:rFonts w:cs="Calibri,Bold"/>
          <w:bCs/>
          <w:lang w:val="es-CR" w:eastAsia="es-CR"/>
        </w:rPr>
        <w:t xml:space="preserve">Las labores anteriores, están relacionadas con las labores de índole administrativo que </w:t>
      </w:r>
      <w:r w:rsidR="00D400FD" w:rsidRPr="00BC02ED">
        <w:rPr>
          <w:rFonts w:cs="Calibri,Bold"/>
          <w:bCs/>
          <w:lang w:val="es-CR" w:eastAsia="es-CR"/>
        </w:rPr>
        <w:t xml:space="preserve">se </w:t>
      </w:r>
      <w:r w:rsidRPr="00BC02ED">
        <w:rPr>
          <w:rFonts w:cs="Calibri,Bold"/>
          <w:bCs/>
          <w:lang w:val="es-CR" w:eastAsia="es-CR"/>
        </w:rPr>
        <w:t>realiza</w:t>
      </w:r>
      <w:r w:rsidR="00D400FD" w:rsidRPr="00BC02ED">
        <w:rPr>
          <w:rFonts w:cs="Calibri,Bold"/>
          <w:bCs/>
          <w:lang w:val="es-CR" w:eastAsia="es-CR"/>
        </w:rPr>
        <w:t>n</w:t>
      </w:r>
      <w:r w:rsidR="00226C25" w:rsidRPr="00BC02ED">
        <w:rPr>
          <w:rFonts w:cs="Calibri,Bold"/>
          <w:bCs/>
          <w:lang w:val="es-CR" w:eastAsia="es-CR"/>
        </w:rPr>
        <w:t xml:space="preserve"> en las oficinas</w:t>
      </w:r>
      <w:r w:rsidRPr="00BC02ED">
        <w:rPr>
          <w:rFonts w:cs="Calibri,Bold"/>
          <w:bCs/>
          <w:lang w:val="es-CR" w:eastAsia="es-CR"/>
        </w:rPr>
        <w:t xml:space="preserve">, </w:t>
      </w:r>
      <w:r w:rsidR="00226C25" w:rsidRPr="00BC02ED">
        <w:rPr>
          <w:rFonts w:cs="Calibri,Bold"/>
          <w:bCs/>
          <w:lang w:val="es-CR" w:eastAsia="es-CR"/>
        </w:rPr>
        <w:t>aunado a ellas, e</w:t>
      </w:r>
      <w:r w:rsidRPr="00BC02ED">
        <w:rPr>
          <w:rFonts w:cs="Calibri,Bold"/>
          <w:bCs/>
          <w:lang w:val="es-CR" w:eastAsia="es-CR"/>
        </w:rPr>
        <w:t xml:space="preserve">ste servidor, también es </w:t>
      </w:r>
      <w:r w:rsidR="00226C25" w:rsidRPr="00BC02ED">
        <w:rPr>
          <w:rFonts w:cs="Calibri,Bold"/>
          <w:bCs/>
          <w:lang w:val="es-CR" w:eastAsia="es-CR"/>
        </w:rPr>
        <w:t xml:space="preserve">la jefatura </w:t>
      </w:r>
      <w:r w:rsidRPr="00BC02ED">
        <w:rPr>
          <w:rFonts w:cs="Calibri,Bold"/>
          <w:bCs/>
          <w:lang w:val="es-CR" w:eastAsia="es-CR"/>
        </w:rPr>
        <w:t xml:space="preserve">responsable de la Unidad de Lofoscopía del Archivo Criminal, y le corresponde organizar, coordinar, distribuir, supervisar </w:t>
      </w:r>
      <w:r w:rsidR="00073D74" w:rsidRPr="00BC02ED">
        <w:rPr>
          <w:rFonts w:cs="Calibri,Bold"/>
          <w:bCs/>
          <w:lang w:val="es-CR" w:eastAsia="es-CR"/>
        </w:rPr>
        <w:t xml:space="preserve">y revisar el trabajo efectuado por el personal </w:t>
      </w:r>
      <w:r w:rsidRPr="00BC02ED">
        <w:rPr>
          <w:rFonts w:cs="Calibri,Bold"/>
          <w:bCs/>
          <w:lang w:val="es-CR" w:eastAsia="es-CR"/>
        </w:rPr>
        <w:t>técnic</w:t>
      </w:r>
      <w:r w:rsidR="00073D74" w:rsidRPr="00BC02ED">
        <w:rPr>
          <w:rFonts w:cs="Calibri,Bold"/>
          <w:bCs/>
          <w:lang w:val="es-CR" w:eastAsia="es-CR"/>
        </w:rPr>
        <w:t>o</w:t>
      </w:r>
      <w:r w:rsidRPr="00BC02ED">
        <w:rPr>
          <w:rFonts w:cs="Calibri,Bold"/>
          <w:bCs/>
          <w:lang w:val="es-CR" w:eastAsia="es-CR"/>
        </w:rPr>
        <w:t xml:space="preserve"> especializad</w:t>
      </w:r>
      <w:r w:rsidR="00073D74" w:rsidRPr="00BC02ED">
        <w:rPr>
          <w:rFonts w:cs="Calibri,Bold"/>
          <w:bCs/>
          <w:lang w:val="es-CR" w:eastAsia="es-CR"/>
        </w:rPr>
        <w:t>o</w:t>
      </w:r>
      <w:r w:rsidRPr="00BC02ED">
        <w:rPr>
          <w:rFonts w:cs="Calibri,Bold"/>
          <w:bCs/>
          <w:lang w:val="es-CR" w:eastAsia="es-CR"/>
        </w:rPr>
        <w:t xml:space="preserve"> en </w:t>
      </w:r>
      <w:r w:rsidR="00073D74" w:rsidRPr="00BC02ED">
        <w:rPr>
          <w:rFonts w:cs="Calibri,Bold"/>
          <w:bCs/>
          <w:lang w:val="es-CR" w:eastAsia="es-CR"/>
        </w:rPr>
        <w:t xml:space="preserve">su </w:t>
      </w:r>
      <w:r w:rsidRPr="00BC02ED">
        <w:rPr>
          <w:rFonts w:cs="Calibri,Bold"/>
          <w:bCs/>
          <w:lang w:val="es-CR" w:eastAsia="es-CR"/>
        </w:rPr>
        <w:t>Unidad</w:t>
      </w:r>
      <w:r w:rsidR="00073D74" w:rsidRPr="00BC02ED">
        <w:rPr>
          <w:rFonts w:cs="Calibri,Bold"/>
          <w:bCs/>
          <w:lang w:val="es-CR" w:eastAsia="es-CR"/>
        </w:rPr>
        <w:t xml:space="preserve">. Cabe destacar que su </w:t>
      </w:r>
      <w:r w:rsidRPr="00BC02ED">
        <w:rPr>
          <w:rFonts w:cs="Calibri,Bold"/>
          <w:bCs/>
          <w:lang w:val="es-CR" w:eastAsia="es-CR"/>
        </w:rPr>
        <w:t xml:space="preserve">labor es evaluada </w:t>
      </w:r>
      <w:r w:rsidRPr="00BC02ED">
        <w:rPr>
          <w:rFonts w:cs="Calibri,Bold"/>
          <w:bCs/>
          <w:lang w:val="es-CR" w:eastAsia="es-CR"/>
        </w:rPr>
        <w:lastRenderedPageBreak/>
        <w:t xml:space="preserve">mediante la apreciación de la calidad de los trabajos y los resultados </w:t>
      </w:r>
      <w:r w:rsidR="00073D74" w:rsidRPr="00BC02ED">
        <w:rPr>
          <w:rFonts w:cs="Calibri,Bold"/>
          <w:bCs/>
          <w:lang w:val="es-CR" w:eastAsia="es-CR"/>
        </w:rPr>
        <w:t xml:space="preserve">que logra </w:t>
      </w:r>
      <w:r w:rsidRPr="00BC02ED">
        <w:rPr>
          <w:rFonts w:cs="Calibri,Bold"/>
          <w:bCs/>
          <w:lang w:val="es-CR" w:eastAsia="es-CR"/>
        </w:rPr>
        <w:t>obten</w:t>
      </w:r>
      <w:r w:rsidR="00073D74" w:rsidRPr="00BC02ED">
        <w:rPr>
          <w:rFonts w:cs="Calibri,Bold"/>
          <w:bCs/>
          <w:lang w:val="es-CR" w:eastAsia="es-CR"/>
        </w:rPr>
        <w:t>er.</w:t>
      </w:r>
    </w:p>
    <w:p w14:paraId="1D6345FE" w14:textId="77777777" w:rsidR="003F6028" w:rsidRPr="00BC02ED" w:rsidRDefault="003F6028" w:rsidP="005B732E">
      <w:pPr>
        <w:rPr>
          <w:rFonts w:cs="Calibri,Bold"/>
          <w:bCs/>
          <w:lang w:val="es-CR" w:eastAsia="es-CR"/>
        </w:rPr>
      </w:pPr>
    </w:p>
    <w:p w14:paraId="4C849ED4" w14:textId="18ECEC8A" w:rsidR="00226C25" w:rsidRPr="00BC02ED" w:rsidRDefault="00D400FD" w:rsidP="005B732E">
      <w:pPr>
        <w:rPr>
          <w:rFonts w:cs="Calibri,Bold"/>
          <w:bCs/>
          <w:lang w:val="es-CR" w:eastAsia="es-CR"/>
        </w:rPr>
      </w:pPr>
      <w:r w:rsidRPr="00BC02ED">
        <w:rPr>
          <w:rFonts w:cs="Calibri,Bold"/>
          <w:bCs/>
          <w:lang w:val="es-CR" w:eastAsia="es-CR"/>
        </w:rPr>
        <w:t>Si bien, l</w:t>
      </w:r>
      <w:r w:rsidR="005B732E" w:rsidRPr="00BC02ED">
        <w:rPr>
          <w:rFonts w:cs="Calibri,Bold"/>
          <w:bCs/>
          <w:lang w:val="es-CR" w:eastAsia="es-CR"/>
        </w:rPr>
        <w:t>as labores asumidas son en su mayoría de trámite administrativo,</w:t>
      </w:r>
      <w:r w:rsidR="00226C25" w:rsidRPr="00BC02ED">
        <w:rPr>
          <w:rFonts w:cs="Calibri,Bold"/>
          <w:bCs/>
          <w:lang w:val="es-CR" w:eastAsia="es-CR"/>
        </w:rPr>
        <w:t xml:space="preserve"> la mayor parte de ellas,</w:t>
      </w:r>
      <w:r w:rsidR="005B732E" w:rsidRPr="00BC02ED">
        <w:rPr>
          <w:rFonts w:cs="Calibri,Bold"/>
          <w:bCs/>
          <w:lang w:val="es-CR" w:eastAsia="es-CR"/>
        </w:rPr>
        <w:t xml:space="preserve"> </w:t>
      </w:r>
      <w:r w:rsidRPr="00BC02ED">
        <w:rPr>
          <w:rFonts w:cs="Calibri,Bold"/>
          <w:bCs/>
          <w:lang w:val="es-CR" w:eastAsia="es-CR"/>
        </w:rPr>
        <w:t xml:space="preserve">son actividades que </w:t>
      </w:r>
      <w:r w:rsidR="003E3129" w:rsidRPr="00BC02ED">
        <w:rPr>
          <w:rFonts w:cs="Calibri,Bold"/>
          <w:bCs/>
          <w:lang w:val="es-CR" w:eastAsia="es-CR"/>
        </w:rPr>
        <w:t xml:space="preserve">se han </w:t>
      </w:r>
      <w:r w:rsidR="00226C25" w:rsidRPr="00BC02ED">
        <w:rPr>
          <w:rFonts w:cs="Calibri,Bold"/>
          <w:bCs/>
          <w:lang w:val="es-CR" w:eastAsia="es-CR"/>
        </w:rPr>
        <w:t>asignado a todas</w:t>
      </w:r>
      <w:r w:rsidR="00873CF4" w:rsidRPr="00BC02ED">
        <w:rPr>
          <w:rFonts w:cs="Calibri,Bold"/>
          <w:bCs/>
          <w:lang w:val="es-CR" w:eastAsia="es-CR"/>
        </w:rPr>
        <w:t xml:space="preserve"> las jefaturas administrativas en las </w:t>
      </w:r>
      <w:r w:rsidR="00226C25" w:rsidRPr="00BC02ED">
        <w:rPr>
          <w:rFonts w:cs="Calibri,Bold"/>
          <w:bCs/>
          <w:lang w:val="es-CR" w:eastAsia="es-CR"/>
        </w:rPr>
        <w:t xml:space="preserve">diferentes dependencias </w:t>
      </w:r>
      <w:r w:rsidR="00B81EB0" w:rsidRPr="00BC02ED">
        <w:rPr>
          <w:rFonts w:cs="Calibri,Bold"/>
          <w:bCs/>
          <w:lang w:val="es-CR" w:eastAsia="es-CR"/>
        </w:rPr>
        <w:t>institucionales que</w:t>
      </w:r>
      <w:r w:rsidR="002A5D7B" w:rsidRPr="00BC02ED">
        <w:rPr>
          <w:rFonts w:cs="Calibri,Bold"/>
          <w:bCs/>
          <w:lang w:val="es-CR" w:eastAsia="es-CR"/>
        </w:rPr>
        <w:t>,</w:t>
      </w:r>
      <w:r w:rsidR="00226C25" w:rsidRPr="00BC02ED">
        <w:rPr>
          <w:rFonts w:cs="Calibri,Bold"/>
          <w:bCs/>
          <w:lang w:val="es-CR" w:eastAsia="es-CR"/>
        </w:rPr>
        <w:t xml:space="preserve"> si bien </w:t>
      </w:r>
      <w:r w:rsidRPr="00BC02ED">
        <w:rPr>
          <w:rFonts w:cs="Calibri,Bold"/>
          <w:bCs/>
          <w:lang w:val="es-CR" w:eastAsia="es-CR"/>
        </w:rPr>
        <w:t xml:space="preserve">absorben mucho </w:t>
      </w:r>
      <w:r w:rsidR="003F6028" w:rsidRPr="00BC02ED">
        <w:rPr>
          <w:rFonts w:cs="Calibri,Bold"/>
          <w:bCs/>
          <w:lang w:val="es-CR" w:eastAsia="es-CR"/>
        </w:rPr>
        <w:t>tiempo, son</w:t>
      </w:r>
      <w:r w:rsidR="00226C25" w:rsidRPr="00BC02ED">
        <w:rPr>
          <w:rFonts w:cs="Calibri,Bold"/>
          <w:bCs/>
          <w:lang w:val="es-CR" w:eastAsia="es-CR"/>
        </w:rPr>
        <w:t xml:space="preserve"> parte del quehacer ordinario de este tipo de puestos jerárquicos. </w:t>
      </w:r>
    </w:p>
    <w:p w14:paraId="78FED2D5" w14:textId="77777777" w:rsidR="00226C25" w:rsidRPr="00BC02ED" w:rsidRDefault="00226C25" w:rsidP="005B732E">
      <w:pPr>
        <w:rPr>
          <w:rFonts w:cs="Calibri,Bold"/>
          <w:bCs/>
          <w:lang w:val="es-CR" w:eastAsia="es-CR"/>
        </w:rPr>
      </w:pPr>
    </w:p>
    <w:p w14:paraId="0E602AF4" w14:textId="12799190" w:rsidR="005B732E" w:rsidRPr="00BC02ED" w:rsidRDefault="004E3F7D" w:rsidP="005B732E">
      <w:pPr>
        <w:rPr>
          <w:rFonts w:cs="Calibri,Bold"/>
          <w:bCs/>
          <w:lang w:val="es-CR" w:eastAsia="es-CR"/>
        </w:rPr>
      </w:pPr>
      <w:r w:rsidRPr="00BC02ED">
        <w:rPr>
          <w:rFonts w:cs="Calibri,Bold"/>
          <w:bCs/>
          <w:lang w:val="es-CR" w:eastAsia="es-CR"/>
        </w:rPr>
        <w:t>Ambos jerarcas i</w:t>
      </w:r>
      <w:r w:rsidR="005B732E" w:rsidRPr="00BC02ED">
        <w:rPr>
          <w:rFonts w:cs="Calibri,Bold"/>
          <w:bCs/>
          <w:lang w:val="es-CR" w:eastAsia="es-CR"/>
        </w:rPr>
        <w:t xml:space="preserve">nsisten </w:t>
      </w:r>
      <w:r w:rsidR="00B81EB0" w:rsidRPr="00BC02ED">
        <w:rPr>
          <w:rFonts w:cs="Calibri,Bold"/>
          <w:bCs/>
          <w:lang w:val="es-CR" w:eastAsia="es-CR"/>
        </w:rPr>
        <w:t>que este tipo de tareas consumen una parte significativa del tiempo y se limita las labores menos técnicas que conlleven la planificación estratégica del Archivo Criminal y de la Unidad de Lofoscopía, lo que afecta que</w:t>
      </w:r>
      <w:r w:rsidR="005B732E" w:rsidRPr="00BC02ED">
        <w:rPr>
          <w:rFonts w:cs="Calibri,Bold"/>
          <w:bCs/>
          <w:lang w:val="es-CR" w:eastAsia="es-CR"/>
        </w:rPr>
        <w:t xml:space="preserve"> la demanda de trabajo super</w:t>
      </w:r>
      <w:r w:rsidR="00B81EB0" w:rsidRPr="00BC02ED">
        <w:rPr>
          <w:rFonts w:cs="Calibri,Bold"/>
          <w:bCs/>
          <w:lang w:val="es-CR" w:eastAsia="es-CR"/>
        </w:rPr>
        <w:t>e</w:t>
      </w:r>
      <w:r w:rsidR="005B732E" w:rsidRPr="00BC02ED">
        <w:rPr>
          <w:rFonts w:cs="Calibri,Bold"/>
          <w:bCs/>
          <w:lang w:val="es-CR" w:eastAsia="es-CR"/>
        </w:rPr>
        <w:t xml:space="preserve"> la capacidad de respuesta de </w:t>
      </w:r>
      <w:r w:rsidR="00B81EB0" w:rsidRPr="00BC02ED">
        <w:rPr>
          <w:rFonts w:cs="Calibri,Bold"/>
          <w:bCs/>
          <w:lang w:val="es-CR" w:eastAsia="es-CR"/>
        </w:rPr>
        <w:t>ambas</w:t>
      </w:r>
      <w:r w:rsidR="005B732E" w:rsidRPr="00BC02ED">
        <w:rPr>
          <w:rFonts w:cs="Calibri,Bold"/>
          <w:bCs/>
          <w:lang w:val="es-CR" w:eastAsia="es-CR"/>
        </w:rPr>
        <w:t xml:space="preserve"> Jefatura</w:t>
      </w:r>
      <w:r w:rsidR="00B81EB0" w:rsidRPr="00BC02ED">
        <w:rPr>
          <w:rFonts w:cs="Calibri,Bold"/>
          <w:bCs/>
          <w:lang w:val="es-CR" w:eastAsia="es-CR"/>
        </w:rPr>
        <w:t>s</w:t>
      </w:r>
      <w:r w:rsidR="005B732E" w:rsidRPr="00BC02ED">
        <w:rPr>
          <w:rFonts w:cs="Calibri,Bold"/>
          <w:bCs/>
          <w:lang w:val="es-CR" w:eastAsia="es-CR"/>
        </w:rPr>
        <w:t>,</w:t>
      </w:r>
      <w:r w:rsidR="000135F5" w:rsidRPr="00BC02ED">
        <w:rPr>
          <w:rFonts w:cs="Calibri,Bold"/>
          <w:bCs/>
          <w:lang w:val="es-CR" w:eastAsia="es-CR"/>
        </w:rPr>
        <w:t xml:space="preserve"> y que se</w:t>
      </w:r>
      <w:r w:rsidR="005B732E" w:rsidRPr="00BC02ED">
        <w:rPr>
          <w:rFonts w:cs="Calibri,Bold"/>
          <w:bCs/>
          <w:lang w:val="es-CR" w:eastAsia="es-CR"/>
        </w:rPr>
        <w:t xml:space="preserve"> reflej</w:t>
      </w:r>
      <w:r w:rsidR="000135F5" w:rsidRPr="00BC02ED">
        <w:rPr>
          <w:rFonts w:cs="Calibri,Bold"/>
          <w:bCs/>
          <w:lang w:val="es-CR" w:eastAsia="es-CR"/>
        </w:rPr>
        <w:t>e</w:t>
      </w:r>
      <w:r w:rsidR="005B732E" w:rsidRPr="00BC02ED">
        <w:rPr>
          <w:rFonts w:cs="Calibri,Bold"/>
          <w:bCs/>
          <w:lang w:val="es-CR" w:eastAsia="es-CR"/>
        </w:rPr>
        <w:t xml:space="preserve"> un retraso en el trámite de casos que superan los tres meses aproximadamente en algunas áreas, y el retraso en la revisión y firma de otros informes, lo que afecta la respuesta para las personas usuarias de la oficina.</w:t>
      </w:r>
      <w:r w:rsidR="00226C25" w:rsidRPr="00BC02ED">
        <w:rPr>
          <w:rFonts w:cs="Calibri,Bold"/>
          <w:bCs/>
          <w:lang w:val="es-CR" w:eastAsia="es-CR"/>
        </w:rPr>
        <w:t xml:space="preserve"> </w:t>
      </w:r>
    </w:p>
    <w:p w14:paraId="1A5C8C6A" w14:textId="77777777" w:rsidR="005B732E" w:rsidRPr="00BC02ED" w:rsidRDefault="005B732E" w:rsidP="005B732E">
      <w:pPr>
        <w:rPr>
          <w:rFonts w:cs="Calibri,Bold"/>
          <w:bCs/>
          <w:lang w:val="es-CR" w:eastAsia="es-CR"/>
        </w:rPr>
      </w:pPr>
    </w:p>
    <w:p w14:paraId="5132E6B9" w14:textId="7FBF62FF" w:rsidR="003E3129" w:rsidRPr="00BC02ED" w:rsidRDefault="005B732E" w:rsidP="005B732E">
      <w:pPr>
        <w:rPr>
          <w:rFonts w:cs="Calibri,Bold"/>
          <w:bCs/>
          <w:lang w:val="es-CR" w:eastAsia="es-CR"/>
        </w:rPr>
      </w:pPr>
      <w:r w:rsidRPr="00BC02ED">
        <w:rPr>
          <w:rFonts w:cs="Calibri,Bold"/>
          <w:bCs/>
          <w:lang w:val="es-CR" w:eastAsia="es-CR"/>
        </w:rPr>
        <w:t>El apoyo del puesto en estudio incluye la supervisión y la atención de las necesidades inmediatas del personal adscrito del Archivo (7</w:t>
      </w:r>
      <w:r w:rsidR="003B0B72" w:rsidRPr="00BC02ED">
        <w:rPr>
          <w:rFonts w:cs="Calibri,Bold"/>
          <w:bCs/>
          <w:lang w:val="es-CR" w:eastAsia="es-CR"/>
        </w:rPr>
        <w:t>6</w:t>
      </w:r>
      <w:r w:rsidRPr="00BC02ED">
        <w:rPr>
          <w:rFonts w:cs="Calibri,Bold"/>
          <w:bCs/>
          <w:lang w:val="es-CR" w:eastAsia="es-CR"/>
        </w:rPr>
        <w:t xml:space="preserve"> puestos), que como se indicó </w:t>
      </w:r>
      <w:r w:rsidR="003E3129" w:rsidRPr="00BC02ED">
        <w:rPr>
          <w:rFonts w:cs="Calibri,Bold"/>
          <w:bCs/>
          <w:lang w:val="es-CR" w:eastAsia="es-CR"/>
        </w:rPr>
        <w:t xml:space="preserve">algunos </w:t>
      </w:r>
      <w:r w:rsidRPr="00BC02ED">
        <w:rPr>
          <w:rFonts w:cs="Calibri,Bold"/>
          <w:bCs/>
          <w:lang w:val="es-CR" w:eastAsia="es-CR"/>
        </w:rPr>
        <w:t>está</w:t>
      </w:r>
      <w:r w:rsidR="003E3129" w:rsidRPr="00BC02ED">
        <w:rPr>
          <w:rFonts w:cs="Calibri,Bold"/>
          <w:bCs/>
          <w:lang w:val="es-CR" w:eastAsia="es-CR"/>
        </w:rPr>
        <w:t>n</w:t>
      </w:r>
      <w:r w:rsidRPr="00BC02ED">
        <w:rPr>
          <w:rFonts w:cs="Calibri,Bold"/>
          <w:bCs/>
          <w:lang w:val="es-CR" w:eastAsia="es-CR"/>
        </w:rPr>
        <w:t xml:space="preserve"> distribuido</w:t>
      </w:r>
      <w:r w:rsidR="00191409" w:rsidRPr="00BC02ED">
        <w:rPr>
          <w:rFonts w:cs="Calibri,Bold"/>
          <w:bCs/>
          <w:lang w:val="es-CR" w:eastAsia="es-CR"/>
        </w:rPr>
        <w:t>s</w:t>
      </w:r>
      <w:r w:rsidRPr="00BC02ED">
        <w:rPr>
          <w:rFonts w:cs="Calibri,Bold"/>
          <w:bCs/>
          <w:lang w:val="es-CR" w:eastAsia="es-CR"/>
        </w:rPr>
        <w:t xml:space="preserve"> en roles que cubren las 24 horas del día, otros en las instalaciones en Escazú, y en cuanto al aspecto técnico, el destacado en las Delegaciones Regionales del OIJ</w:t>
      </w:r>
      <w:r w:rsidRPr="00BC02ED">
        <w:rPr>
          <w:rStyle w:val="Refdenotaalpie"/>
          <w:rFonts w:cs="Calibri,Bold"/>
          <w:bCs/>
          <w:lang w:val="es-CR" w:eastAsia="es-CR"/>
        </w:rPr>
        <w:footnoteReference w:id="22"/>
      </w:r>
      <w:r w:rsidRPr="00BC02ED">
        <w:rPr>
          <w:rFonts w:cs="Calibri,Bold"/>
          <w:bCs/>
          <w:lang w:val="es-CR" w:eastAsia="es-CR"/>
        </w:rPr>
        <w:t>, para un total de 11 personas</w:t>
      </w:r>
      <w:r w:rsidR="003E3129" w:rsidRPr="00BC02ED">
        <w:rPr>
          <w:rFonts w:cs="Calibri,Bold"/>
          <w:bCs/>
          <w:lang w:val="es-CR" w:eastAsia="es-CR"/>
        </w:rPr>
        <w:t xml:space="preserve"> a quienes se les realizan labores de supervisión.</w:t>
      </w:r>
    </w:p>
    <w:p w14:paraId="6C45D123" w14:textId="4B053D01" w:rsidR="00191409" w:rsidRPr="00BC02ED" w:rsidRDefault="00191409" w:rsidP="005B732E">
      <w:pPr>
        <w:rPr>
          <w:rFonts w:cs="Calibri,Bold"/>
          <w:bCs/>
          <w:lang w:val="es-CR" w:eastAsia="es-CR"/>
        </w:rPr>
      </w:pPr>
    </w:p>
    <w:p w14:paraId="3459DAF5" w14:textId="7FA06F93" w:rsidR="00015CAE" w:rsidRDefault="00015CAE" w:rsidP="005B732E">
      <w:pPr>
        <w:rPr>
          <w:rFonts w:cs="Calibri,Bold"/>
          <w:bCs/>
          <w:lang w:val="es-CR" w:eastAsia="es-CR"/>
        </w:rPr>
      </w:pPr>
      <w:r w:rsidRPr="003B3D72">
        <w:rPr>
          <w:rFonts w:cs="Calibri,Bold"/>
          <w:bCs/>
          <w:lang w:val="es-CR" w:eastAsia="es-CR"/>
        </w:rPr>
        <w:t>A criterio de la Licda. Grahan Gordon, con la estructura actual los tramos de control requieren de una estructura firme:  Jefatura- Profesional de Apoyo a la Jefatura-Coordinaciones y Sub Coordinaciones que logren efectivamente el control y revisión de la información,   tomando siempre en consideración  las labores tan importantes que se ejecutan en esta oficina, tanto para el servicio público como para la administración de justicia, es decir la dotación de estos recursos permite una mejora continua en la ejecución de las labores, ya que produce una distribución y control adecuados del trabajo que a su vez provoca resultados positivos como la disminución del rezago y aumento en la calidad de las funciones.</w:t>
      </w:r>
    </w:p>
    <w:p w14:paraId="48E565D8" w14:textId="77777777" w:rsidR="003B3D72" w:rsidRPr="00BC02ED" w:rsidRDefault="003B3D72" w:rsidP="005B732E">
      <w:pPr>
        <w:rPr>
          <w:rFonts w:cs="Calibri,Bold"/>
          <w:bCs/>
          <w:lang w:val="es-CR" w:eastAsia="es-CR"/>
        </w:rPr>
      </w:pPr>
    </w:p>
    <w:p w14:paraId="2CFABF3F" w14:textId="76A9EC60" w:rsidR="005B732E" w:rsidRPr="00BC02ED" w:rsidRDefault="004E3F7D" w:rsidP="005B732E">
      <w:pPr>
        <w:rPr>
          <w:rFonts w:cs="Calibri,Bold"/>
          <w:bCs/>
          <w:lang w:val="es-CR" w:eastAsia="es-CR"/>
        </w:rPr>
      </w:pPr>
      <w:r w:rsidRPr="00BC02ED">
        <w:rPr>
          <w:rFonts w:cs="Calibri,Bold"/>
          <w:bCs/>
          <w:lang w:val="es-CR" w:eastAsia="es-CR"/>
        </w:rPr>
        <w:t xml:space="preserve">Con el propósito de analizar </w:t>
      </w:r>
      <w:r w:rsidR="00191409" w:rsidRPr="00BC02ED">
        <w:rPr>
          <w:rFonts w:cs="Calibri,Bold"/>
          <w:bCs/>
          <w:lang w:val="es-CR" w:eastAsia="es-CR"/>
        </w:rPr>
        <w:t xml:space="preserve">si la figura de “subjefatura” existe en </w:t>
      </w:r>
      <w:r w:rsidRPr="00BC02ED">
        <w:rPr>
          <w:rFonts w:cs="Calibri,Bold"/>
          <w:bCs/>
          <w:lang w:val="es-CR" w:eastAsia="es-CR"/>
        </w:rPr>
        <w:t xml:space="preserve">otras estructuras organizacionales </w:t>
      </w:r>
      <w:r w:rsidR="00191409" w:rsidRPr="00BC02ED">
        <w:rPr>
          <w:rFonts w:cs="Calibri,Bold"/>
          <w:bCs/>
          <w:lang w:val="es-CR" w:eastAsia="es-CR"/>
        </w:rPr>
        <w:t xml:space="preserve">adscritas a la Secretaría General, </w:t>
      </w:r>
      <w:r w:rsidRPr="00BC02ED">
        <w:rPr>
          <w:rFonts w:cs="Calibri,Bold"/>
          <w:bCs/>
          <w:lang w:val="es-CR" w:eastAsia="es-CR"/>
        </w:rPr>
        <w:t xml:space="preserve">se expone a continuación </w:t>
      </w:r>
      <w:r w:rsidR="00D400FD" w:rsidRPr="00BC02ED">
        <w:rPr>
          <w:rFonts w:cs="Calibri,Bold"/>
          <w:bCs/>
          <w:lang w:val="es-CR" w:eastAsia="es-CR"/>
        </w:rPr>
        <w:t>el siguiente apartado</w:t>
      </w:r>
      <w:r w:rsidRPr="00BC02ED">
        <w:rPr>
          <w:rFonts w:cs="Calibri,Bold"/>
          <w:bCs/>
          <w:lang w:val="es-CR" w:eastAsia="es-CR"/>
        </w:rPr>
        <w:t>.</w:t>
      </w:r>
    </w:p>
    <w:p w14:paraId="2A879B4C" w14:textId="77777777" w:rsidR="005B732E" w:rsidRPr="00BC02ED" w:rsidRDefault="005B732E" w:rsidP="005B732E">
      <w:pPr>
        <w:rPr>
          <w:rFonts w:cs="Calibri,Bold"/>
          <w:b/>
          <w:bCs/>
          <w:lang w:val="es-CR" w:eastAsia="es-CR"/>
        </w:rPr>
      </w:pPr>
    </w:p>
    <w:p w14:paraId="2F5D6A0F" w14:textId="2380EAA9" w:rsidR="005B732E" w:rsidRPr="00BC02ED" w:rsidRDefault="005B732E" w:rsidP="00686C10">
      <w:pPr>
        <w:pStyle w:val="Ttulo5"/>
      </w:pPr>
      <w:r w:rsidRPr="00BC02ED">
        <w:lastRenderedPageBreak/>
        <w:t>Análisis comparativo del Archivo Criminal del OIJ con estructuras institucionales similares</w:t>
      </w:r>
    </w:p>
    <w:p w14:paraId="2DBA84D0" w14:textId="77777777" w:rsidR="005B732E" w:rsidRPr="00BC02ED" w:rsidRDefault="005B732E" w:rsidP="005B732E">
      <w:pPr>
        <w:ind w:right="901"/>
        <w:rPr>
          <w:bCs/>
          <w:i/>
        </w:rPr>
      </w:pPr>
    </w:p>
    <w:p w14:paraId="4E90F84C" w14:textId="02DD9A9B" w:rsidR="00F63A1B" w:rsidRDefault="005B732E" w:rsidP="005B732E">
      <w:pPr>
        <w:rPr>
          <w:rFonts w:cs="Calibri,Bold"/>
          <w:bCs/>
          <w:lang w:val="es-CR" w:eastAsia="es-CR"/>
        </w:rPr>
      </w:pPr>
      <w:r w:rsidRPr="00BC02ED">
        <w:rPr>
          <w:rFonts w:cs="Calibri,Bold"/>
          <w:bCs/>
          <w:lang w:val="es-CR" w:eastAsia="es-CR"/>
        </w:rPr>
        <w:t xml:space="preserve">En razón que el Archivo Criminal no dispone de un puesto que coadyuve a la jefatura a atender las labores administrativas, </w:t>
      </w:r>
      <w:r w:rsidR="0064410B" w:rsidRPr="00BC02ED">
        <w:rPr>
          <w:rFonts w:cs="Calibri,Bold"/>
          <w:bCs/>
          <w:lang w:val="es-CR" w:eastAsia="es-CR"/>
        </w:rPr>
        <w:t xml:space="preserve">de </w:t>
      </w:r>
      <w:r w:rsidRPr="00BC02ED">
        <w:rPr>
          <w:rFonts w:cs="Calibri,Bold"/>
          <w:bCs/>
          <w:lang w:val="es-CR" w:eastAsia="es-CR"/>
        </w:rPr>
        <w:t xml:space="preserve">coordinación y supervisión, y que apoye en funciones gerenciales y sustitución en su ausencia, </w:t>
      </w:r>
      <w:r w:rsidR="0064410B" w:rsidRPr="00BC02ED">
        <w:rPr>
          <w:rFonts w:cs="Calibri,Bold"/>
          <w:bCs/>
          <w:lang w:val="es-CR" w:eastAsia="es-CR"/>
        </w:rPr>
        <w:t xml:space="preserve">están solicitando la viabilidad de otorgar un puesto de Subjefatura. </w:t>
      </w:r>
      <w:r w:rsidR="009172E1" w:rsidRPr="00BC02ED">
        <w:rPr>
          <w:rFonts w:cs="Calibri,Bold"/>
          <w:bCs/>
          <w:lang w:val="es-CR" w:eastAsia="es-CR"/>
        </w:rPr>
        <w:t>Debido a</w:t>
      </w:r>
      <w:r w:rsidR="0064410B" w:rsidRPr="00BC02ED">
        <w:rPr>
          <w:rFonts w:cs="Calibri,Bold"/>
          <w:bCs/>
          <w:lang w:val="es-CR" w:eastAsia="es-CR"/>
        </w:rPr>
        <w:t xml:space="preserve"> lo anterior, </w:t>
      </w:r>
      <w:r w:rsidRPr="00BC02ED">
        <w:rPr>
          <w:rFonts w:cs="Calibri,Bold"/>
          <w:bCs/>
          <w:lang w:val="es-CR" w:eastAsia="es-CR"/>
        </w:rPr>
        <w:t>se consideró oportuno realizar un análisis comparativo con otras estructuras organizacionales</w:t>
      </w:r>
      <w:r w:rsidR="00D8557A" w:rsidRPr="00BC02ED">
        <w:rPr>
          <w:rFonts w:cs="Calibri,Bold"/>
          <w:bCs/>
          <w:lang w:val="es-CR" w:eastAsia="es-CR"/>
        </w:rPr>
        <w:t xml:space="preserve"> </w:t>
      </w:r>
      <w:r w:rsidR="00702834" w:rsidRPr="00BC02ED">
        <w:rPr>
          <w:rFonts w:cs="Calibri,Bold"/>
          <w:bCs/>
          <w:lang w:val="es-CR" w:eastAsia="es-CR"/>
        </w:rPr>
        <w:t xml:space="preserve">adscritas a la Secretaría General del OIJ </w:t>
      </w:r>
      <w:r w:rsidR="0064410B" w:rsidRPr="00BC02ED">
        <w:rPr>
          <w:rFonts w:cs="Calibri,Bold"/>
          <w:bCs/>
          <w:lang w:val="es-CR" w:eastAsia="es-CR"/>
        </w:rPr>
        <w:t xml:space="preserve">por ser comparativamente más acorde entre sus iguales, </w:t>
      </w:r>
      <w:r w:rsidR="00D8557A" w:rsidRPr="00BC02ED">
        <w:rPr>
          <w:rFonts w:cs="Calibri,Bold"/>
          <w:bCs/>
          <w:lang w:val="es-CR" w:eastAsia="es-CR"/>
        </w:rPr>
        <w:t>a fin de determinar si</w:t>
      </w:r>
      <w:r w:rsidRPr="00BC02ED">
        <w:rPr>
          <w:rFonts w:cs="Calibri,Bold"/>
          <w:bCs/>
          <w:lang w:val="es-CR" w:eastAsia="es-CR"/>
        </w:rPr>
        <w:t xml:space="preserve"> disponen </w:t>
      </w:r>
      <w:r w:rsidR="0064410B" w:rsidRPr="00BC02ED">
        <w:rPr>
          <w:rFonts w:cs="Calibri,Bold"/>
          <w:bCs/>
          <w:lang w:val="es-CR" w:eastAsia="es-CR"/>
        </w:rPr>
        <w:t xml:space="preserve">o no </w:t>
      </w:r>
      <w:r w:rsidRPr="00BC02ED">
        <w:rPr>
          <w:rFonts w:cs="Calibri,Bold"/>
          <w:bCs/>
          <w:lang w:val="es-CR" w:eastAsia="es-CR"/>
        </w:rPr>
        <w:t>de la figura de “Subjef</w:t>
      </w:r>
      <w:r w:rsidR="0064410B" w:rsidRPr="00BC02ED">
        <w:rPr>
          <w:rFonts w:cs="Calibri,Bold"/>
          <w:bCs/>
          <w:lang w:val="es-CR" w:eastAsia="es-CR"/>
        </w:rPr>
        <w:t>e</w:t>
      </w:r>
      <w:r w:rsidRPr="00BC02ED">
        <w:rPr>
          <w:rFonts w:cs="Calibri,Bold"/>
          <w:bCs/>
          <w:lang w:val="es-CR" w:eastAsia="es-CR"/>
        </w:rPr>
        <w:t>”</w:t>
      </w:r>
      <w:r w:rsidR="0064410B" w:rsidRPr="00BC02ED">
        <w:rPr>
          <w:rFonts w:cs="Calibri,Bold"/>
          <w:bCs/>
          <w:lang w:val="es-CR" w:eastAsia="es-CR"/>
        </w:rPr>
        <w:t xml:space="preserve"> dentro de sus estructuras</w:t>
      </w:r>
      <w:r w:rsidR="00FB4FF3" w:rsidRPr="00BC02ED">
        <w:rPr>
          <w:rFonts w:cs="Calibri,Bold"/>
          <w:bCs/>
          <w:lang w:val="es-CR" w:eastAsia="es-CR"/>
        </w:rPr>
        <w:t xml:space="preserve">. </w:t>
      </w:r>
      <w:r w:rsidRPr="00BC02ED">
        <w:rPr>
          <w:rFonts w:cs="Calibri,Bold"/>
          <w:bCs/>
          <w:lang w:val="es-CR" w:eastAsia="es-CR"/>
        </w:rPr>
        <w:t xml:space="preserve">Asimismo, se procura conocer el tramo de control que cada una tiene bajo su responsabilidad, tanto del personal técnico como el administrativo. </w:t>
      </w:r>
    </w:p>
    <w:p w14:paraId="4A21773E" w14:textId="77777777" w:rsidR="00F63A1B" w:rsidRDefault="00F63A1B" w:rsidP="005B732E">
      <w:pPr>
        <w:rPr>
          <w:rFonts w:cs="Calibri,Bold"/>
          <w:bCs/>
          <w:lang w:val="es-CR" w:eastAsia="es-CR"/>
        </w:rPr>
      </w:pPr>
    </w:p>
    <w:p w14:paraId="6785DE5A" w14:textId="2A92505B" w:rsidR="005B732E" w:rsidRPr="00BC02ED" w:rsidRDefault="005B732E" w:rsidP="005B732E">
      <w:pPr>
        <w:rPr>
          <w:rFonts w:cs="Calibri,Bold"/>
          <w:bCs/>
          <w:lang w:val="es-CR" w:eastAsia="es-CR"/>
        </w:rPr>
      </w:pPr>
      <w:r w:rsidRPr="00BC02ED">
        <w:rPr>
          <w:rFonts w:cs="Calibri,Bold"/>
          <w:bCs/>
          <w:lang w:val="es-CR" w:eastAsia="es-CR"/>
        </w:rPr>
        <w:t>En la siguiente tabla, se presenta la información antes descrita:</w:t>
      </w:r>
    </w:p>
    <w:p w14:paraId="6F4E710E" w14:textId="77777777" w:rsidR="00F63A1B" w:rsidRDefault="00F63A1B">
      <w:pPr>
        <w:jc w:val="left"/>
        <w:rPr>
          <w:rFonts w:cs="Calibri,Bold"/>
          <w:bCs/>
          <w:lang w:val="es-CR" w:eastAsia="es-CR"/>
        </w:rPr>
      </w:pPr>
    </w:p>
    <w:p w14:paraId="20865712" w14:textId="67582B16" w:rsidR="00CE6FAB" w:rsidRPr="00BC02ED" w:rsidRDefault="00610FFC" w:rsidP="00FC6131">
      <w:pPr>
        <w:pStyle w:val="Cuadro"/>
        <w:jc w:val="center"/>
        <w:rPr>
          <w:lang w:val="es-CR" w:eastAsia="es-CR"/>
        </w:rPr>
      </w:pPr>
      <w:r w:rsidRPr="00BC02ED">
        <w:rPr>
          <w:lang w:val="es-CR" w:eastAsia="es-CR"/>
        </w:rPr>
        <w:t xml:space="preserve">Cuadro </w:t>
      </w:r>
      <w:r w:rsidR="00677222" w:rsidRPr="00BC02ED">
        <w:rPr>
          <w:lang w:val="es-CR" w:eastAsia="es-CR"/>
        </w:rPr>
        <w:t>30</w:t>
      </w:r>
    </w:p>
    <w:p w14:paraId="5CC71731" w14:textId="59F5A072" w:rsidR="00CE6FAB" w:rsidRPr="00BC02ED" w:rsidRDefault="00CE6FAB" w:rsidP="00FC6131">
      <w:pPr>
        <w:pStyle w:val="Cuadro"/>
        <w:jc w:val="center"/>
        <w:rPr>
          <w:lang w:val="es-CR" w:eastAsia="es-CR"/>
        </w:rPr>
      </w:pPr>
      <w:r w:rsidRPr="00BC02ED">
        <w:rPr>
          <w:lang w:val="es-CR" w:eastAsia="es-CR"/>
        </w:rPr>
        <w:t xml:space="preserve">Clases de puestos que conforman las diversas Secciones </w:t>
      </w:r>
      <w:r w:rsidR="009231AE" w:rsidRPr="00BC02ED">
        <w:rPr>
          <w:lang w:val="es-CR" w:eastAsia="es-CR"/>
        </w:rPr>
        <w:t xml:space="preserve">adscritas a </w:t>
      </w:r>
      <w:r w:rsidRPr="00BC02ED">
        <w:rPr>
          <w:lang w:val="es-CR" w:eastAsia="es-CR"/>
        </w:rPr>
        <w:t>la</w:t>
      </w:r>
    </w:p>
    <w:p w14:paraId="5CD1A1D8" w14:textId="4995CA72" w:rsidR="00CE6FAB" w:rsidRDefault="00CE6FAB" w:rsidP="00FC6131">
      <w:pPr>
        <w:pStyle w:val="Cuadro"/>
        <w:jc w:val="center"/>
        <w:rPr>
          <w:lang w:val="es-CR" w:eastAsia="es-CR"/>
        </w:rPr>
      </w:pPr>
      <w:r w:rsidRPr="00BC02ED">
        <w:rPr>
          <w:lang w:val="es-CR" w:eastAsia="es-CR"/>
        </w:rPr>
        <w:t>Secretaría General del OIJ</w:t>
      </w:r>
    </w:p>
    <w:p w14:paraId="128451EE" w14:textId="77777777" w:rsidR="00F63A1B" w:rsidRPr="00BC02ED" w:rsidRDefault="00F63A1B" w:rsidP="00FC6131">
      <w:pPr>
        <w:pStyle w:val="Cuadro"/>
        <w:jc w:val="center"/>
        <w:rPr>
          <w:lang w:val="es-CR" w:eastAsia="es-CR"/>
        </w:rPr>
      </w:pPr>
    </w:p>
    <w:p w14:paraId="21B4929F" w14:textId="066758FD" w:rsidR="00CE6FAB" w:rsidRPr="00BC02ED" w:rsidRDefault="00610FFC" w:rsidP="006001A2">
      <w:pPr>
        <w:jc w:val="center"/>
        <w:rPr>
          <w:rFonts w:cs="Calibri,Bold"/>
          <w:bCs/>
          <w:lang w:val="es-CR" w:eastAsia="es-CR"/>
        </w:rPr>
      </w:pPr>
      <w:r w:rsidRPr="00BC02ED">
        <w:rPr>
          <w:noProof/>
        </w:rPr>
        <w:drawing>
          <wp:inline distT="0" distB="0" distL="0" distR="0" wp14:anchorId="48AA29D5" wp14:editId="7ED2FF9C">
            <wp:extent cx="5734148" cy="414337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43602" cy="4150206"/>
                    </a:xfrm>
                    <a:prstGeom prst="rect">
                      <a:avLst/>
                    </a:prstGeom>
                    <a:noFill/>
                    <a:ln>
                      <a:noFill/>
                    </a:ln>
                  </pic:spPr>
                </pic:pic>
              </a:graphicData>
            </a:graphic>
          </wp:inline>
        </w:drawing>
      </w:r>
    </w:p>
    <w:p w14:paraId="0ADF48FE" w14:textId="5FF4496D" w:rsidR="00B44C88" w:rsidRPr="00BC02ED" w:rsidRDefault="00431A6E" w:rsidP="003A3B65">
      <w:pPr>
        <w:ind w:left="284"/>
        <w:rPr>
          <w:rFonts w:cs="Calibri,Bold"/>
          <w:sz w:val="20"/>
          <w:szCs w:val="20"/>
          <w:lang w:val="es-CR" w:eastAsia="es-CR"/>
        </w:rPr>
      </w:pPr>
      <w:r w:rsidRPr="00BC02ED">
        <w:rPr>
          <w:rFonts w:cs="Calibri,Bold"/>
          <w:sz w:val="20"/>
          <w:szCs w:val="20"/>
          <w:lang w:val="es-CR" w:eastAsia="es-CR"/>
        </w:rPr>
        <w:lastRenderedPageBreak/>
        <w:t xml:space="preserve">     </w:t>
      </w:r>
      <w:r w:rsidR="00B44C88" w:rsidRPr="00BC02ED">
        <w:rPr>
          <w:rFonts w:cs="Calibri,Bold"/>
          <w:sz w:val="20"/>
          <w:szCs w:val="20"/>
          <w:lang w:val="es-CR" w:eastAsia="es-CR"/>
        </w:rPr>
        <w:t>Fuente: Relación de Puestos para el 20</w:t>
      </w:r>
      <w:r w:rsidR="00F721DF" w:rsidRPr="00BC02ED">
        <w:rPr>
          <w:rFonts w:cs="Calibri,Bold"/>
          <w:sz w:val="20"/>
          <w:szCs w:val="20"/>
          <w:lang w:val="es-CR" w:eastAsia="es-CR"/>
        </w:rPr>
        <w:t>20</w:t>
      </w:r>
      <w:r w:rsidRPr="00BC02ED">
        <w:rPr>
          <w:rFonts w:cs="Calibri,Bold"/>
          <w:sz w:val="20"/>
          <w:szCs w:val="20"/>
          <w:lang w:val="es-CR" w:eastAsia="es-CR"/>
        </w:rPr>
        <w:t>.</w:t>
      </w:r>
    </w:p>
    <w:p w14:paraId="1C8A6E12" w14:textId="317DFAD3" w:rsidR="00CE6FAB" w:rsidRPr="00BC02ED" w:rsidRDefault="00CE6FAB" w:rsidP="005B732E">
      <w:pPr>
        <w:rPr>
          <w:rFonts w:cs="Calibri,Bold"/>
          <w:bCs/>
          <w:lang w:val="es-CR" w:eastAsia="es-CR"/>
        </w:rPr>
      </w:pPr>
    </w:p>
    <w:p w14:paraId="547B7152" w14:textId="7947DB1E" w:rsidR="00FE5359" w:rsidRPr="00BC02ED" w:rsidRDefault="00B16DB8" w:rsidP="005B732E">
      <w:pPr>
        <w:rPr>
          <w:rFonts w:cs="Calibri,Bold"/>
          <w:bCs/>
          <w:lang w:val="es-CR" w:eastAsia="es-CR"/>
        </w:rPr>
      </w:pPr>
      <w:r w:rsidRPr="00BC02ED">
        <w:rPr>
          <w:rFonts w:cs="Calibri,Bold"/>
          <w:bCs/>
          <w:lang w:val="es-CR" w:eastAsia="es-CR"/>
        </w:rPr>
        <w:t>Conforme se aprecia en la tabla anterior, existen 12 diferentes clases de puestos que se han asignado entre las 8 secciones u oficinas adscritas a la Secretaría General del OIJ. Los puestos varían según su clase, las cuales contemplan desde l</w:t>
      </w:r>
      <w:r w:rsidR="00143E5E" w:rsidRPr="00BC02ED">
        <w:rPr>
          <w:rFonts w:cs="Calibri,Bold"/>
          <w:bCs/>
          <w:lang w:val="es-CR" w:eastAsia="es-CR"/>
        </w:rPr>
        <w:t>o</w:t>
      </w:r>
      <w:r w:rsidRPr="00BC02ED">
        <w:rPr>
          <w:rFonts w:cs="Calibri,Bold"/>
          <w:bCs/>
          <w:lang w:val="es-CR" w:eastAsia="es-CR"/>
        </w:rPr>
        <w:t xml:space="preserve">s </w:t>
      </w:r>
      <w:r w:rsidR="00143E5E" w:rsidRPr="00BC02ED">
        <w:rPr>
          <w:rFonts w:cs="Calibri,Bold"/>
          <w:bCs/>
          <w:lang w:val="es-CR" w:eastAsia="es-CR"/>
        </w:rPr>
        <w:t xml:space="preserve">puestos </w:t>
      </w:r>
      <w:r w:rsidRPr="00BC02ED">
        <w:rPr>
          <w:rFonts w:cs="Calibri,Bold"/>
          <w:bCs/>
          <w:lang w:val="es-CR" w:eastAsia="es-CR"/>
        </w:rPr>
        <w:t>administrativ</w:t>
      </w:r>
      <w:r w:rsidR="00143E5E" w:rsidRPr="00BC02ED">
        <w:rPr>
          <w:rFonts w:cs="Calibri,Bold"/>
          <w:bCs/>
          <w:lang w:val="es-CR" w:eastAsia="es-CR"/>
        </w:rPr>
        <w:t>o</w:t>
      </w:r>
      <w:r w:rsidRPr="00BC02ED">
        <w:rPr>
          <w:rFonts w:cs="Calibri,Bold"/>
          <w:bCs/>
          <w:lang w:val="es-CR" w:eastAsia="es-CR"/>
        </w:rPr>
        <w:t xml:space="preserve">s, </w:t>
      </w:r>
      <w:r w:rsidR="00FE5359" w:rsidRPr="00BC02ED">
        <w:rPr>
          <w:rFonts w:cs="Calibri,Bold"/>
          <w:bCs/>
          <w:lang w:val="es-CR" w:eastAsia="es-CR"/>
        </w:rPr>
        <w:t>técnico-</w:t>
      </w:r>
      <w:r w:rsidRPr="00BC02ED">
        <w:rPr>
          <w:rFonts w:cs="Calibri,Bold"/>
          <w:bCs/>
          <w:lang w:val="es-CR" w:eastAsia="es-CR"/>
        </w:rPr>
        <w:t>operativas</w:t>
      </w:r>
      <w:r w:rsidR="00FE5359" w:rsidRPr="00BC02ED">
        <w:rPr>
          <w:rFonts w:cs="Calibri,Bold"/>
          <w:bCs/>
          <w:lang w:val="es-CR" w:eastAsia="es-CR"/>
        </w:rPr>
        <w:t xml:space="preserve"> y profesionales, que son asignadas a los Psicólogos de la Sección de Apoyo Psicológico Operacional.</w:t>
      </w:r>
    </w:p>
    <w:p w14:paraId="2CB91010" w14:textId="7D54ADB6" w:rsidR="001B02E5" w:rsidRPr="00BC02ED" w:rsidRDefault="00FE5359" w:rsidP="005B732E">
      <w:pPr>
        <w:rPr>
          <w:rFonts w:cs="Calibri,Bold"/>
          <w:bCs/>
          <w:lang w:val="es-CR" w:eastAsia="es-CR"/>
        </w:rPr>
      </w:pPr>
      <w:r w:rsidRPr="00BC02ED">
        <w:rPr>
          <w:rFonts w:cs="Calibri,Bold"/>
          <w:bCs/>
          <w:lang w:val="es-CR" w:eastAsia="es-CR"/>
        </w:rPr>
        <w:t xml:space="preserve">Los 4 niveles de los puestos de Jefatura Administrativa </w:t>
      </w:r>
      <w:r w:rsidR="001B02E5" w:rsidRPr="00BC02ED">
        <w:rPr>
          <w:rFonts w:cs="Calibri,Bold"/>
          <w:bCs/>
          <w:lang w:val="es-CR" w:eastAsia="es-CR"/>
        </w:rPr>
        <w:t xml:space="preserve">que se distinguen en la tabla </w:t>
      </w:r>
      <w:r w:rsidR="00D400FD" w:rsidRPr="00BC02ED">
        <w:rPr>
          <w:rFonts w:cs="Calibri,Bold"/>
          <w:bCs/>
          <w:lang w:val="es-CR" w:eastAsia="es-CR"/>
        </w:rPr>
        <w:t xml:space="preserve">(color celeste) </w:t>
      </w:r>
      <w:r w:rsidRPr="00BC02ED">
        <w:rPr>
          <w:rFonts w:cs="Calibri,Bold"/>
          <w:bCs/>
          <w:lang w:val="es-CR" w:eastAsia="es-CR"/>
        </w:rPr>
        <w:t xml:space="preserve">son distribuidas entre las 8 Secciones, pero </w:t>
      </w:r>
      <w:r w:rsidR="00056D58" w:rsidRPr="00BC02ED">
        <w:rPr>
          <w:rFonts w:cs="Calibri,Bold"/>
          <w:bCs/>
          <w:lang w:val="es-CR" w:eastAsia="es-CR"/>
        </w:rPr>
        <w:t xml:space="preserve">su </w:t>
      </w:r>
      <w:r w:rsidR="003E3129" w:rsidRPr="00BC02ED">
        <w:rPr>
          <w:rFonts w:cs="Calibri,Bold"/>
          <w:bCs/>
          <w:lang w:val="es-CR" w:eastAsia="es-CR"/>
        </w:rPr>
        <w:t>categoría o nivel (1,2,3 o 4)</w:t>
      </w:r>
      <w:r w:rsidR="00056D58" w:rsidRPr="00BC02ED">
        <w:rPr>
          <w:rFonts w:cs="Calibri,Bold"/>
          <w:bCs/>
          <w:lang w:val="es-CR" w:eastAsia="es-CR"/>
        </w:rPr>
        <w:t xml:space="preserve"> </w:t>
      </w:r>
      <w:r w:rsidRPr="00BC02ED">
        <w:rPr>
          <w:rFonts w:cs="Calibri,Bold"/>
          <w:bCs/>
          <w:lang w:val="es-CR" w:eastAsia="es-CR"/>
        </w:rPr>
        <w:t>varía según la cantidad de personal adscrito</w:t>
      </w:r>
      <w:r w:rsidR="00D400FD" w:rsidRPr="00BC02ED">
        <w:rPr>
          <w:rFonts w:cs="Calibri,Bold"/>
          <w:bCs/>
          <w:lang w:val="es-CR" w:eastAsia="es-CR"/>
        </w:rPr>
        <w:t xml:space="preserve"> </w:t>
      </w:r>
      <w:r w:rsidR="00B16DB8" w:rsidRPr="00BC02ED">
        <w:rPr>
          <w:rFonts w:cs="Calibri,Bold"/>
          <w:bCs/>
          <w:lang w:val="es-CR" w:eastAsia="es-CR"/>
        </w:rPr>
        <w:t xml:space="preserve">y </w:t>
      </w:r>
      <w:r w:rsidRPr="00BC02ED">
        <w:rPr>
          <w:rFonts w:cs="Calibri,Bold"/>
          <w:bCs/>
          <w:lang w:val="es-CR" w:eastAsia="es-CR"/>
        </w:rPr>
        <w:t xml:space="preserve">la naturaleza de la función. En el caso particular del Archivo </w:t>
      </w:r>
      <w:r w:rsidR="00986BCB" w:rsidRPr="00BC02ED">
        <w:rPr>
          <w:rFonts w:cs="Calibri,Bold"/>
          <w:bCs/>
          <w:lang w:val="es-CR" w:eastAsia="es-CR"/>
        </w:rPr>
        <w:t>Criminal, se</w:t>
      </w:r>
      <w:r w:rsidR="001B02E5" w:rsidRPr="00BC02ED">
        <w:rPr>
          <w:rFonts w:cs="Calibri,Bold"/>
          <w:bCs/>
          <w:lang w:val="es-CR" w:eastAsia="es-CR"/>
        </w:rPr>
        <w:t xml:space="preserve"> evidencia que se le ha asignado la plaza de </w:t>
      </w:r>
      <w:r w:rsidR="00056D58" w:rsidRPr="00BC02ED">
        <w:rPr>
          <w:rFonts w:cs="Calibri,Bold"/>
          <w:bCs/>
          <w:lang w:val="es-CR" w:eastAsia="es-CR"/>
        </w:rPr>
        <w:t xml:space="preserve">mayor nivel, es decir, </w:t>
      </w:r>
      <w:r w:rsidR="001B02E5" w:rsidRPr="00BC02ED">
        <w:rPr>
          <w:rFonts w:cs="Calibri,Bold"/>
          <w:bCs/>
          <w:lang w:val="es-CR" w:eastAsia="es-CR"/>
        </w:rPr>
        <w:t>Jefa Administrativa 4, al igual que sus homólogos de las Secciones de Cárceles</w:t>
      </w:r>
      <w:r w:rsidR="00056D58" w:rsidRPr="00BC02ED">
        <w:rPr>
          <w:rFonts w:cs="Calibri,Bold"/>
          <w:bCs/>
          <w:lang w:val="es-CR" w:eastAsia="es-CR"/>
        </w:rPr>
        <w:t>, Transportes</w:t>
      </w:r>
      <w:r w:rsidR="001B02E5" w:rsidRPr="00BC02ED">
        <w:rPr>
          <w:rFonts w:cs="Calibri,Bold"/>
          <w:bCs/>
          <w:lang w:val="es-CR" w:eastAsia="es-CR"/>
        </w:rPr>
        <w:t xml:space="preserve"> y de Apoyo Psicológico</w:t>
      </w:r>
      <w:r w:rsidR="00056D58" w:rsidRPr="00BC02ED">
        <w:rPr>
          <w:rFonts w:cs="Calibri,Bold"/>
          <w:bCs/>
          <w:lang w:val="es-CR" w:eastAsia="es-CR"/>
        </w:rPr>
        <w:t>.</w:t>
      </w:r>
    </w:p>
    <w:p w14:paraId="1B791134" w14:textId="0E95A83A" w:rsidR="00056D58" w:rsidRPr="00BC02ED" w:rsidRDefault="00056D58" w:rsidP="005B732E">
      <w:pPr>
        <w:rPr>
          <w:rFonts w:cs="Calibri,Bold"/>
          <w:bCs/>
          <w:lang w:val="es-CR" w:eastAsia="es-CR"/>
        </w:rPr>
      </w:pPr>
    </w:p>
    <w:p w14:paraId="744ACA81" w14:textId="16E256B3" w:rsidR="009C497E" w:rsidRPr="00BC02ED" w:rsidRDefault="00056D58" w:rsidP="005B732E">
      <w:pPr>
        <w:rPr>
          <w:rFonts w:cs="Calibri,Bold"/>
          <w:bCs/>
          <w:lang w:val="es-CR" w:eastAsia="es-CR"/>
        </w:rPr>
      </w:pPr>
      <w:r w:rsidRPr="00BC02ED">
        <w:rPr>
          <w:rFonts w:cs="Calibri,Bold"/>
          <w:bCs/>
          <w:lang w:val="es-CR" w:eastAsia="es-CR"/>
        </w:rPr>
        <w:t>En el caso de las Secciones de Cárceles y Transportes se adicionaron puestos de Jefatura con un nivel menor</w:t>
      </w:r>
      <w:r w:rsidR="001054EF" w:rsidRPr="00BC02ED">
        <w:rPr>
          <w:rFonts w:cs="Calibri,Bold"/>
          <w:bCs/>
          <w:lang w:val="es-CR" w:eastAsia="es-CR"/>
        </w:rPr>
        <w:t>,</w:t>
      </w:r>
      <w:r w:rsidRPr="00BC02ED">
        <w:rPr>
          <w:rFonts w:cs="Calibri,Bold"/>
          <w:bCs/>
          <w:lang w:val="es-CR" w:eastAsia="es-CR"/>
        </w:rPr>
        <w:t xml:space="preserve"> </w:t>
      </w:r>
      <w:r w:rsidR="00986BCB" w:rsidRPr="00BC02ED">
        <w:rPr>
          <w:rFonts w:cs="Calibri,Bold"/>
          <w:bCs/>
          <w:lang w:val="es-CR" w:eastAsia="es-CR"/>
        </w:rPr>
        <w:t xml:space="preserve">1 y 2, </w:t>
      </w:r>
      <w:r w:rsidR="00D400FD" w:rsidRPr="00BC02ED">
        <w:rPr>
          <w:rFonts w:cs="Calibri,Bold"/>
          <w:bCs/>
          <w:lang w:val="es-CR" w:eastAsia="es-CR"/>
        </w:rPr>
        <w:t>justificado en</w:t>
      </w:r>
      <w:r w:rsidRPr="00BC02ED">
        <w:rPr>
          <w:rFonts w:cs="Calibri,Bold"/>
          <w:bCs/>
          <w:lang w:val="es-CR" w:eastAsia="es-CR"/>
        </w:rPr>
        <w:t xml:space="preserve"> el servicio que brindan </w:t>
      </w:r>
      <w:r w:rsidR="00D400FD" w:rsidRPr="00BC02ED">
        <w:rPr>
          <w:rFonts w:cs="Calibri,Bold"/>
          <w:bCs/>
          <w:lang w:val="es-CR" w:eastAsia="es-CR"/>
        </w:rPr>
        <w:t xml:space="preserve">durante </w:t>
      </w:r>
      <w:r w:rsidR="00986BCB" w:rsidRPr="00BC02ED">
        <w:rPr>
          <w:rFonts w:cs="Calibri,Bold"/>
          <w:bCs/>
          <w:lang w:val="es-CR" w:eastAsia="es-CR"/>
        </w:rPr>
        <w:t xml:space="preserve">las 24 horas </w:t>
      </w:r>
      <w:r w:rsidRPr="00BC02ED">
        <w:rPr>
          <w:rFonts w:cs="Calibri,Bold"/>
          <w:bCs/>
          <w:lang w:val="es-CR" w:eastAsia="es-CR"/>
        </w:rPr>
        <w:t xml:space="preserve">y la </w:t>
      </w:r>
      <w:r w:rsidR="009C497E" w:rsidRPr="00BC02ED">
        <w:rPr>
          <w:rFonts w:cs="Calibri,Bold"/>
          <w:bCs/>
          <w:lang w:val="es-CR" w:eastAsia="es-CR"/>
        </w:rPr>
        <w:t xml:space="preserve">distancia entre la oficina sede y la </w:t>
      </w:r>
      <w:r w:rsidRPr="00BC02ED">
        <w:rPr>
          <w:rFonts w:cs="Calibri,Bold"/>
          <w:bCs/>
          <w:lang w:val="es-CR" w:eastAsia="es-CR"/>
        </w:rPr>
        <w:t xml:space="preserve">ubicación de </w:t>
      </w:r>
      <w:r w:rsidR="009C497E" w:rsidRPr="00BC02ED">
        <w:rPr>
          <w:rFonts w:cs="Calibri,Bold"/>
          <w:bCs/>
          <w:lang w:val="es-CR" w:eastAsia="es-CR"/>
        </w:rPr>
        <w:t>otras de las unidades existentes</w:t>
      </w:r>
      <w:r w:rsidRPr="00BC02ED">
        <w:rPr>
          <w:rFonts w:cs="Calibri,Bold"/>
          <w:bCs/>
          <w:lang w:val="es-CR" w:eastAsia="es-CR"/>
        </w:rPr>
        <w:t xml:space="preserve">, a fin de que pueda existir </w:t>
      </w:r>
      <w:r w:rsidR="00986BCB" w:rsidRPr="00BC02ED">
        <w:rPr>
          <w:rFonts w:cs="Calibri,Bold"/>
          <w:bCs/>
          <w:lang w:val="es-CR" w:eastAsia="es-CR"/>
        </w:rPr>
        <w:t>un mayor</w:t>
      </w:r>
      <w:r w:rsidRPr="00BC02ED">
        <w:rPr>
          <w:rFonts w:cs="Calibri,Bold"/>
          <w:bCs/>
          <w:lang w:val="es-CR" w:eastAsia="es-CR"/>
        </w:rPr>
        <w:t xml:space="preserve"> control </w:t>
      </w:r>
      <w:r w:rsidR="00986BCB" w:rsidRPr="00BC02ED">
        <w:rPr>
          <w:rFonts w:cs="Calibri,Bold"/>
          <w:bCs/>
          <w:lang w:val="es-CR" w:eastAsia="es-CR"/>
        </w:rPr>
        <w:t xml:space="preserve">e inmediatez en la toma de decisiones. </w:t>
      </w:r>
    </w:p>
    <w:p w14:paraId="0424C6FB" w14:textId="335F3B5B" w:rsidR="00010ED8" w:rsidRPr="00BC02ED" w:rsidRDefault="00010ED8" w:rsidP="005B732E">
      <w:pPr>
        <w:rPr>
          <w:rFonts w:cs="Calibri,Bold"/>
          <w:bCs/>
          <w:lang w:val="es-CR" w:eastAsia="es-CR"/>
        </w:rPr>
      </w:pPr>
    </w:p>
    <w:p w14:paraId="6774CFF3" w14:textId="78E6E33B" w:rsidR="00010ED8" w:rsidRPr="00BC02ED" w:rsidRDefault="00010ED8" w:rsidP="005B732E">
      <w:pPr>
        <w:rPr>
          <w:rFonts w:cs="Calibri,Bold"/>
          <w:bCs/>
          <w:lang w:val="es-CR" w:eastAsia="es-CR"/>
        </w:rPr>
      </w:pPr>
      <w:r w:rsidRPr="00BC02ED">
        <w:rPr>
          <w:rFonts w:cs="Calibri,Bold"/>
          <w:bCs/>
          <w:lang w:val="es-CR" w:eastAsia="es-CR"/>
        </w:rPr>
        <w:t xml:space="preserve">En la entrevista realizada </w:t>
      </w:r>
      <w:r w:rsidR="00041D38" w:rsidRPr="00BC02ED">
        <w:rPr>
          <w:rFonts w:cs="Calibri,Bold"/>
          <w:bCs/>
          <w:lang w:val="es-CR" w:eastAsia="es-CR"/>
        </w:rPr>
        <w:t xml:space="preserve">en su momento </w:t>
      </w:r>
      <w:r w:rsidRPr="00BC02ED">
        <w:rPr>
          <w:rFonts w:cs="Calibri,Bold"/>
          <w:bCs/>
          <w:lang w:val="es-CR" w:eastAsia="es-CR"/>
        </w:rPr>
        <w:t>al</w:t>
      </w:r>
      <w:r w:rsidR="00041D38" w:rsidRPr="00BC02ED">
        <w:rPr>
          <w:rFonts w:cs="Calibri,Bold"/>
          <w:bCs/>
          <w:lang w:val="es-CR" w:eastAsia="es-CR"/>
        </w:rPr>
        <w:t xml:space="preserve"> entonces </w:t>
      </w:r>
      <w:r w:rsidRPr="00BC02ED">
        <w:rPr>
          <w:rFonts w:cs="Calibri,Bold"/>
          <w:bCs/>
          <w:lang w:val="es-CR" w:eastAsia="es-CR"/>
        </w:rPr>
        <w:t xml:space="preserve"> Secretario General del OIJ, </w:t>
      </w:r>
      <w:r w:rsidR="00521EE1" w:rsidRPr="00BC02ED">
        <w:rPr>
          <w:rFonts w:cs="Calibri,Bold"/>
          <w:bCs/>
          <w:lang w:val="es-CR" w:eastAsia="es-CR"/>
        </w:rPr>
        <w:t xml:space="preserve">Lic. Rodolfo Fernández, </w:t>
      </w:r>
      <w:r w:rsidRPr="00BC02ED">
        <w:rPr>
          <w:rFonts w:cs="Calibri,Bold"/>
          <w:bCs/>
          <w:lang w:val="es-CR" w:eastAsia="es-CR"/>
        </w:rPr>
        <w:t xml:space="preserve">aclaró que inicialmente se vio la necesidad de </w:t>
      </w:r>
      <w:r w:rsidR="00521EE1" w:rsidRPr="00BC02ED">
        <w:rPr>
          <w:rFonts w:cs="Calibri,Bold"/>
          <w:bCs/>
          <w:lang w:val="es-CR" w:eastAsia="es-CR"/>
        </w:rPr>
        <w:t>colocar los puestos de jefaturas</w:t>
      </w:r>
      <w:r w:rsidR="00A9403E" w:rsidRPr="00BC02ED">
        <w:rPr>
          <w:rFonts w:cs="Calibri,Bold"/>
          <w:bCs/>
          <w:lang w:val="es-CR" w:eastAsia="es-CR"/>
        </w:rPr>
        <w:t xml:space="preserve"> administrativas 2, </w:t>
      </w:r>
      <w:r w:rsidR="00521EE1" w:rsidRPr="00BC02ED">
        <w:rPr>
          <w:rFonts w:cs="Calibri,Bold"/>
          <w:bCs/>
          <w:lang w:val="es-CR" w:eastAsia="es-CR"/>
        </w:rPr>
        <w:t xml:space="preserve"> para cubrir los turnos extraordinarios</w:t>
      </w:r>
      <w:r w:rsidR="00A9403E" w:rsidRPr="00BC02ED">
        <w:rPr>
          <w:rFonts w:cs="Calibri,Bold"/>
          <w:bCs/>
          <w:lang w:val="es-CR" w:eastAsia="es-CR"/>
        </w:rPr>
        <w:t xml:space="preserve"> </w:t>
      </w:r>
      <w:r w:rsidR="00571BBD" w:rsidRPr="00BC02ED">
        <w:rPr>
          <w:rFonts w:cs="Calibri,Bold"/>
          <w:bCs/>
          <w:lang w:val="es-CR" w:eastAsia="es-CR"/>
        </w:rPr>
        <w:t>en</w:t>
      </w:r>
      <w:r w:rsidR="00A9403E" w:rsidRPr="00BC02ED">
        <w:rPr>
          <w:rFonts w:cs="Calibri,Bold"/>
          <w:bCs/>
          <w:lang w:val="es-CR" w:eastAsia="es-CR"/>
        </w:rPr>
        <w:t xml:space="preserve"> esas oficinas</w:t>
      </w:r>
      <w:r w:rsidR="00521EE1" w:rsidRPr="00BC02ED">
        <w:rPr>
          <w:rFonts w:cs="Calibri,Bold"/>
          <w:bCs/>
          <w:lang w:val="es-CR" w:eastAsia="es-CR"/>
        </w:rPr>
        <w:t>, sin embargo, la realidad de la oficina de Cárceles del II</w:t>
      </w:r>
      <w:r w:rsidR="00D12B80" w:rsidRPr="00BC02ED">
        <w:rPr>
          <w:rFonts w:cs="Calibri,Bold"/>
          <w:bCs/>
          <w:lang w:val="es-CR" w:eastAsia="es-CR"/>
        </w:rPr>
        <w:t xml:space="preserve"> </w:t>
      </w:r>
      <w:r w:rsidR="00521EE1" w:rsidRPr="00BC02ED">
        <w:rPr>
          <w:rFonts w:cs="Calibri,Bold"/>
          <w:bCs/>
          <w:lang w:val="es-CR" w:eastAsia="es-CR"/>
        </w:rPr>
        <w:t>CJSJ, es que se ha tomado como puesto de subjefatura por la alta carga de trabajo que disponen</w:t>
      </w:r>
      <w:r w:rsidR="00571BBD" w:rsidRPr="00BC02ED">
        <w:rPr>
          <w:rFonts w:cs="Calibri,Bold"/>
          <w:bCs/>
          <w:lang w:val="es-CR" w:eastAsia="es-CR"/>
        </w:rPr>
        <w:t>, que si bien, cubren una extensión del horario ordinario, la mayor parte del tiempo se mantienen cubriendo una misma jornada</w:t>
      </w:r>
      <w:r w:rsidR="00521EE1" w:rsidRPr="00BC02ED">
        <w:rPr>
          <w:rFonts w:cs="Calibri,Bold"/>
          <w:bCs/>
          <w:lang w:val="es-CR" w:eastAsia="es-CR"/>
        </w:rPr>
        <w:t>. En el Pri</w:t>
      </w:r>
      <w:r w:rsidR="00A9403E" w:rsidRPr="00BC02ED">
        <w:rPr>
          <w:rFonts w:cs="Calibri,Bold"/>
          <w:bCs/>
          <w:lang w:val="es-CR" w:eastAsia="es-CR"/>
        </w:rPr>
        <w:t>m</w:t>
      </w:r>
      <w:r w:rsidR="00521EE1" w:rsidRPr="00BC02ED">
        <w:rPr>
          <w:rFonts w:cs="Calibri,Bold"/>
          <w:bCs/>
          <w:lang w:val="es-CR" w:eastAsia="es-CR"/>
        </w:rPr>
        <w:t>er</w:t>
      </w:r>
      <w:r w:rsidR="00A9403E" w:rsidRPr="00BC02ED">
        <w:rPr>
          <w:rFonts w:cs="Calibri,Bold"/>
          <w:bCs/>
          <w:lang w:val="es-CR" w:eastAsia="es-CR"/>
        </w:rPr>
        <w:t xml:space="preserve"> Circuito se asignaron dos puestos de Jefe Administrativo 2, siendo que uno de estos se ha encargado de asumir lo correspondiente al III</w:t>
      </w:r>
      <w:r w:rsidR="00D12B80" w:rsidRPr="00BC02ED">
        <w:rPr>
          <w:rFonts w:cs="Calibri,Bold"/>
          <w:bCs/>
          <w:lang w:val="es-CR" w:eastAsia="es-CR"/>
        </w:rPr>
        <w:t xml:space="preserve"> </w:t>
      </w:r>
      <w:r w:rsidR="00A9403E" w:rsidRPr="00BC02ED">
        <w:rPr>
          <w:rFonts w:cs="Calibri,Bold"/>
          <w:bCs/>
          <w:lang w:val="es-CR" w:eastAsia="es-CR"/>
        </w:rPr>
        <w:t>CJSJ, y el otro, también asume como “subjefe” de Cárceles en el ICJSJ</w:t>
      </w:r>
      <w:r w:rsidR="00571BBD" w:rsidRPr="00BC02ED">
        <w:rPr>
          <w:rFonts w:cs="Calibri,Bold"/>
          <w:bCs/>
          <w:lang w:val="es-CR" w:eastAsia="es-CR"/>
        </w:rPr>
        <w:t xml:space="preserve"> dentro de la jornada ordinaria. No se omite indicar que el personal asignado a estas dos dependencias es de 157 (I</w:t>
      </w:r>
      <w:r w:rsidR="00D12B80" w:rsidRPr="00BC02ED">
        <w:rPr>
          <w:rFonts w:cs="Calibri,Bold"/>
          <w:bCs/>
          <w:lang w:val="es-CR" w:eastAsia="es-CR"/>
        </w:rPr>
        <w:t xml:space="preserve"> </w:t>
      </w:r>
      <w:r w:rsidR="00571BBD" w:rsidRPr="00BC02ED">
        <w:rPr>
          <w:rFonts w:cs="Calibri,Bold"/>
          <w:bCs/>
          <w:lang w:val="es-CR" w:eastAsia="es-CR"/>
        </w:rPr>
        <w:t>CJSJ) y 110 (II</w:t>
      </w:r>
      <w:r w:rsidR="00D12B80" w:rsidRPr="00BC02ED">
        <w:rPr>
          <w:rFonts w:cs="Calibri,Bold"/>
          <w:bCs/>
          <w:lang w:val="es-CR" w:eastAsia="es-CR"/>
        </w:rPr>
        <w:t xml:space="preserve"> </w:t>
      </w:r>
      <w:r w:rsidR="00571BBD" w:rsidRPr="00BC02ED">
        <w:rPr>
          <w:rFonts w:cs="Calibri,Bold"/>
          <w:bCs/>
          <w:lang w:val="es-CR" w:eastAsia="es-CR"/>
        </w:rPr>
        <w:t>CJSJ) personas aproximadamente.</w:t>
      </w:r>
      <w:r w:rsidR="00521EE1" w:rsidRPr="00BC02ED">
        <w:rPr>
          <w:rFonts w:cs="Calibri,Bold"/>
          <w:bCs/>
          <w:lang w:val="es-CR" w:eastAsia="es-CR"/>
        </w:rPr>
        <w:t xml:space="preserve">  </w:t>
      </w:r>
    </w:p>
    <w:p w14:paraId="1418B98E" w14:textId="723C8378" w:rsidR="00010ED8" w:rsidRPr="00BC02ED" w:rsidRDefault="00010ED8" w:rsidP="005B732E">
      <w:pPr>
        <w:rPr>
          <w:rFonts w:cs="Calibri,Bold"/>
          <w:bCs/>
          <w:lang w:val="es-CR" w:eastAsia="es-CR"/>
        </w:rPr>
      </w:pPr>
    </w:p>
    <w:p w14:paraId="168C8490" w14:textId="0995758A" w:rsidR="00571BBD" w:rsidRPr="00BC02ED" w:rsidRDefault="00571BBD" w:rsidP="005B732E">
      <w:pPr>
        <w:rPr>
          <w:rFonts w:cs="Calibri,Bold"/>
          <w:bCs/>
          <w:lang w:val="es-CR" w:eastAsia="es-CR"/>
        </w:rPr>
      </w:pPr>
      <w:r w:rsidRPr="00BC02ED">
        <w:rPr>
          <w:rFonts w:cs="Calibri,Bold"/>
          <w:bCs/>
          <w:lang w:val="es-CR" w:eastAsia="es-CR"/>
        </w:rPr>
        <w:t xml:space="preserve">En cuanto a la Oficina Receptora de Denuncias, también se dispone de una plaza de Profesional 2, que cumple una función de “subjefatura” en la jornada extraordinaria, y en la Sección de Transportes, se convirtió en una necesidad </w:t>
      </w:r>
      <w:r w:rsidR="00C33320" w:rsidRPr="00BC02ED">
        <w:rPr>
          <w:rFonts w:cs="Calibri,Bold"/>
          <w:bCs/>
          <w:lang w:val="es-CR" w:eastAsia="es-CR"/>
        </w:rPr>
        <w:t xml:space="preserve">ese puesto de trabajo, </w:t>
      </w:r>
      <w:r w:rsidRPr="00BC02ED">
        <w:rPr>
          <w:rFonts w:cs="Calibri,Bold"/>
          <w:bCs/>
          <w:lang w:val="es-CR" w:eastAsia="es-CR"/>
        </w:rPr>
        <w:t>dada la cantidad de plazas asignadas y la ubicación física de las mismas.</w:t>
      </w:r>
    </w:p>
    <w:p w14:paraId="765D255F" w14:textId="77777777" w:rsidR="00571BBD" w:rsidRPr="00BC02ED" w:rsidRDefault="00571BBD" w:rsidP="005B732E">
      <w:pPr>
        <w:rPr>
          <w:rFonts w:cs="Calibri,Bold"/>
          <w:bCs/>
          <w:lang w:val="es-CR" w:eastAsia="es-CR"/>
        </w:rPr>
      </w:pPr>
    </w:p>
    <w:p w14:paraId="1F29E782" w14:textId="5051BB00" w:rsidR="00521EE1" w:rsidRPr="00BC02ED" w:rsidRDefault="00571BBD" w:rsidP="00521EE1">
      <w:pPr>
        <w:rPr>
          <w:rFonts w:cs="Calibri,Bold"/>
          <w:bCs/>
          <w:lang w:val="es-CR" w:eastAsia="es-CR"/>
        </w:rPr>
      </w:pPr>
      <w:r w:rsidRPr="00BC02ED">
        <w:rPr>
          <w:rFonts w:cs="Calibri,Bold"/>
          <w:bCs/>
          <w:lang w:val="es-CR" w:eastAsia="es-CR"/>
        </w:rPr>
        <w:t>A criterio de</w:t>
      </w:r>
      <w:r w:rsidR="00521EE1" w:rsidRPr="00BC02ED">
        <w:rPr>
          <w:rFonts w:cs="Calibri,Bold"/>
          <w:bCs/>
          <w:lang w:val="es-CR" w:eastAsia="es-CR"/>
        </w:rPr>
        <w:t xml:space="preserve">l Secretario General del OIJ, </w:t>
      </w:r>
      <w:r w:rsidR="00C33320" w:rsidRPr="00BC02ED">
        <w:rPr>
          <w:rFonts w:cs="Calibri,Bold"/>
          <w:bCs/>
          <w:lang w:val="es-CR" w:eastAsia="es-CR"/>
        </w:rPr>
        <w:t>debe</w:t>
      </w:r>
      <w:r w:rsidR="00521EE1" w:rsidRPr="00BC02ED">
        <w:rPr>
          <w:rFonts w:cs="Calibri,Bold"/>
          <w:bCs/>
          <w:lang w:val="es-CR" w:eastAsia="es-CR"/>
        </w:rPr>
        <w:t xml:space="preserve"> exist</w:t>
      </w:r>
      <w:r w:rsidR="00C33320" w:rsidRPr="00BC02ED">
        <w:rPr>
          <w:rFonts w:cs="Calibri,Bold"/>
          <w:bCs/>
          <w:lang w:val="es-CR" w:eastAsia="es-CR"/>
        </w:rPr>
        <w:t>ir</w:t>
      </w:r>
      <w:r w:rsidR="00521EE1" w:rsidRPr="00BC02ED">
        <w:rPr>
          <w:rFonts w:cs="Calibri,Bold"/>
          <w:bCs/>
          <w:lang w:val="es-CR" w:eastAsia="es-CR"/>
        </w:rPr>
        <w:t xml:space="preserve"> una figura de subjefatura </w:t>
      </w:r>
      <w:r w:rsidR="00C33320" w:rsidRPr="00BC02ED">
        <w:rPr>
          <w:rFonts w:cs="Calibri,Bold"/>
          <w:bCs/>
          <w:lang w:val="es-CR" w:eastAsia="es-CR"/>
        </w:rPr>
        <w:t xml:space="preserve">formal en todas las oficinas </w:t>
      </w:r>
      <w:r w:rsidR="00521EE1" w:rsidRPr="00BC02ED">
        <w:rPr>
          <w:rFonts w:cs="Calibri,Bold"/>
          <w:bCs/>
          <w:lang w:val="es-CR" w:eastAsia="es-CR"/>
        </w:rPr>
        <w:t>que tiene</w:t>
      </w:r>
      <w:r w:rsidR="00816EAA" w:rsidRPr="00BC02ED">
        <w:rPr>
          <w:rFonts w:cs="Calibri,Bold"/>
          <w:bCs/>
          <w:lang w:val="es-CR" w:eastAsia="es-CR"/>
        </w:rPr>
        <w:t>n</w:t>
      </w:r>
      <w:r w:rsidR="00521EE1" w:rsidRPr="00BC02ED">
        <w:rPr>
          <w:rFonts w:cs="Calibri,Bold"/>
          <w:bCs/>
          <w:lang w:val="es-CR" w:eastAsia="es-CR"/>
        </w:rPr>
        <w:t xml:space="preserve"> </w:t>
      </w:r>
      <w:r w:rsidR="00816EAA" w:rsidRPr="00BC02ED">
        <w:rPr>
          <w:rFonts w:cs="Calibri,Bold"/>
          <w:bCs/>
          <w:lang w:val="es-CR" w:eastAsia="es-CR"/>
        </w:rPr>
        <w:t xml:space="preserve">asignadas </w:t>
      </w:r>
      <w:r w:rsidR="006A2D46" w:rsidRPr="00BC02ED">
        <w:rPr>
          <w:rFonts w:cs="Calibri,Bold"/>
          <w:bCs/>
          <w:lang w:val="es-CR" w:eastAsia="es-CR"/>
        </w:rPr>
        <w:t>cantidades de</w:t>
      </w:r>
      <w:r w:rsidR="00C33320" w:rsidRPr="00BC02ED">
        <w:rPr>
          <w:rFonts w:cs="Calibri,Bold"/>
          <w:bCs/>
          <w:lang w:val="es-CR" w:eastAsia="es-CR"/>
        </w:rPr>
        <w:t xml:space="preserve"> personal</w:t>
      </w:r>
      <w:r w:rsidR="00D63EE8" w:rsidRPr="00BC02ED">
        <w:rPr>
          <w:rFonts w:cs="Calibri,Bold"/>
          <w:bCs/>
          <w:lang w:val="es-CR" w:eastAsia="es-CR"/>
        </w:rPr>
        <w:t xml:space="preserve"> que superan </w:t>
      </w:r>
      <w:r w:rsidR="00A15FC0" w:rsidRPr="00BC02ED">
        <w:rPr>
          <w:rFonts w:cs="Calibri,Bold"/>
          <w:bCs/>
          <w:lang w:val="es-CR" w:eastAsia="es-CR"/>
        </w:rPr>
        <w:t>el</w:t>
      </w:r>
      <w:r w:rsidR="00D63EE8" w:rsidRPr="00BC02ED">
        <w:rPr>
          <w:rFonts w:cs="Calibri,Bold"/>
          <w:bCs/>
          <w:lang w:val="es-CR" w:eastAsia="es-CR"/>
        </w:rPr>
        <w:t xml:space="preserve"> tramo de control</w:t>
      </w:r>
      <w:r w:rsidR="00C33320" w:rsidRPr="00BC02ED">
        <w:rPr>
          <w:rFonts w:cs="Calibri,Bold"/>
          <w:bCs/>
          <w:lang w:val="es-CR" w:eastAsia="es-CR"/>
        </w:rPr>
        <w:t xml:space="preserve">, </w:t>
      </w:r>
      <w:r w:rsidR="00D63EE8" w:rsidRPr="00BC02ED">
        <w:rPr>
          <w:rFonts w:cs="Calibri,Bold"/>
          <w:bCs/>
          <w:lang w:val="es-CR" w:eastAsia="es-CR"/>
        </w:rPr>
        <w:t xml:space="preserve">así como </w:t>
      </w:r>
      <w:r w:rsidR="00666460" w:rsidRPr="00BC02ED">
        <w:rPr>
          <w:rFonts w:cs="Calibri,Bold"/>
          <w:bCs/>
          <w:lang w:val="es-CR" w:eastAsia="es-CR"/>
        </w:rPr>
        <w:t>extensas jornadas de trabajo</w:t>
      </w:r>
      <w:r w:rsidR="00D63EE8" w:rsidRPr="00BC02ED">
        <w:rPr>
          <w:rFonts w:cs="Calibri,Bold"/>
          <w:bCs/>
          <w:lang w:val="es-CR" w:eastAsia="es-CR"/>
        </w:rPr>
        <w:t>;</w:t>
      </w:r>
      <w:r w:rsidR="006A2D46" w:rsidRPr="00BC02ED">
        <w:rPr>
          <w:rFonts w:cs="Calibri,Bold"/>
          <w:bCs/>
          <w:lang w:val="es-CR" w:eastAsia="es-CR"/>
        </w:rPr>
        <w:t xml:space="preserve"> por ende, </w:t>
      </w:r>
      <w:r w:rsidR="006A2D46" w:rsidRPr="00BC02ED">
        <w:rPr>
          <w:rFonts w:cs="Calibri,Bold"/>
          <w:bCs/>
          <w:lang w:val="es-CR" w:eastAsia="es-CR"/>
        </w:rPr>
        <w:lastRenderedPageBreak/>
        <w:t xml:space="preserve">comparte la necesidad de que el Archivo Criminal </w:t>
      </w:r>
      <w:r w:rsidR="00D63EE8" w:rsidRPr="00BC02ED">
        <w:rPr>
          <w:rFonts w:cs="Calibri,Bold"/>
          <w:bCs/>
          <w:lang w:val="es-CR" w:eastAsia="es-CR"/>
        </w:rPr>
        <w:t xml:space="preserve">y las demás oficinas que tienen adscritas, </w:t>
      </w:r>
      <w:r w:rsidR="006A2D46" w:rsidRPr="00BC02ED">
        <w:rPr>
          <w:rFonts w:cs="Calibri,Bold"/>
          <w:bCs/>
          <w:lang w:val="es-CR" w:eastAsia="es-CR"/>
        </w:rPr>
        <w:t>disponga</w:t>
      </w:r>
      <w:r w:rsidR="00D63EE8" w:rsidRPr="00BC02ED">
        <w:rPr>
          <w:rFonts w:cs="Calibri,Bold"/>
          <w:bCs/>
          <w:lang w:val="es-CR" w:eastAsia="es-CR"/>
        </w:rPr>
        <w:t>n</w:t>
      </w:r>
      <w:r w:rsidR="006A2D46" w:rsidRPr="00BC02ED">
        <w:rPr>
          <w:rFonts w:cs="Calibri,Bold"/>
          <w:bCs/>
          <w:lang w:val="es-CR" w:eastAsia="es-CR"/>
        </w:rPr>
        <w:t xml:space="preserve"> de esa figura</w:t>
      </w:r>
      <w:r w:rsidR="00D63EE8" w:rsidRPr="00BC02ED">
        <w:rPr>
          <w:rFonts w:cs="Calibri,Bold"/>
          <w:bCs/>
          <w:lang w:val="es-CR" w:eastAsia="es-CR"/>
        </w:rPr>
        <w:t xml:space="preserve"> dentro de su estructura jerárquica.</w:t>
      </w:r>
    </w:p>
    <w:p w14:paraId="4E4F6EDC" w14:textId="585CBF11" w:rsidR="00666460" w:rsidRPr="00BC02ED" w:rsidRDefault="00666460" w:rsidP="00521EE1">
      <w:pPr>
        <w:rPr>
          <w:rFonts w:cs="Calibri,Bold"/>
          <w:bCs/>
          <w:lang w:val="es-CR" w:eastAsia="es-CR"/>
        </w:rPr>
      </w:pPr>
    </w:p>
    <w:p w14:paraId="4028A9B8" w14:textId="025C7CD0" w:rsidR="006A2D46" w:rsidRPr="00BC02ED" w:rsidRDefault="00C33320" w:rsidP="00521EE1">
      <w:pPr>
        <w:rPr>
          <w:rFonts w:cs="Calibri,Bold"/>
          <w:bCs/>
          <w:lang w:val="es-CR" w:eastAsia="es-CR"/>
        </w:rPr>
      </w:pPr>
      <w:r w:rsidRPr="00BC02ED">
        <w:rPr>
          <w:rFonts w:cs="Calibri,Bold"/>
          <w:bCs/>
          <w:lang w:val="es-CR" w:eastAsia="es-CR"/>
        </w:rPr>
        <w:t xml:space="preserve">Por su parte, el Lic. </w:t>
      </w:r>
      <w:r w:rsidR="00F52E2D" w:rsidRPr="00BC02ED">
        <w:rPr>
          <w:rFonts w:cs="Calibri,Bold"/>
          <w:bCs/>
          <w:lang w:val="es-CR" w:eastAsia="es-CR"/>
        </w:rPr>
        <w:t>Diego Chavarría</w:t>
      </w:r>
      <w:r w:rsidRPr="00BC02ED">
        <w:rPr>
          <w:rFonts w:cs="Calibri,Bold"/>
          <w:bCs/>
          <w:lang w:val="es-CR" w:eastAsia="es-CR"/>
        </w:rPr>
        <w:t xml:space="preserve">, Jefe del Departamento de Investigaciones Criminales, estima conveniente </w:t>
      </w:r>
      <w:r w:rsidR="006A2D46" w:rsidRPr="00BC02ED">
        <w:rPr>
          <w:rFonts w:cs="Calibri,Bold"/>
          <w:bCs/>
          <w:lang w:val="es-CR" w:eastAsia="es-CR"/>
        </w:rPr>
        <w:t xml:space="preserve">que se tome en cuenta que las jefaturas deben reorganizar el tiempo de trabajo con las diversas actividades que les demanda el ejercicio de su función, y </w:t>
      </w:r>
      <w:r w:rsidR="00D63EE8" w:rsidRPr="00BC02ED">
        <w:rPr>
          <w:rFonts w:cs="Calibri,Bold"/>
          <w:bCs/>
          <w:lang w:val="es-CR" w:eastAsia="es-CR"/>
        </w:rPr>
        <w:t xml:space="preserve">analizar cada una de </w:t>
      </w:r>
      <w:r w:rsidR="006A2D46" w:rsidRPr="00BC02ED">
        <w:rPr>
          <w:rFonts w:cs="Calibri,Bold"/>
          <w:bCs/>
          <w:lang w:val="es-CR" w:eastAsia="es-CR"/>
        </w:rPr>
        <w:t xml:space="preserve">las actividades que no </w:t>
      </w:r>
      <w:r w:rsidR="00D63EE8" w:rsidRPr="00BC02ED">
        <w:rPr>
          <w:rFonts w:cs="Calibri,Bold"/>
          <w:bCs/>
          <w:lang w:val="es-CR" w:eastAsia="es-CR"/>
        </w:rPr>
        <w:t>son de su</w:t>
      </w:r>
      <w:r w:rsidR="006A2D46" w:rsidRPr="00BC02ED">
        <w:rPr>
          <w:rFonts w:cs="Calibri,Bold"/>
          <w:bCs/>
          <w:lang w:val="es-CR" w:eastAsia="es-CR"/>
        </w:rPr>
        <w:t xml:space="preserve"> competencia</w:t>
      </w:r>
      <w:r w:rsidR="00D63EE8" w:rsidRPr="00BC02ED">
        <w:rPr>
          <w:rFonts w:cs="Calibri,Bold"/>
          <w:bCs/>
          <w:lang w:val="es-CR" w:eastAsia="es-CR"/>
        </w:rPr>
        <w:t>.</w:t>
      </w:r>
      <w:r w:rsidR="006A2D46" w:rsidRPr="00BC02ED">
        <w:rPr>
          <w:rFonts w:cs="Calibri,Bold"/>
          <w:bCs/>
          <w:lang w:val="es-CR" w:eastAsia="es-CR"/>
        </w:rPr>
        <w:t xml:space="preserve"> A manera de ejemplo, citó </w:t>
      </w:r>
      <w:r w:rsidR="00A15FC0" w:rsidRPr="00BC02ED">
        <w:rPr>
          <w:rFonts w:cs="Calibri,Bold"/>
          <w:bCs/>
          <w:lang w:val="es-CR" w:eastAsia="es-CR"/>
        </w:rPr>
        <w:t xml:space="preserve">que </w:t>
      </w:r>
      <w:r w:rsidR="006A2D46" w:rsidRPr="00BC02ED">
        <w:rPr>
          <w:rFonts w:cs="Calibri,Bold"/>
          <w:bCs/>
          <w:lang w:val="es-CR" w:eastAsia="es-CR"/>
        </w:rPr>
        <w:t xml:space="preserve">actividades </w:t>
      </w:r>
      <w:r w:rsidR="00A15FC0" w:rsidRPr="00BC02ED">
        <w:rPr>
          <w:rFonts w:cs="Calibri,Bold"/>
          <w:bCs/>
          <w:lang w:val="es-CR" w:eastAsia="es-CR"/>
        </w:rPr>
        <w:t xml:space="preserve">como el </w:t>
      </w:r>
      <w:r w:rsidR="006A2D46" w:rsidRPr="00BC02ED">
        <w:rPr>
          <w:rFonts w:cs="Calibri,Bold"/>
          <w:bCs/>
          <w:lang w:val="es-CR" w:eastAsia="es-CR"/>
        </w:rPr>
        <w:t>“estudio de mercado para las requisiciones y licitaciones de equipos, elaborar requisiciones para proceso</w:t>
      </w:r>
      <w:r w:rsidR="00D24436" w:rsidRPr="00BC02ED">
        <w:rPr>
          <w:rFonts w:cs="Calibri,Bold"/>
          <w:bCs/>
          <w:lang w:val="es-CR" w:eastAsia="es-CR"/>
        </w:rPr>
        <w:t>s</w:t>
      </w:r>
      <w:r w:rsidR="006A2D46" w:rsidRPr="00BC02ED">
        <w:rPr>
          <w:rFonts w:cs="Calibri,Bold"/>
          <w:bCs/>
          <w:lang w:val="es-CR" w:eastAsia="es-CR"/>
        </w:rPr>
        <w:t xml:space="preserve"> de Licitación” son actividades que deberían ser asumidas por la Administración </w:t>
      </w:r>
      <w:r w:rsidR="00D63EE8" w:rsidRPr="00BC02ED">
        <w:rPr>
          <w:rFonts w:cs="Calibri,Bold"/>
          <w:bCs/>
          <w:lang w:val="es-CR" w:eastAsia="es-CR"/>
        </w:rPr>
        <w:t xml:space="preserve">General </w:t>
      </w:r>
      <w:r w:rsidR="006A2D46" w:rsidRPr="00BC02ED">
        <w:rPr>
          <w:rFonts w:cs="Calibri,Bold"/>
          <w:bCs/>
          <w:lang w:val="es-CR" w:eastAsia="es-CR"/>
        </w:rPr>
        <w:t>del OIJ.</w:t>
      </w:r>
    </w:p>
    <w:p w14:paraId="7CC0714A" w14:textId="7DC731DF" w:rsidR="009052AA" w:rsidRPr="00BC02ED" w:rsidRDefault="009052AA" w:rsidP="00521EE1">
      <w:pPr>
        <w:rPr>
          <w:rFonts w:cs="Calibri,Bold"/>
          <w:bCs/>
          <w:highlight w:val="cyan"/>
          <w:lang w:val="es-CR" w:eastAsia="es-CR"/>
        </w:rPr>
      </w:pPr>
    </w:p>
    <w:p w14:paraId="1674A1AB" w14:textId="77777777" w:rsidR="009052AA" w:rsidRPr="00BC02ED" w:rsidRDefault="009052AA" w:rsidP="009052AA">
      <w:pPr>
        <w:rPr>
          <w:rFonts w:cs="Calibri,Bold"/>
          <w:bCs/>
          <w:lang w:val="es-CR" w:eastAsia="es-CR"/>
        </w:rPr>
      </w:pPr>
      <w:r w:rsidRPr="00BC02ED">
        <w:rPr>
          <w:rFonts w:cs="Calibri,Bold"/>
          <w:bCs/>
          <w:lang w:val="es-CR" w:eastAsia="es-CR"/>
        </w:rPr>
        <w:t>Se ha definido que el crecimiento del tramo de control afecta la eficiencia en las diferentes oficinas, y el Archivo Criminal no es la excepción, máxime al considerar también otras variables existentes que pueden afectar el buen desempeño y el control, entre ellas,  la distancia entre oficinas (área de reseña del I y II circuitos, sedes regionales, entre otros),  la cantidad de servidores adscritos, la incidencia del servicio en la administración de justicia, las labores diferenciadas que realiza cada estructura, y la naturaleza de la función que es técnica-operativa pero con un alto impacto en la consecuencia del error y la libertad de las personas.</w:t>
      </w:r>
    </w:p>
    <w:p w14:paraId="136AE881" w14:textId="77777777" w:rsidR="009052AA" w:rsidRPr="00BC02ED" w:rsidRDefault="009052AA" w:rsidP="009052AA">
      <w:pPr>
        <w:rPr>
          <w:rFonts w:cs="Calibri,Bold"/>
          <w:bCs/>
          <w:lang w:val="es-CR" w:eastAsia="es-CR"/>
        </w:rPr>
      </w:pPr>
    </w:p>
    <w:p w14:paraId="07664601" w14:textId="49FEB9F9" w:rsidR="009052AA" w:rsidRPr="00BC02ED" w:rsidRDefault="00B56A2F" w:rsidP="009052AA">
      <w:pPr>
        <w:rPr>
          <w:rFonts w:cs="Calibri,Bold"/>
          <w:bCs/>
          <w:lang w:val="es-CR" w:eastAsia="es-CR"/>
        </w:rPr>
      </w:pPr>
      <w:r w:rsidRPr="00BC02ED">
        <w:rPr>
          <w:rFonts w:cs="Calibri,Bold"/>
          <w:bCs/>
          <w:lang w:val="es-CR" w:eastAsia="es-CR"/>
        </w:rPr>
        <w:t>A pesar de lo</w:t>
      </w:r>
      <w:r w:rsidR="009052AA" w:rsidRPr="00BC02ED">
        <w:rPr>
          <w:rFonts w:cs="Calibri,Bold"/>
          <w:bCs/>
          <w:lang w:val="es-CR" w:eastAsia="es-CR"/>
        </w:rPr>
        <w:t xml:space="preserve"> anterior, </w:t>
      </w:r>
      <w:r w:rsidRPr="00BC02ED">
        <w:rPr>
          <w:rFonts w:cs="Calibri,Bold"/>
          <w:bCs/>
          <w:lang w:val="es-CR" w:eastAsia="es-CR"/>
        </w:rPr>
        <w:t xml:space="preserve">esta dirección no recomienda otorgar un puesto de Subjefatura para el Archivo Criminal, sino por el contrario, se </w:t>
      </w:r>
      <w:r w:rsidR="009052AA" w:rsidRPr="00BC02ED">
        <w:rPr>
          <w:rFonts w:cs="Calibri,Bold"/>
          <w:bCs/>
          <w:lang w:val="es-CR" w:eastAsia="es-CR"/>
        </w:rPr>
        <w:t>ha analizado cada una de las actividades que se reportaron como recargo para el puesto de uno de los coordinadores del Archivo Criminal, y se está proponiendo una distribución de las actividades entre los diferentes puestos jerárquicos que conforman la oficina</w:t>
      </w:r>
      <w:r w:rsidR="00DA5777" w:rsidRPr="00BC02ED">
        <w:rPr>
          <w:rFonts w:cs="Calibri,Bold"/>
          <w:bCs/>
          <w:lang w:val="es-CR" w:eastAsia="es-CR"/>
        </w:rPr>
        <w:t xml:space="preserve"> y la creación de una plaza de Profesional 2, en la Unidad de Apoyo Administrativo que lidera esta y brinde apoyo directo a la Jefatura de Sección</w:t>
      </w:r>
      <w:r w:rsidR="009052AA" w:rsidRPr="00BC02ED">
        <w:rPr>
          <w:rFonts w:cs="Calibri,Bold"/>
          <w:bCs/>
          <w:lang w:val="es-CR" w:eastAsia="es-CR"/>
        </w:rPr>
        <w:t xml:space="preserve">. Para ello, se está dejando plasmada una estructura robusta </w:t>
      </w:r>
      <w:r w:rsidR="00755964" w:rsidRPr="00BC02ED">
        <w:rPr>
          <w:rFonts w:cs="Calibri,Bold"/>
          <w:bCs/>
          <w:lang w:val="es-CR" w:eastAsia="es-CR"/>
        </w:rPr>
        <w:t xml:space="preserve">(ver anexo) </w:t>
      </w:r>
      <w:r w:rsidR="009052AA" w:rsidRPr="00BC02ED">
        <w:rPr>
          <w:rFonts w:cs="Calibri,Bold"/>
          <w:bCs/>
          <w:lang w:val="es-CR" w:eastAsia="es-CR"/>
        </w:rPr>
        <w:t>que brinde soporte a las diversas necesidades que se presentan, y que contribuya a gerenciar el tramo de control del Archivo Criminal</w:t>
      </w:r>
      <w:r w:rsidR="00A64AB3" w:rsidRPr="00BC02ED">
        <w:rPr>
          <w:rFonts w:cs="Calibri,Bold"/>
          <w:bCs/>
          <w:lang w:val="es-CR" w:eastAsia="es-CR"/>
        </w:rPr>
        <w:t xml:space="preserve"> y de su jefatura</w:t>
      </w:r>
      <w:r w:rsidR="009052AA" w:rsidRPr="00BC02ED">
        <w:rPr>
          <w:rFonts w:cs="Calibri,Bold"/>
          <w:bCs/>
          <w:lang w:val="es-CR" w:eastAsia="es-CR"/>
        </w:rPr>
        <w:t>.</w:t>
      </w:r>
    </w:p>
    <w:p w14:paraId="79983D1F" w14:textId="77777777" w:rsidR="009052AA" w:rsidRPr="00BC02ED" w:rsidRDefault="009052AA" w:rsidP="009052AA">
      <w:pPr>
        <w:rPr>
          <w:rFonts w:cs="Calibri,Bold"/>
          <w:bCs/>
          <w:highlight w:val="cyan"/>
          <w:lang w:val="es-CR" w:eastAsia="es-CR"/>
        </w:rPr>
      </w:pPr>
    </w:p>
    <w:p w14:paraId="606DC745" w14:textId="77777777" w:rsidR="009052AA" w:rsidRPr="00BC02ED" w:rsidRDefault="009052AA" w:rsidP="009052AA">
      <w:pPr>
        <w:rPr>
          <w:rFonts w:cs="Calibri,Bold"/>
          <w:b/>
          <w:bCs/>
          <w:highlight w:val="cyan"/>
          <w:lang w:val="es-CR" w:eastAsia="es-CR"/>
        </w:rPr>
      </w:pPr>
    </w:p>
    <w:tbl>
      <w:tblPr>
        <w:tblStyle w:val="Tablaconcuadrcula"/>
        <w:tblW w:w="0" w:type="auto"/>
        <w:tblLook w:val="04A0" w:firstRow="1" w:lastRow="0" w:firstColumn="1" w:lastColumn="0" w:noHBand="0" w:noVBand="1"/>
      </w:tblPr>
      <w:tblGrid>
        <w:gridCol w:w="3102"/>
        <w:gridCol w:w="2777"/>
        <w:gridCol w:w="2951"/>
      </w:tblGrid>
      <w:tr w:rsidR="009052AA" w:rsidRPr="00BC02ED" w14:paraId="0F5A1175" w14:textId="77777777" w:rsidTr="00F63A1B">
        <w:tc>
          <w:tcPr>
            <w:tcW w:w="3527" w:type="dxa"/>
            <w:vAlign w:val="center"/>
          </w:tcPr>
          <w:p w14:paraId="6E828964" w14:textId="77777777" w:rsidR="009052AA" w:rsidRPr="00BC02ED" w:rsidRDefault="009052AA" w:rsidP="00F63A1B">
            <w:pPr>
              <w:jc w:val="center"/>
              <w:rPr>
                <w:rFonts w:cs="Calibri,Bold"/>
                <w:b/>
                <w:bCs/>
                <w:lang w:val="es-CR" w:eastAsia="es-CR"/>
              </w:rPr>
            </w:pPr>
            <w:r w:rsidRPr="00BC02ED">
              <w:rPr>
                <w:rFonts w:cs="Calibri,Bold"/>
                <w:b/>
                <w:bCs/>
                <w:lang w:val="es-CR" w:eastAsia="es-CR"/>
              </w:rPr>
              <w:t>Actividades para los Coordinadores de Unidad</w:t>
            </w:r>
          </w:p>
        </w:tc>
        <w:tc>
          <w:tcPr>
            <w:tcW w:w="3131" w:type="dxa"/>
            <w:vAlign w:val="center"/>
          </w:tcPr>
          <w:p w14:paraId="20DDADAD" w14:textId="54AE0EED" w:rsidR="009052AA" w:rsidRPr="00BC02ED" w:rsidRDefault="009052AA" w:rsidP="00F63A1B">
            <w:pPr>
              <w:jc w:val="center"/>
              <w:rPr>
                <w:rFonts w:cs="Calibri,Bold"/>
                <w:b/>
                <w:bCs/>
                <w:lang w:val="es-CR" w:eastAsia="es-CR"/>
              </w:rPr>
            </w:pPr>
            <w:r w:rsidRPr="00BC02ED">
              <w:rPr>
                <w:rFonts w:cs="Calibri,Bold"/>
                <w:b/>
                <w:bCs/>
                <w:lang w:val="es-CR" w:eastAsia="es-CR"/>
              </w:rPr>
              <w:t>Actividades para la</w:t>
            </w:r>
          </w:p>
          <w:p w14:paraId="735C927F" w14:textId="77777777" w:rsidR="009052AA" w:rsidRPr="00BC02ED" w:rsidRDefault="009052AA" w:rsidP="00F63A1B">
            <w:pPr>
              <w:jc w:val="center"/>
              <w:rPr>
                <w:rFonts w:cs="Calibri,Bold"/>
                <w:b/>
                <w:bCs/>
                <w:lang w:val="es-CR" w:eastAsia="es-CR"/>
              </w:rPr>
            </w:pPr>
            <w:r w:rsidRPr="00BC02ED">
              <w:rPr>
                <w:rFonts w:cs="Calibri,Bold"/>
                <w:b/>
                <w:bCs/>
                <w:lang w:val="es-CR" w:eastAsia="es-CR"/>
              </w:rPr>
              <w:t>Jefatura del Archivo Criminal</w:t>
            </w:r>
          </w:p>
        </w:tc>
        <w:tc>
          <w:tcPr>
            <w:tcW w:w="3306" w:type="dxa"/>
            <w:vAlign w:val="center"/>
          </w:tcPr>
          <w:p w14:paraId="416D0B5F" w14:textId="77777777" w:rsidR="009052AA" w:rsidRPr="00BC02ED" w:rsidRDefault="009052AA" w:rsidP="00F63A1B">
            <w:pPr>
              <w:jc w:val="center"/>
              <w:rPr>
                <w:rFonts w:cs="Calibri,Bold"/>
                <w:b/>
                <w:bCs/>
                <w:lang w:val="es-CR" w:eastAsia="es-CR"/>
              </w:rPr>
            </w:pPr>
            <w:r w:rsidRPr="00BC02ED">
              <w:rPr>
                <w:rFonts w:cs="Calibri,Bold"/>
                <w:b/>
                <w:bCs/>
                <w:lang w:val="es-CR" w:eastAsia="es-CR"/>
              </w:rPr>
              <w:t>Actividades que son competencia de otras personas</w:t>
            </w:r>
          </w:p>
        </w:tc>
      </w:tr>
      <w:tr w:rsidR="009052AA" w:rsidRPr="00BC02ED" w14:paraId="63D63A30" w14:textId="77777777" w:rsidTr="00F63A1B">
        <w:tc>
          <w:tcPr>
            <w:tcW w:w="3527" w:type="dxa"/>
            <w:vAlign w:val="center"/>
          </w:tcPr>
          <w:p w14:paraId="0D5C7618" w14:textId="66020831" w:rsidR="009052AA" w:rsidRPr="00BC02ED" w:rsidRDefault="009052AA" w:rsidP="00F63A1B">
            <w:pPr>
              <w:rPr>
                <w:rFonts w:cs="Calibri,Bold"/>
                <w:bCs/>
                <w:lang w:val="es-CR" w:eastAsia="es-CR"/>
              </w:rPr>
            </w:pPr>
            <w:r w:rsidRPr="00BC02ED">
              <w:rPr>
                <w:rFonts w:cs="Calibri,Bold"/>
                <w:bCs/>
                <w:lang w:val="es-CR" w:eastAsia="es-CR"/>
              </w:rPr>
              <w:t>Elaborar y dar seguimientos del SEVRI, PAO, PAI. (Sesion</w:t>
            </w:r>
            <w:r w:rsidR="00A64AB3" w:rsidRPr="00BC02ED">
              <w:rPr>
                <w:rFonts w:cs="Calibri,Bold"/>
                <w:bCs/>
                <w:lang w:val="es-CR" w:eastAsia="es-CR"/>
              </w:rPr>
              <w:t>es</w:t>
            </w:r>
            <w:r w:rsidRPr="00BC02ED">
              <w:rPr>
                <w:rFonts w:cs="Calibri,Bold"/>
                <w:bCs/>
                <w:lang w:val="es-CR" w:eastAsia="es-CR"/>
              </w:rPr>
              <w:t xml:space="preserve"> de Consejo Consultivo)</w:t>
            </w:r>
            <w:r w:rsidR="00A64AB3" w:rsidRPr="00BC02ED">
              <w:rPr>
                <w:rFonts w:cs="Calibri,Bold"/>
                <w:bCs/>
                <w:lang w:val="es-CR" w:eastAsia="es-CR"/>
              </w:rPr>
              <w:t>.</w:t>
            </w:r>
          </w:p>
        </w:tc>
        <w:tc>
          <w:tcPr>
            <w:tcW w:w="3131" w:type="dxa"/>
            <w:vAlign w:val="center"/>
          </w:tcPr>
          <w:p w14:paraId="2F2B403A" w14:textId="220085D0" w:rsidR="009052AA" w:rsidRPr="00BC02ED" w:rsidRDefault="009052AA" w:rsidP="00F63A1B">
            <w:pPr>
              <w:rPr>
                <w:rFonts w:cs="Calibri,Bold"/>
                <w:bCs/>
                <w:lang w:val="es-CR" w:eastAsia="es-CR"/>
              </w:rPr>
            </w:pPr>
            <w:r w:rsidRPr="00BC02ED">
              <w:rPr>
                <w:rFonts w:cs="Calibri,Bold"/>
                <w:bCs/>
                <w:lang w:val="es-CR" w:eastAsia="es-CR"/>
              </w:rPr>
              <w:t>Manejar el presupuesto de las Delegaciones y Archivo Criminal en el área competente</w:t>
            </w:r>
            <w:r w:rsidR="00A64AB3" w:rsidRPr="00BC02ED">
              <w:rPr>
                <w:rFonts w:cs="Calibri,Bold"/>
                <w:bCs/>
                <w:lang w:val="es-CR" w:eastAsia="es-CR"/>
              </w:rPr>
              <w:t xml:space="preserve"> </w:t>
            </w:r>
            <w:r w:rsidR="00A64AB3" w:rsidRPr="00BC02ED">
              <w:rPr>
                <w:rFonts w:cs="Calibri,Bold"/>
                <w:bCs/>
                <w:lang w:val="es-CR" w:eastAsia="es-CR"/>
              </w:rPr>
              <w:lastRenderedPageBreak/>
              <w:t>(</w:t>
            </w:r>
            <w:r w:rsidR="009172E1" w:rsidRPr="00BC02ED">
              <w:rPr>
                <w:rFonts w:cs="Calibri,Bold"/>
                <w:bCs/>
                <w:lang w:val="es-CR" w:eastAsia="es-CR"/>
              </w:rPr>
              <w:t>responsable</w:t>
            </w:r>
            <w:r w:rsidR="00A64AB3" w:rsidRPr="00BC02ED">
              <w:rPr>
                <w:rFonts w:cs="Calibri,Bold"/>
                <w:bCs/>
                <w:lang w:val="es-CR" w:eastAsia="es-CR"/>
              </w:rPr>
              <w:t xml:space="preserve"> es la jefatura, pero puede ser asumido junto con el Consejo Consultivo).</w:t>
            </w:r>
          </w:p>
        </w:tc>
        <w:tc>
          <w:tcPr>
            <w:tcW w:w="3306" w:type="dxa"/>
            <w:vAlign w:val="center"/>
          </w:tcPr>
          <w:p w14:paraId="294BABD1" w14:textId="513CD044" w:rsidR="009052AA" w:rsidRPr="00BC02ED" w:rsidRDefault="009052AA" w:rsidP="00F63A1B">
            <w:pPr>
              <w:rPr>
                <w:rFonts w:cs="Calibri,Bold"/>
                <w:bCs/>
                <w:lang w:val="es-CR" w:eastAsia="es-CR"/>
              </w:rPr>
            </w:pPr>
            <w:r w:rsidRPr="00BC02ED">
              <w:rPr>
                <w:rFonts w:cs="Calibri,Bold"/>
                <w:bCs/>
                <w:lang w:val="es-CR" w:eastAsia="es-CR"/>
              </w:rPr>
              <w:lastRenderedPageBreak/>
              <w:t xml:space="preserve"> *Realizar estudios de mercado para las requisiciones y licitaciones de equipos. </w:t>
            </w:r>
          </w:p>
          <w:p w14:paraId="570B33FC" w14:textId="250E9047" w:rsidR="009052AA" w:rsidRPr="00BC02ED" w:rsidRDefault="009052AA" w:rsidP="00F63A1B">
            <w:pPr>
              <w:rPr>
                <w:rFonts w:cs="Calibri,Bold"/>
                <w:bCs/>
                <w:lang w:val="es-CR" w:eastAsia="es-CR"/>
              </w:rPr>
            </w:pPr>
            <w:r w:rsidRPr="00BC02ED">
              <w:rPr>
                <w:rFonts w:cs="Calibri,Bold"/>
                <w:bCs/>
                <w:lang w:val="es-CR" w:eastAsia="es-CR"/>
              </w:rPr>
              <w:lastRenderedPageBreak/>
              <w:t xml:space="preserve">(Perito Judicial del Laboratorio o del </w:t>
            </w:r>
            <w:r w:rsidR="00A64AB3" w:rsidRPr="00BC02ED">
              <w:rPr>
                <w:rFonts w:cs="Calibri,Bold"/>
                <w:bCs/>
                <w:lang w:val="es-CR" w:eastAsia="es-CR"/>
              </w:rPr>
              <w:t>Coordinador</w:t>
            </w:r>
            <w:r w:rsidRPr="00BC02ED">
              <w:rPr>
                <w:rFonts w:cs="Calibri,Bold"/>
                <w:bCs/>
                <w:lang w:val="es-CR" w:eastAsia="es-CR"/>
              </w:rPr>
              <w:t xml:space="preserve"> que corresponda </w:t>
            </w:r>
            <w:r w:rsidR="00A64AB3" w:rsidRPr="00BC02ED">
              <w:rPr>
                <w:rFonts w:cs="Calibri,Bold"/>
                <w:bCs/>
                <w:lang w:val="es-CR" w:eastAsia="es-CR"/>
              </w:rPr>
              <w:t xml:space="preserve">la necesidad de </w:t>
            </w:r>
            <w:r w:rsidRPr="00BC02ED">
              <w:rPr>
                <w:rFonts w:cs="Calibri,Bold"/>
                <w:bCs/>
                <w:lang w:val="es-CR" w:eastAsia="es-CR"/>
              </w:rPr>
              <w:t>la adquisi</w:t>
            </w:r>
            <w:r w:rsidR="00A64AB3" w:rsidRPr="00BC02ED">
              <w:rPr>
                <w:rFonts w:cs="Calibri,Bold"/>
                <w:bCs/>
                <w:lang w:val="es-CR" w:eastAsia="es-CR"/>
              </w:rPr>
              <w:t>ci</w:t>
            </w:r>
            <w:r w:rsidRPr="00BC02ED">
              <w:rPr>
                <w:rFonts w:cs="Calibri,Bold"/>
                <w:bCs/>
                <w:lang w:val="es-CR" w:eastAsia="es-CR"/>
              </w:rPr>
              <w:t>ón</w:t>
            </w:r>
            <w:r w:rsidR="00A64AB3" w:rsidRPr="00BC02ED">
              <w:rPr>
                <w:rFonts w:cs="Calibri,Bold"/>
                <w:bCs/>
                <w:lang w:val="es-CR" w:eastAsia="es-CR"/>
              </w:rPr>
              <w:t xml:space="preserve">, </w:t>
            </w:r>
            <w:r w:rsidRPr="00BC02ED">
              <w:rPr>
                <w:rFonts w:cs="Calibri,Bold"/>
                <w:bCs/>
                <w:lang w:val="es-CR" w:eastAsia="es-CR"/>
              </w:rPr>
              <w:t xml:space="preserve">con la asistencia </w:t>
            </w:r>
            <w:r w:rsidR="00A64AB3" w:rsidRPr="00BC02ED">
              <w:rPr>
                <w:rFonts w:cs="Calibri,Bold"/>
                <w:bCs/>
                <w:lang w:val="es-CR" w:eastAsia="es-CR"/>
              </w:rPr>
              <w:t xml:space="preserve">o </w:t>
            </w:r>
            <w:r w:rsidRPr="00BC02ED">
              <w:rPr>
                <w:rFonts w:cs="Calibri,Bold"/>
                <w:bCs/>
                <w:lang w:val="es-CR" w:eastAsia="es-CR"/>
              </w:rPr>
              <w:t>del personal de la Administración General del OIJ).</w:t>
            </w:r>
          </w:p>
        </w:tc>
      </w:tr>
      <w:tr w:rsidR="009052AA" w:rsidRPr="00BC02ED" w14:paraId="5980A8E6" w14:textId="77777777" w:rsidTr="00F63A1B">
        <w:tc>
          <w:tcPr>
            <w:tcW w:w="3527" w:type="dxa"/>
            <w:vAlign w:val="center"/>
          </w:tcPr>
          <w:p w14:paraId="2C833601" w14:textId="58E6D2B1" w:rsidR="009052AA" w:rsidRPr="00BC02ED" w:rsidRDefault="00A64AB3" w:rsidP="00F63A1B">
            <w:pPr>
              <w:pStyle w:val="Prrafodelista"/>
              <w:ind w:left="0"/>
              <w:rPr>
                <w:rFonts w:cs="Calibri,Bold"/>
                <w:bCs/>
                <w:lang w:val="es-CR" w:eastAsia="es-CR"/>
              </w:rPr>
            </w:pPr>
            <w:r w:rsidRPr="00BC02ED">
              <w:rPr>
                <w:rFonts w:cs="Calibri,Bold"/>
                <w:bCs/>
                <w:lang w:val="es-CR" w:eastAsia="es-CR"/>
              </w:rPr>
              <w:lastRenderedPageBreak/>
              <w:t>Tramitar y revisar las horas extras.</w:t>
            </w:r>
          </w:p>
        </w:tc>
        <w:tc>
          <w:tcPr>
            <w:tcW w:w="3131" w:type="dxa"/>
            <w:vAlign w:val="center"/>
          </w:tcPr>
          <w:p w14:paraId="40BB93CA" w14:textId="77777777" w:rsidR="009052AA" w:rsidRPr="00BC02ED" w:rsidRDefault="009052AA" w:rsidP="00F63A1B">
            <w:pPr>
              <w:rPr>
                <w:rFonts w:cs="Calibri,Bold"/>
                <w:bCs/>
                <w:lang w:val="es-CR" w:eastAsia="es-CR"/>
              </w:rPr>
            </w:pPr>
          </w:p>
        </w:tc>
        <w:tc>
          <w:tcPr>
            <w:tcW w:w="3306" w:type="dxa"/>
            <w:vAlign w:val="center"/>
          </w:tcPr>
          <w:p w14:paraId="77217489" w14:textId="312CE771" w:rsidR="009052AA" w:rsidRPr="00BC02ED" w:rsidRDefault="009052AA" w:rsidP="00F63A1B">
            <w:pPr>
              <w:rPr>
                <w:rFonts w:cs="Calibri,Bold"/>
                <w:bCs/>
                <w:lang w:val="es-CR" w:eastAsia="es-CR"/>
              </w:rPr>
            </w:pPr>
            <w:r w:rsidRPr="00BC02ED">
              <w:rPr>
                <w:rFonts w:cs="Calibri,Bold"/>
                <w:bCs/>
                <w:lang w:val="es-CR" w:eastAsia="es-CR"/>
              </w:rPr>
              <w:t xml:space="preserve">*Elaborar requisiciones para el proceso de Licitación (Perito Judicial del Laboratorio o del Jefe que corresponda la </w:t>
            </w:r>
            <w:r w:rsidR="002E609B" w:rsidRPr="00BC02ED">
              <w:rPr>
                <w:rFonts w:cs="Calibri,Bold"/>
                <w:bCs/>
                <w:lang w:val="es-CR" w:eastAsia="es-CR"/>
              </w:rPr>
              <w:t>adquisición</w:t>
            </w:r>
            <w:r w:rsidRPr="00BC02ED">
              <w:rPr>
                <w:rFonts w:cs="Calibri,Bold"/>
                <w:bCs/>
                <w:lang w:val="es-CR" w:eastAsia="es-CR"/>
              </w:rPr>
              <w:t xml:space="preserve"> con la asistencia del personal de la Administración General del OIJ).</w:t>
            </w:r>
          </w:p>
        </w:tc>
      </w:tr>
      <w:tr w:rsidR="00A64AB3" w:rsidRPr="00BC02ED" w14:paraId="48E4FE19" w14:textId="77777777" w:rsidTr="00F63A1B">
        <w:tc>
          <w:tcPr>
            <w:tcW w:w="3527" w:type="dxa"/>
            <w:vAlign w:val="center"/>
          </w:tcPr>
          <w:p w14:paraId="37DC6695" w14:textId="23366CAD" w:rsidR="00A64AB3" w:rsidRPr="00BC02ED" w:rsidRDefault="00A64AB3" w:rsidP="00F63A1B">
            <w:pPr>
              <w:rPr>
                <w:rFonts w:cs="Calibri,Bold"/>
                <w:bCs/>
                <w:lang w:val="es-CR" w:eastAsia="es-CR"/>
              </w:rPr>
            </w:pPr>
            <w:r w:rsidRPr="00BC02ED">
              <w:rPr>
                <w:rFonts w:cs="Calibri,Bold"/>
                <w:bCs/>
                <w:lang w:val="es-CR" w:eastAsia="es-CR"/>
              </w:rPr>
              <w:t>Elaborar estadísticas mensuales</w:t>
            </w:r>
            <w:r w:rsidR="003F62EE" w:rsidRPr="00BC02ED">
              <w:rPr>
                <w:rFonts w:cs="Calibri,Bold"/>
                <w:bCs/>
                <w:lang w:val="es-CR" w:eastAsia="es-CR"/>
              </w:rPr>
              <w:t>.</w:t>
            </w:r>
          </w:p>
        </w:tc>
        <w:tc>
          <w:tcPr>
            <w:tcW w:w="3131" w:type="dxa"/>
            <w:vAlign w:val="center"/>
          </w:tcPr>
          <w:p w14:paraId="1D58329B" w14:textId="77777777" w:rsidR="00A64AB3" w:rsidRPr="00BC02ED" w:rsidRDefault="00A64AB3" w:rsidP="00F63A1B">
            <w:pPr>
              <w:rPr>
                <w:rFonts w:cs="Calibri,Bold"/>
                <w:bCs/>
                <w:lang w:val="es-CR" w:eastAsia="es-CR"/>
              </w:rPr>
            </w:pPr>
            <w:r w:rsidRPr="00BC02ED">
              <w:rPr>
                <w:rFonts w:cs="Calibri,Bold"/>
                <w:bCs/>
                <w:lang w:val="es-CR" w:eastAsia="es-CR"/>
              </w:rPr>
              <w:t>*Realizar reuniones con personal y superiores.</w:t>
            </w:r>
          </w:p>
        </w:tc>
        <w:tc>
          <w:tcPr>
            <w:tcW w:w="3306" w:type="dxa"/>
            <w:vAlign w:val="center"/>
          </w:tcPr>
          <w:p w14:paraId="5B9A1AEE" w14:textId="77777777" w:rsidR="00A64AB3" w:rsidRPr="00BC02ED" w:rsidRDefault="00A64AB3" w:rsidP="00F63A1B">
            <w:pPr>
              <w:rPr>
                <w:rFonts w:cs="Calibri,Bold"/>
                <w:bCs/>
                <w:lang w:val="es-CR" w:eastAsia="es-CR"/>
              </w:rPr>
            </w:pPr>
            <w:r w:rsidRPr="00BC02ED">
              <w:rPr>
                <w:rFonts w:cs="Calibri,Bold"/>
                <w:bCs/>
                <w:lang w:val="es-CR" w:eastAsia="es-CR"/>
              </w:rPr>
              <w:t>* Registrar y controlar equipos</w:t>
            </w:r>
          </w:p>
          <w:p w14:paraId="42080643" w14:textId="3AC2E463" w:rsidR="00A64AB3" w:rsidRPr="00BC02ED" w:rsidRDefault="00A64AB3" w:rsidP="00F63A1B">
            <w:pPr>
              <w:rPr>
                <w:rFonts w:cs="Calibri,Bold"/>
                <w:bCs/>
                <w:lang w:val="es-CR" w:eastAsia="es-CR"/>
              </w:rPr>
            </w:pPr>
            <w:r w:rsidRPr="00BC02ED">
              <w:rPr>
                <w:rFonts w:cs="Calibri,Bold"/>
                <w:bCs/>
                <w:lang w:val="es-CR" w:eastAsia="es-CR"/>
              </w:rPr>
              <w:t>(Puede asumirlo uno de los puestos de Asistente Administrativo y cada tres o seis meses realizar inventarios para revisión</w:t>
            </w:r>
            <w:r w:rsidR="00755964" w:rsidRPr="00BC02ED">
              <w:rPr>
                <w:rFonts w:cs="Calibri,Bold"/>
                <w:bCs/>
                <w:lang w:val="es-CR" w:eastAsia="es-CR"/>
              </w:rPr>
              <w:t xml:space="preserve"> según un rol para cada uno de los coordinadores</w:t>
            </w:r>
            <w:r w:rsidRPr="00BC02ED">
              <w:rPr>
                <w:rFonts w:cs="Calibri,Bold"/>
                <w:bCs/>
                <w:lang w:val="es-CR" w:eastAsia="es-CR"/>
              </w:rPr>
              <w:t>).</w:t>
            </w:r>
          </w:p>
        </w:tc>
      </w:tr>
      <w:tr w:rsidR="00A64AB3" w:rsidRPr="00BC02ED" w14:paraId="0A07315E" w14:textId="77777777" w:rsidTr="00F63A1B">
        <w:tc>
          <w:tcPr>
            <w:tcW w:w="3527" w:type="dxa"/>
            <w:vAlign w:val="center"/>
          </w:tcPr>
          <w:p w14:paraId="13F4E30C" w14:textId="1A480DB8" w:rsidR="00A64AB3" w:rsidRPr="00BC02ED" w:rsidRDefault="00A64AB3" w:rsidP="00F63A1B">
            <w:pPr>
              <w:rPr>
                <w:rFonts w:cs="Calibri,Bold"/>
                <w:bCs/>
                <w:lang w:val="es-CR" w:eastAsia="es-CR"/>
              </w:rPr>
            </w:pPr>
            <w:r w:rsidRPr="00BC02ED">
              <w:rPr>
                <w:rFonts w:cs="Calibri,Bold"/>
                <w:bCs/>
                <w:lang w:val="es-CR" w:eastAsia="es-CR"/>
              </w:rPr>
              <w:t>Eliminar expedientes y antecedentes.</w:t>
            </w:r>
          </w:p>
        </w:tc>
        <w:tc>
          <w:tcPr>
            <w:tcW w:w="3131" w:type="dxa"/>
            <w:vAlign w:val="center"/>
          </w:tcPr>
          <w:p w14:paraId="34B6EE4B" w14:textId="77777777" w:rsidR="00A64AB3" w:rsidRPr="00BC02ED" w:rsidRDefault="00A64AB3" w:rsidP="00F63A1B">
            <w:pPr>
              <w:rPr>
                <w:rFonts w:cs="Calibri,Bold"/>
                <w:bCs/>
                <w:lang w:val="es-CR" w:eastAsia="es-CR"/>
              </w:rPr>
            </w:pPr>
            <w:r w:rsidRPr="00BC02ED">
              <w:rPr>
                <w:rFonts w:cs="Calibri,Bold"/>
                <w:bCs/>
                <w:lang w:val="es-CR" w:eastAsia="es-CR"/>
              </w:rPr>
              <w:t>* Evacuar consultas de Recursos en la Sala.</w:t>
            </w:r>
          </w:p>
        </w:tc>
        <w:tc>
          <w:tcPr>
            <w:tcW w:w="3306" w:type="dxa"/>
            <w:vAlign w:val="center"/>
          </w:tcPr>
          <w:p w14:paraId="68E09028" w14:textId="2ADF9641" w:rsidR="00A64AB3" w:rsidRPr="00BC02ED" w:rsidRDefault="00A64AB3" w:rsidP="00F63A1B">
            <w:pPr>
              <w:rPr>
                <w:rFonts w:cs="Calibri,Bold"/>
                <w:bCs/>
                <w:lang w:val="es-CR" w:eastAsia="es-CR"/>
              </w:rPr>
            </w:pPr>
            <w:r w:rsidRPr="00BC02ED">
              <w:rPr>
                <w:rFonts w:cs="Calibri,Bold"/>
                <w:bCs/>
                <w:lang w:val="es-CR" w:eastAsia="es-CR"/>
              </w:rPr>
              <w:t>Llevar registro y control de los vehículos (Puede llevarse control por parte de la Secretaria de la oficina, o el puesto de Asistente Administrativa).</w:t>
            </w:r>
          </w:p>
        </w:tc>
      </w:tr>
      <w:tr w:rsidR="00A64AB3" w:rsidRPr="00BC02ED" w14:paraId="702F7189" w14:textId="77777777" w:rsidTr="00F63A1B">
        <w:tc>
          <w:tcPr>
            <w:tcW w:w="3527" w:type="dxa"/>
            <w:vAlign w:val="center"/>
          </w:tcPr>
          <w:p w14:paraId="50FD86AA" w14:textId="1F2D5959" w:rsidR="00A64AB3" w:rsidRPr="00BC02ED" w:rsidRDefault="00A64AB3" w:rsidP="00F63A1B">
            <w:pPr>
              <w:rPr>
                <w:rFonts w:cs="Calibri,Bold"/>
                <w:bCs/>
                <w:lang w:val="es-CR" w:eastAsia="es-CR"/>
              </w:rPr>
            </w:pPr>
            <w:r w:rsidRPr="00BC02ED">
              <w:rPr>
                <w:rFonts w:cs="Calibri,Bold"/>
                <w:bCs/>
                <w:lang w:val="es-CR" w:eastAsia="es-CR"/>
              </w:rPr>
              <w:t>Establecer roles y sustituir al personal correspondiente (Los roles pueden ser asumidos por los Coordinadores de Unidad).</w:t>
            </w:r>
          </w:p>
        </w:tc>
        <w:tc>
          <w:tcPr>
            <w:tcW w:w="3131" w:type="dxa"/>
            <w:vAlign w:val="center"/>
          </w:tcPr>
          <w:p w14:paraId="29240558" w14:textId="79F3FB91" w:rsidR="00A64AB3" w:rsidRPr="00BC02ED" w:rsidRDefault="00A64AB3" w:rsidP="00F63A1B">
            <w:pPr>
              <w:rPr>
                <w:rFonts w:cs="Calibri,Bold"/>
                <w:bCs/>
                <w:lang w:val="es-CR" w:eastAsia="es-CR"/>
              </w:rPr>
            </w:pPr>
            <w:r w:rsidRPr="00BC02ED">
              <w:rPr>
                <w:rFonts w:cs="Calibri,Bold"/>
                <w:bCs/>
                <w:lang w:val="es-CR" w:eastAsia="es-CR"/>
              </w:rPr>
              <w:t>*Formulación Presupuestaria del Archivo Criminal.</w:t>
            </w:r>
            <w:r w:rsidR="002A5D7B" w:rsidRPr="00BC02ED">
              <w:rPr>
                <w:rFonts w:cs="Calibri,Bold"/>
                <w:bCs/>
                <w:lang w:val="es-CR" w:eastAsia="es-CR"/>
              </w:rPr>
              <w:t xml:space="preserve"> </w:t>
            </w:r>
            <w:r w:rsidR="00755964" w:rsidRPr="00BC02ED">
              <w:rPr>
                <w:rFonts w:cs="Calibri,Bold"/>
                <w:bCs/>
                <w:lang w:val="es-CR" w:eastAsia="es-CR"/>
              </w:rPr>
              <w:t>(Jefatura y Consejo consultivo)</w:t>
            </w:r>
            <w:r w:rsidR="003F62EE" w:rsidRPr="00BC02ED">
              <w:rPr>
                <w:rFonts w:cs="Calibri,Bold"/>
                <w:bCs/>
                <w:lang w:val="es-CR" w:eastAsia="es-CR"/>
              </w:rPr>
              <w:t>.</w:t>
            </w:r>
          </w:p>
        </w:tc>
        <w:tc>
          <w:tcPr>
            <w:tcW w:w="3306" w:type="dxa"/>
            <w:vAlign w:val="center"/>
          </w:tcPr>
          <w:p w14:paraId="65EDD5C9" w14:textId="77777777" w:rsidR="00A64AB3" w:rsidRPr="00BC02ED" w:rsidRDefault="00A64AB3" w:rsidP="00F63A1B">
            <w:pPr>
              <w:rPr>
                <w:rFonts w:cs="Calibri,Bold"/>
                <w:bCs/>
                <w:lang w:val="es-CR" w:eastAsia="es-CR"/>
              </w:rPr>
            </w:pPr>
          </w:p>
        </w:tc>
      </w:tr>
      <w:tr w:rsidR="00A64AB3" w:rsidRPr="00BC02ED" w14:paraId="18BADBB2" w14:textId="77777777" w:rsidTr="00F63A1B">
        <w:tc>
          <w:tcPr>
            <w:tcW w:w="3527" w:type="dxa"/>
            <w:vAlign w:val="center"/>
          </w:tcPr>
          <w:p w14:paraId="5E62BEA5" w14:textId="2006D7E6" w:rsidR="00A64AB3" w:rsidRPr="00BC02ED" w:rsidRDefault="00A64AB3" w:rsidP="00F63A1B">
            <w:pPr>
              <w:rPr>
                <w:rFonts w:cs="Calibri,Bold"/>
                <w:bCs/>
                <w:lang w:val="es-CR" w:eastAsia="es-CR"/>
              </w:rPr>
            </w:pPr>
            <w:r w:rsidRPr="00BC02ED">
              <w:rPr>
                <w:rFonts w:cs="Calibri,Bold"/>
                <w:bCs/>
                <w:lang w:val="es-CR" w:eastAsia="es-CR"/>
              </w:rPr>
              <w:lastRenderedPageBreak/>
              <w:t>Realizar la evaluación mensual del Desempeño (Consejo Consultivo)</w:t>
            </w:r>
            <w:r w:rsidR="003F62EE" w:rsidRPr="00BC02ED">
              <w:rPr>
                <w:rFonts w:cs="Calibri,Bold"/>
                <w:bCs/>
                <w:lang w:val="es-CR" w:eastAsia="es-CR"/>
              </w:rPr>
              <w:t>.</w:t>
            </w:r>
          </w:p>
          <w:p w14:paraId="672375BA" w14:textId="4581A948" w:rsidR="00A64AB3" w:rsidRPr="00BC02ED" w:rsidRDefault="00A64AB3" w:rsidP="00F63A1B">
            <w:pPr>
              <w:rPr>
                <w:rFonts w:cs="Calibri,Bold"/>
                <w:bCs/>
                <w:lang w:val="es-CR" w:eastAsia="es-CR"/>
              </w:rPr>
            </w:pPr>
          </w:p>
        </w:tc>
        <w:tc>
          <w:tcPr>
            <w:tcW w:w="3131" w:type="dxa"/>
            <w:vAlign w:val="center"/>
          </w:tcPr>
          <w:p w14:paraId="56683C35" w14:textId="59A45E5D" w:rsidR="00A64AB3" w:rsidRPr="00BC02ED" w:rsidRDefault="00A64AB3" w:rsidP="00F63A1B">
            <w:pPr>
              <w:rPr>
                <w:rFonts w:cs="Calibri,Bold"/>
                <w:bCs/>
                <w:lang w:val="es-CR" w:eastAsia="es-CR"/>
              </w:rPr>
            </w:pPr>
          </w:p>
        </w:tc>
        <w:tc>
          <w:tcPr>
            <w:tcW w:w="3306" w:type="dxa"/>
            <w:vAlign w:val="center"/>
          </w:tcPr>
          <w:p w14:paraId="77DA9CB6" w14:textId="77777777" w:rsidR="00A64AB3" w:rsidRPr="00BC02ED" w:rsidRDefault="00A64AB3" w:rsidP="00F63A1B">
            <w:pPr>
              <w:ind w:left="708" w:hanging="708"/>
              <w:rPr>
                <w:rFonts w:cs="Calibri,Bold"/>
                <w:bCs/>
                <w:lang w:val="es-CR" w:eastAsia="es-CR"/>
              </w:rPr>
            </w:pPr>
          </w:p>
        </w:tc>
      </w:tr>
      <w:tr w:rsidR="00A64AB3" w:rsidRPr="00BC02ED" w14:paraId="75D9117A" w14:textId="77777777" w:rsidTr="00F63A1B">
        <w:tc>
          <w:tcPr>
            <w:tcW w:w="3527" w:type="dxa"/>
            <w:vAlign w:val="center"/>
          </w:tcPr>
          <w:p w14:paraId="6A19D6FA" w14:textId="6D51E8A0" w:rsidR="00A64AB3" w:rsidRPr="00BC02ED" w:rsidRDefault="00A64AB3" w:rsidP="00F63A1B">
            <w:pPr>
              <w:rPr>
                <w:rFonts w:cs="Calibri,Bold"/>
                <w:bCs/>
                <w:lang w:val="es-CR" w:eastAsia="es-CR"/>
              </w:rPr>
            </w:pPr>
            <w:r w:rsidRPr="00BC02ED">
              <w:rPr>
                <w:rFonts w:cs="Calibri,Bold"/>
                <w:bCs/>
                <w:lang w:val="es-CR" w:eastAsia="es-CR"/>
              </w:rPr>
              <w:t>Revisar informes.</w:t>
            </w:r>
          </w:p>
        </w:tc>
        <w:tc>
          <w:tcPr>
            <w:tcW w:w="3131" w:type="dxa"/>
            <w:vAlign w:val="center"/>
          </w:tcPr>
          <w:p w14:paraId="7C591A92" w14:textId="77777777" w:rsidR="00A64AB3" w:rsidRPr="00BC02ED" w:rsidRDefault="00A64AB3" w:rsidP="00F63A1B">
            <w:pPr>
              <w:rPr>
                <w:rFonts w:cs="Calibri,Bold"/>
                <w:bCs/>
                <w:lang w:val="es-CR" w:eastAsia="es-CR"/>
              </w:rPr>
            </w:pPr>
          </w:p>
        </w:tc>
        <w:tc>
          <w:tcPr>
            <w:tcW w:w="3306" w:type="dxa"/>
            <w:vAlign w:val="center"/>
          </w:tcPr>
          <w:p w14:paraId="015D5D83" w14:textId="77777777" w:rsidR="00A64AB3" w:rsidRPr="00BC02ED" w:rsidRDefault="00A64AB3" w:rsidP="00F63A1B">
            <w:pPr>
              <w:rPr>
                <w:rFonts w:cs="Calibri,Bold"/>
                <w:bCs/>
                <w:lang w:val="es-CR" w:eastAsia="es-CR"/>
              </w:rPr>
            </w:pPr>
          </w:p>
        </w:tc>
      </w:tr>
      <w:tr w:rsidR="00A64AB3" w:rsidRPr="00BC02ED" w14:paraId="111D0EC0" w14:textId="77777777" w:rsidTr="00F63A1B">
        <w:tc>
          <w:tcPr>
            <w:tcW w:w="3527" w:type="dxa"/>
            <w:vAlign w:val="center"/>
          </w:tcPr>
          <w:p w14:paraId="23805994" w14:textId="7C8B1897" w:rsidR="00A64AB3" w:rsidRPr="00BC02ED" w:rsidRDefault="00A64AB3" w:rsidP="00F63A1B">
            <w:pPr>
              <w:rPr>
                <w:rFonts w:cs="Calibri,Bold"/>
                <w:bCs/>
                <w:lang w:val="es-CR" w:eastAsia="es-CR"/>
              </w:rPr>
            </w:pPr>
            <w:r w:rsidRPr="00BC02ED">
              <w:rPr>
                <w:rFonts w:cs="Calibri,Bold"/>
                <w:bCs/>
                <w:lang w:val="es-CR" w:eastAsia="es-CR"/>
              </w:rPr>
              <w:t>Realizar informes y seguimiento de casos propios de la oficina, y los que solicita la OPO.</w:t>
            </w:r>
          </w:p>
        </w:tc>
        <w:tc>
          <w:tcPr>
            <w:tcW w:w="3131" w:type="dxa"/>
            <w:vAlign w:val="center"/>
          </w:tcPr>
          <w:p w14:paraId="0DF94322" w14:textId="77777777" w:rsidR="00A64AB3" w:rsidRPr="00BC02ED" w:rsidRDefault="00A64AB3" w:rsidP="00F63A1B">
            <w:pPr>
              <w:rPr>
                <w:rFonts w:cs="Calibri,Bold"/>
                <w:bCs/>
                <w:lang w:val="es-CR" w:eastAsia="es-CR"/>
              </w:rPr>
            </w:pPr>
          </w:p>
        </w:tc>
        <w:tc>
          <w:tcPr>
            <w:tcW w:w="3306" w:type="dxa"/>
            <w:vAlign w:val="center"/>
          </w:tcPr>
          <w:p w14:paraId="2E9123F4" w14:textId="77777777" w:rsidR="00A64AB3" w:rsidRPr="00BC02ED" w:rsidRDefault="00A64AB3" w:rsidP="00F63A1B">
            <w:pPr>
              <w:rPr>
                <w:rFonts w:cs="Calibri,Bold"/>
                <w:bCs/>
                <w:lang w:val="es-CR" w:eastAsia="es-CR"/>
              </w:rPr>
            </w:pPr>
          </w:p>
        </w:tc>
      </w:tr>
    </w:tbl>
    <w:p w14:paraId="62ACB101" w14:textId="77777777" w:rsidR="009052AA" w:rsidRPr="00BC02ED" w:rsidRDefault="009052AA" w:rsidP="009052AA">
      <w:pPr>
        <w:rPr>
          <w:rFonts w:cs="Calibri,Bold"/>
          <w:bCs/>
          <w:highlight w:val="cyan"/>
          <w:lang w:val="es-CR" w:eastAsia="es-CR"/>
        </w:rPr>
      </w:pPr>
    </w:p>
    <w:p w14:paraId="219A1FD9" w14:textId="2A372CA9" w:rsidR="00D24436" w:rsidRPr="00BC02ED" w:rsidRDefault="00D24436" w:rsidP="00686C10">
      <w:pPr>
        <w:pStyle w:val="Ttulo5"/>
      </w:pPr>
      <w:r w:rsidRPr="00BC02ED">
        <w:t xml:space="preserve">Otras variables de interés respecto de los puestos de jefaturas. </w:t>
      </w:r>
    </w:p>
    <w:p w14:paraId="7E538501" w14:textId="77777777" w:rsidR="00D24436" w:rsidRPr="00BC02ED" w:rsidRDefault="00D24436" w:rsidP="005B732E">
      <w:pPr>
        <w:rPr>
          <w:rFonts w:cs="Calibri,Bold"/>
          <w:bCs/>
          <w:lang w:val="es-CR" w:eastAsia="es-CR"/>
        </w:rPr>
      </w:pPr>
    </w:p>
    <w:p w14:paraId="0BA68E03" w14:textId="5015F89B" w:rsidR="00986BCB" w:rsidRPr="00BC02ED" w:rsidRDefault="00986BCB" w:rsidP="005B732E">
      <w:pPr>
        <w:rPr>
          <w:rFonts w:cs="Calibri,Bold"/>
          <w:bCs/>
          <w:lang w:val="es-CR" w:eastAsia="es-CR"/>
        </w:rPr>
      </w:pPr>
      <w:r w:rsidRPr="00BC02ED">
        <w:rPr>
          <w:rFonts w:cs="Calibri,Bold"/>
          <w:bCs/>
          <w:lang w:val="es-CR" w:eastAsia="es-CR"/>
        </w:rPr>
        <w:t>Cabe señalar, que a pesar de existir una clase de puestos de</w:t>
      </w:r>
      <w:r w:rsidR="001054EF" w:rsidRPr="00BC02ED">
        <w:rPr>
          <w:rFonts w:cs="Calibri,Bold"/>
          <w:bCs/>
          <w:lang w:val="es-CR" w:eastAsia="es-CR"/>
        </w:rPr>
        <w:t>nominada</w:t>
      </w:r>
      <w:r w:rsidRPr="00BC02ED">
        <w:rPr>
          <w:rFonts w:cs="Calibri,Bold"/>
          <w:bCs/>
          <w:lang w:val="es-CR" w:eastAsia="es-CR"/>
        </w:rPr>
        <w:t xml:space="preserve"> Jefe administrativo 1 y 2, </w:t>
      </w:r>
      <w:r w:rsidR="004B770E" w:rsidRPr="00BC02ED">
        <w:rPr>
          <w:rFonts w:cs="Calibri,Bold"/>
          <w:bCs/>
          <w:lang w:val="es-CR" w:eastAsia="es-CR"/>
        </w:rPr>
        <w:t xml:space="preserve">dentro de las estructuras asignadas a la Secretaría General del OIJ, </w:t>
      </w:r>
      <w:r w:rsidRPr="00BC02ED">
        <w:rPr>
          <w:rFonts w:cs="Calibri,Bold"/>
          <w:bCs/>
          <w:lang w:val="es-CR" w:eastAsia="es-CR"/>
        </w:rPr>
        <w:t xml:space="preserve">las mismas representan una carga salarial menor a las clases de puestos de Coordinadores de Unidad, </w:t>
      </w:r>
      <w:r w:rsidR="00143E5E" w:rsidRPr="00BC02ED">
        <w:rPr>
          <w:rFonts w:cs="Calibri,Bold"/>
          <w:bCs/>
          <w:lang w:val="es-CR" w:eastAsia="es-CR"/>
        </w:rPr>
        <w:t>que solo son superadas por la clase de Jefe administrativo 3</w:t>
      </w:r>
      <w:r w:rsidR="009C497E" w:rsidRPr="00BC02ED">
        <w:rPr>
          <w:rFonts w:cs="Calibri,Bold"/>
          <w:bCs/>
          <w:lang w:val="es-CR" w:eastAsia="es-CR"/>
        </w:rPr>
        <w:t>, de conformidad con lo que se demuestra en la siguiente información:</w:t>
      </w:r>
    </w:p>
    <w:p w14:paraId="63E77723" w14:textId="3A246B5D" w:rsidR="009C497E" w:rsidRPr="00BC02ED" w:rsidRDefault="009C497E" w:rsidP="005B732E">
      <w:pPr>
        <w:rPr>
          <w:rFonts w:cs="Calibri,Bold"/>
          <w:bCs/>
          <w:lang w:val="es-CR" w:eastAsia="es-CR"/>
        </w:rPr>
      </w:pPr>
    </w:p>
    <w:p w14:paraId="2E95149D" w14:textId="5126DFB7" w:rsidR="00BA7C11" w:rsidRPr="00BC02ED" w:rsidRDefault="00610FFC" w:rsidP="00FC6131">
      <w:pPr>
        <w:pStyle w:val="Cuadro"/>
        <w:jc w:val="center"/>
        <w:rPr>
          <w:lang w:val="es-CR" w:eastAsia="es-CR"/>
        </w:rPr>
      </w:pPr>
      <w:r w:rsidRPr="00BC02ED">
        <w:rPr>
          <w:lang w:val="es-CR" w:eastAsia="es-CR"/>
        </w:rPr>
        <w:t xml:space="preserve">Cuadro </w:t>
      </w:r>
      <w:r w:rsidR="00677222" w:rsidRPr="00BC02ED">
        <w:rPr>
          <w:lang w:val="es-CR" w:eastAsia="es-CR"/>
        </w:rPr>
        <w:t>31</w:t>
      </w:r>
    </w:p>
    <w:p w14:paraId="4C1C796F" w14:textId="3EE0854B" w:rsidR="00BA7C11" w:rsidRPr="00BC02ED" w:rsidRDefault="00BA7C11" w:rsidP="00FC6131">
      <w:pPr>
        <w:pStyle w:val="Cuadro"/>
        <w:jc w:val="center"/>
        <w:rPr>
          <w:lang w:val="es-CR" w:eastAsia="es-CR"/>
        </w:rPr>
      </w:pPr>
      <w:r w:rsidRPr="00BC02ED">
        <w:rPr>
          <w:lang w:val="es-CR" w:eastAsia="es-CR"/>
        </w:rPr>
        <w:t>Títulos de Puestos de jefaturas y coordinadores de unidad con su respectivo</w:t>
      </w:r>
    </w:p>
    <w:p w14:paraId="02BA2684" w14:textId="4F7755FB" w:rsidR="00BA7C11" w:rsidRDefault="00BA7C11" w:rsidP="00FC6131">
      <w:pPr>
        <w:pStyle w:val="Cuadro"/>
        <w:jc w:val="center"/>
        <w:rPr>
          <w:lang w:val="es-CR" w:eastAsia="es-CR"/>
        </w:rPr>
      </w:pPr>
      <w:r w:rsidRPr="00BC02ED">
        <w:rPr>
          <w:lang w:val="es-CR" w:eastAsia="es-CR"/>
        </w:rPr>
        <w:t xml:space="preserve">salario </w:t>
      </w:r>
      <w:r w:rsidR="007A035C" w:rsidRPr="00BC02ED">
        <w:rPr>
          <w:lang w:val="es-CR" w:eastAsia="es-CR"/>
        </w:rPr>
        <w:t>base</w:t>
      </w:r>
    </w:p>
    <w:p w14:paraId="302A56AD" w14:textId="77777777" w:rsidR="00F63A1B" w:rsidRPr="00BC02ED" w:rsidRDefault="00F63A1B" w:rsidP="00FC6131">
      <w:pPr>
        <w:pStyle w:val="Cuadro"/>
        <w:jc w:val="center"/>
        <w:rPr>
          <w:lang w:val="es-CR" w:eastAsia="es-CR"/>
        </w:rPr>
      </w:pPr>
    </w:p>
    <w:tbl>
      <w:tblPr>
        <w:tblStyle w:val="Tablaconcuadrcula2"/>
        <w:tblW w:w="8023" w:type="dxa"/>
        <w:jc w:val="center"/>
        <w:tblLook w:val="04A0" w:firstRow="1" w:lastRow="0" w:firstColumn="1" w:lastColumn="0" w:noHBand="0" w:noVBand="1"/>
      </w:tblPr>
      <w:tblGrid>
        <w:gridCol w:w="5496"/>
        <w:gridCol w:w="2527"/>
      </w:tblGrid>
      <w:tr w:rsidR="00DE49AC" w:rsidRPr="00BC02ED" w14:paraId="4F0ADAA5" w14:textId="77777777" w:rsidTr="006001A2">
        <w:trPr>
          <w:trHeight w:val="330"/>
          <w:jc w:val="center"/>
        </w:trPr>
        <w:tc>
          <w:tcPr>
            <w:tcW w:w="5496" w:type="dxa"/>
            <w:shd w:val="clear" w:color="auto" w:fill="33CCCC"/>
            <w:hideMark/>
          </w:tcPr>
          <w:p w14:paraId="6CEDCC1E" w14:textId="77777777" w:rsidR="00DE49AC" w:rsidRPr="00BC02ED" w:rsidRDefault="00DE49AC" w:rsidP="00DE49AC">
            <w:pPr>
              <w:jc w:val="center"/>
              <w:rPr>
                <w:b/>
                <w:bCs/>
                <w:color w:val="000000"/>
                <w:sz w:val="20"/>
                <w:szCs w:val="20"/>
              </w:rPr>
            </w:pPr>
            <w:r w:rsidRPr="00BC02ED">
              <w:rPr>
                <w:b/>
                <w:bCs/>
                <w:color w:val="000000"/>
                <w:sz w:val="20"/>
                <w:szCs w:val="20"/>
                <w:lang w:val="es-CR"/>
              </w:rPr>
              <w:t>TITULO DEL PUESTO</w:t>
            </w:r>
          </w:p>
        </w:tc>
        <w:tc>
          <w:tcPr>
            <w:tcW w:w="2527" w:type="dxa"/>
            <w:shd w:val="clear" w:color="auto" w:fill="33CCCC"/>
            <w:hideMark/>
          </w:tcPr>
          <w:p w14:paraId="79BC7CC0" w14:textId="77777777" w:rsidR="00DE49AC" w:rsidRPr="00BC02ED" w:rsidRDefault="00DE49AC" w:rsidP="00DE49AC">
            <w:pPr>
              <w:jc w:val="center"/>
              <w:rPr>
                <w:b/>
                <w:bCs/>
                <w:color w:val="000000"/>
                <w:sz w:val="20"/>
                <w:szCs w:val="20"/>
              </w:rPr>
            </w:pPr>
            <w:r w:rsidRPr="00BC02ED">
              <w:rPr>
                <w:b/>
                <w:bCs/>
                <w:color w:val="000000"/>
                <w:sz w:val="20"/>
                <w:szCs w:val="20"/>
                <w:lang w:val="es-CR"/>
              </w:rPr>
              <w:t>SALARIO BASE ACTUAL</w:t>
            </w:r>
          </w:p>
        </w:tc>
      </w:tr>
      <w:tr w:rsidR="00DE49AC" w:rsidRPr="00BC02ED" w14:paraId="3E60B6ED" w14:textId="77777777" w:rsidTr="006001A2">
        <w:trPr>
          <w:trHeight w:val="330"/>
          <w:jc w:val="center"/>
        </w:trPr>
        <w:tc>
          <w:tcPr>
            <w:tcW w:w="5496" w:type="dxa"/>
            <w:hideMark/>
          </w:tcPr>
          <w:p w14:paraId="6E72C062" w14:textId="77777777" w:rsidR="00DE49AC" w:rsidRPr="00BC02ED" w:rsidRDefault="00DE49AC" w:rsidP="00DE49AC">
            <w:pPr>
              <w:rPr>
                <w:color w:val="000000"/>
                <w:sz w:val="20"/>
                <w:szCs w:val="20"/>
              </w:rPr>
            </w:pPr>
            <w:r w:rsidRPr="00BC02ED">
              <w:rPr>
                <w:color w:val="000000"/>
                <w:sz w:val="20"/>
                <w:szCs w:val="20"/>
                <w:lang w:val="es-CR"/>
              </w:rPr>
              <w:t>COORDINADOR DE UNIDAD 1</w:t>
            </w:r>
          </w:p>
        </w:tc>
        <w:tc>
          <w:tcPr>
            <w:tcW w:w="2527" w:type="dxa"/>
            <w:hideMark/>
          </w:tcPr>
          <w:p w14:paraId="434B64A4" w14:textId="77777777" w:rsidR="00DE49AC" w:rsidRPr="00BC02ED" w:rsidRDefault="00DE49AC" w:rsidP="00DE49AC">
            <w:pPr>
              <w:jc w:val="center"/>
              <w:rPr>
                <w:color w:val="000000"/>
                <w:sz w:val="20"/>
                <w:szCs w:val="20"/>
              </w:rPr>
            </w:pPr>
            <w:r w:rsidRPr="00BC02ED">
              <w:rPr>
                <w:rFonts w:ascii="Times New Roman" w:hAnsi="Times New Roman"/>
                <w:color w:val="000000"/>
                <w:sz w:val="20"/>
                <w:szCs w:val="20"/>
              </w:rPr>
              <w:t>₡</w:t>
            </w:r>
            <w:r w:rsidRPr="00BC02ED">
              <w:rPr>
                <w:color w:val="000000"/>
                <w:sz w:val="20"/>
                <w:szCs w:val="20"/>
              </w:rPr>
              <w:t>787.000,00</w:t>
            </w:r>
          </w:p>
        </w:tc>
      </w:tr>
      <w:tr w:rsidR="00DE49AC" w:rsidRPr="00BC02ED" w14:paraId="46A1BE4D" w14:textId="77777777" w:rsidTr="006001A2">
        <w:trPr>
          <w:trHeight w:val="330"/>
          <w:jc w:val="center"/>
        </w:trPr>
        <w:tc>
          <w:tcPr>
            <w:tcW w:w="5496" w:type="dxa"/>
            <w:hideMark/>
          </w:tcPr>
          <w:p w14:paraId="1F5689A7" w14:textId="77777777" w:rsidR="00DE49AC" w:rsidRPr="00BC02ED" w:rsidRDefault="00DE49AC" w:rsidP="00DE49AC">
            <w:pPr>
              <w:rPr>
                <w:color w:val="000000"/>
                <w:sz w:val="20"/>
                <w:szCs w:val="20"/>
              </w:rPr>
            </w:pPr>
            <w:r w:rsidRPr="00BC02ED">
              <w:rPr>
                <w:color w:val="000000"/>
                <w:sz w:val="20"/>
                <w:szCs w:val="20"/>
                <w:lang w:val="es-CR"/>
              </w:rPr>
              <w:t>COORDINADOR DE UNIDAD 2</w:t>
            </w:r>
          </w:p>
        </w:tc>
        <w:tc>
          <w:tcPr>
            <w:tcW w:w="2527" w:type="dxa"/>
            <w:hideMark/>
          </w:tcPr>
          <w:p w14:paraId="55EB8031" w14:textId="77777777" w:rsidR="00DE49AC" w:rsidRPr="00BC02ED" w:rsidRDefault="00DE49AC" w:rsidP="00DE49AC">
            <w:pPr>
              <w:jc w:val="center"/>
              <w:rPr>
                <w:color w:val="000000"/>
                <w:sz w:val="20"/>
                <w:szCs w:val="20"/>
              </w:rPr>
            </w:pPr>
            <w:r w:rsidRPr="00BC02ED">
              <w:rPr>
                <w:rFonts w:ascii="Times New Roman" w:hAnsi="Times New Roman"/>
                <w:color w:val="000000"/>
                <w:sz w:val="20"/>
                <w:szCs w:val="20"/>
              </w:rPr>
              <w:t>₡</w:t>
            </w:r>
            <w:r w:rsidRPr="00BC02ED">
              <w:rPr>
                <w:color w:val="000000"/>
                <w:sz w:val="20"/>
                <w:szCs w:val="20"/>
              </w:rPr>
              <w:t>800.200,00</w:t>
            </w:r>
          </w:p>
        </w:tc>
      </w:tr>
      <w:tr w:rsidR="00DE49AC" w:rsidRPr="00BC02ED" w14:paraId="51AAC612" w14:textId="77777777" w:rsidTr="006001A2">
        <w:trPr>
          <w:trHeight w:val="330"/>
          <w:jc w:val="center"/>
        </w:trPr>
        <w:tc>
          <w:tcPr>
            <w:tcW w:w="5496" w:type="dxa"/>
            <w:hideMark/>
          </w:tcPr>
          <w:p w14:paraId="460E7C65" w14:textId="77777777" w:rsidR="00DE49AC" w:rsidRPr="00BC02ED" w:rsidRDefault="00DE49AC" w:rsidP="00DE49AC">
            <w:pPr>
              <w:rPr>
                <w:color w:val="000000"/>
                <w:sz w:val="20"/>
                <w:szCs w:val="20"/>
              </w:rPr>
            </w:pPr>
            <w:r w:rsidRPr="00BC02ED">
              <w:rPr>
                <w:color w:val="000000"/>
                <w:sz w:val="20"/>
                <w:szCs w:val="20"/>
                <w:lang w:val="es-CR"/>
              </w:rPr>
              <w:t>COORDINADOR DE UNIDAD 3</w:t>
            </w:r>
          </w:p>
        </w:tc>
        <w:tc>
          <w:tcPr>
            <w:tcW w:w="2527" w:type="dxa"/>
            <w:hideMark/>
          </w:tcPr>
          <w:p w14:paraId="34C7022A" w14:textId="77777777" w:rsidR="00DE49AC" w:rsidRPr="00BC02ED" w:rsidRDefault="00DE49AC" w:rsidP="00DE49AC">
            <w:pPr>
              <w:jc w:val="center"/>
              <w:rPr>
                <w:color w:val="000000"/>
                <w:sz w:val="20"/>
                <w:szCs w:val="20"/>
              </w:rPr>
            </w:pPr>
            <w:r w:rsidRPr="00BC02ED">
              <w:rPr>
                <w:rFonts w:ascii="Times New Roman" w:hAnsi="Times New Roman"/>
                <w:color w:val="000000"/>
                <w:sz w:val="20"/>
                <w:szCs w:val="20"/>
              </w:rPr>
              <w:t>₡</w:t>
            </w:r>
            <w:r w:rsidRPr="00BC02ED">
              <w:rPr>
                <w:color w:val="000000"/>
                <w:sz w:val="20"/>
                <w:szCs w:val="20"/>
              </w:rPr>
              <w:t>813.000,00</w:t>
            </w:r>
          </w:p>
        </w:tc>
      </w:tr>
      <w:tr w:rsidR="00DE49AC" w:rsidRPr="00BC02ED" w14:paraId="2CD97B5E" w14:textId="77777777" w:rsidTr="006001A2">
        <w:trPr>
          <w:trHeight w:val="330"/>
          <w:jc w:val="center"/>
        </w:trPr>
        <w:tc>
          <w:tcPr>
            <w:tcW w:w="5496" w:type="dxa"/>
            <w:hideMark/>
          </w:tcPr>
          <w:p w14:paraId="1F7D7EF3" w14:textId="77777777" w:rsidR="00DE49AC" w:rsidRPr="00BC02ED" w:rsidRDefault="00DE49AC" w:rsidP="00DE49AC">
            <w:pPr>
              <w:rPr>
                <w:color w:val="000000"/>
                <w:sz w:val="20"/>
                <w:szCs w:val="20"/>
              </w:rPr>
            </w:pPr>
            <w:r w:rsidRPr="00BC02ED">
              <w:rPr>
                <w:color w:val="000000"/>
                <w:sz w:val="20"/>
                <w:szCs w:val="20"/>
                <w:lang w:val="es-CR"/>
              </w:rPr>
              <w:t>COORDINADOR DE UNIDAD 4</w:t>
            </w:r>
          </w:p>
        </w:tc>
        <w:tc>
          <w:tcPr>
            <w:tcW w:w="2527" w:type="dxa"/>
            <w:hideMark/>
          </w:tcPr>
          <w:p w14:paraId="2C7C0506" w14:textId="77777777" w:rsidR="00DE49AC" w:rsidRPr="00BC02ED" w:rsidRDefault="00DE49AC" w:rsidP="00DE49AC">
            <w:pPr>
              <w:jc w:val="center"/>
              <w:rPr>
                <w:color w:val="000000"/>
                <w:sz w:val="20"/>
                <w:szCs w:val="20"/>
              </w:rPr>
            </w:pPr>
            <w:r w:rsidRPr="00BC02ED">
              <w:rPr>
                <w:rFonts w:ascii="Times New Roman" w:hAnsi="Times New Roman"/>
                <w:color w:val="000000"/>
                <w:sz w:val="20"/>
                <w:szCs w:val="20"/>
              </w:rPr>
              <w:t>₡</w:t>
            </w:r>
            <w:r w:rsidRPr="00BC02ED">
              <w:rPr>
                <w:color w:val="000000"/>
                <w:sz w:val="20"/>
                <w:szCs w:val="20"/>
              </w:rPr>
              <w:t>829.400,00</w:t>
            </w:r>
          </w:p>
        </w:tc>
      </w:tr>
      <w:tr w:rsidR="00DE49AC" w:rsidRPr="00BC02ED" w14:paraId="39B16E19" w14:textId="77777777" w:rsidTr="006001A2">
        <w:trPr>
          <w:trHeight w:val="330"/>
          <w:jc w:val="center"/>
        </w:trPr>
        <w:tc>
          <w:tcPr>
            <w:tcW w:w="5496" w:type="dxa"/>
            <w:shd w:val="clear" w:color="auto" w:fill="EAF1DD" w:themeFill="accent3" w:themeFillTint="33"/>
            <w:hideMark/>
          </w:tcPr>
          <w:p w14:paraId="2E5E83DD" w14:textId="77777777" w:rsidR="00DE49AC" w:rsidRPr="00BC02ED" w:rsidRDefault="00DE49AC" w:rsidP="00DE49AC">
            <w:pPr>
              <w:rPr>
                <w:color w:val="000000"/>
                <w:sz w:val="20"/>
                <w:szCs w:val="20"/>
              </w:rPr>
            </w:pPr>
            <w:r w:rsidRPr="00BC02ED">
              <w:rPr>
                <w:color w:val="000000"/>
                <w:sz w:val="20"/>
                <w:szCs w:val="20"/>
                <w:lang w:val="es-CR"/>
              </w:rPr>
              <w:t>JEFE ADMINISTRATIVO 1</w:t>
            </w:r>
          </w:p>
        </w:tc>
        <w:tc>
          <w:tcPr>
            <w:tcW w:w="2527" w:type="dxa"/>
            <w:shd w:val="clear" w:color="auto" w:fill="EAF1DD" w:themeFill="accent3" w:themeFillTint="33"/>
            <w:hideMark/>
          </w:tcPr>
          <w:p w14:paraId="7AF59065" w14:textId="77777777" w:rsidR="00DE49AC" w:rsidRPr="00BC02ED" w:rsidRDefault="00DE49AC" w:rsidP="00DE49AC">
            <w:pPr>
              <w:jc w:val="center"/>
              <w:rPr>
                <w:color w:val="000000"/>
                <w:sz w:val="20"/>
                <w:szCs w:val="20"/>
              </w:rPr>
            </w:pPr>
            <w:r w:rsidRPr="00BC02ED">
              <w:rPr>
                <w:rFonts w:ascii="Times New Roman" w:hAnsi="Times New Roman"/>
                <w:color w:val="000000"/>
                <w:sz w:val="20"/>
                <w:szCs w:val="20"/>
              </w:rPr>
              <w:t>₡</w:t>
            </w:r>
            <w:r w:rsidRPr="00BC02ED">
              <w:rPr>
                <w:color w:val="000000"/>
                <w:sz w:val="20"/>
                <w:szCs w:val="20"/>
              </w:rPr>
              <w:t>663.400,00</w:t>
            </w:r>
          </w:p>
        </w:tc>
      </w:tr>
      <w:tr w:rsidR="00DE49AC" w:rsidRPr="00BC02ED" w14:paraId="2258BEFD" w14:textId="77777777" w:rsidTr="006001A2">
        <w:trPr>
          <w:trHeight w:val="330"/>
          <w:jc w:val="center"/>
        </w:trPr>
        <w:tc>
          <w:tcPr>
            <w:tcW w:w="5496" w:type="dxa"/>
            <w:shd w:val="clear" w:color="auto" w:fill="EAF1DD" w:themeFill="accent3" w:themeFillTint="33"/>
            <w:hideMark/>
          </w:tcPr>
          <w:p w14:paraId="66D99537" w14:textId="77777777" w:rsidR="00DE49AC" w:rsidRPr="00BC02ED" w:rsidRDefault="00DE49AC" w:rsidP="00DE49AC">
            <w:pPr>
              <w:rPr>
                <w:color w:val="000000"/>
                <w:sz w:val="20"/>
                <w:szCs w:val="20"/>
              </w:rPr>
            </w:pPr>
            <w:r w:rsidRPr="00BC02ED">
              <w:rPr>
                <w:color w:val="000000"/>
                <w:sz w:val="20"/>
                <w:szCs w:val="20"/>
                <w:lang w:val="es-CR"/>
              </w:rPr>
              <w:t>JEFE ADMINISTRATIVO 2</w:t>
            </w:r>
          </w:p>
        </w:tc>
        <w:tc>
          <w:tcPr>
            <w:tcW w:w="2527" w:type="dxa"/>
            <w:shd w:val="clear" w:color="auto" w:fill="EAF1DD" w:themeFill="accent3" w:themeFillTint="33"/>
            <w:hideMark/>
          </w:tcPr>
          <w:p w14:paraId="443E3A8B" w14:textId="77777777" w:rsidR="00DE49AC" w:rsidRPr="00BC02ED" w:rsidRDefault="00DE49AC" w:rsidP="00DE49AC">
            <w:pPr>
              <w:jc w:val="center"/>
              <w:rPr>
                <w:color w:val="000000"/>
                <w:sz w:val="20"/>
                <w:szCs w:val="20"/>
              </w:rPr>
            </w:pPr>
            <w:r w:rsidRPr="00BC02ED">
              <w:rPr>
                <w:rFonts w:ascii="Times New Roman" w:hAnsi="Times New Roman"/>
                <w:color w:val="000000"/>
                <w:sz w:val="20"/>
                <w:szCs w:val="20"/>
              </w:rPr>
              <w:t>₡</w:t>
            </w:r>
            <w:r w:rsidRPr="00BC02ED">
              <w:rPr>
                <w:color w:val="000000"/>
                <w:sz w:val="20"/>
                <w:szCs w:val="20"/>
              </w:rPr>
              <w:t>729.000,00</w:t>
            </w:r>
          </w:p>
        </w:tc>
      </w:tr>
      <w:tr w:rsidR="00DE49AC" w:rsidRPr="00BC02ED" w14:paraId="2BB089A2" w14:textId="77777777" w:rsidTr="006001A2">
        <w:trPr>
          <w:trHeight w:val="330"/>
          <w:jc w:val="center"/>
        </w:trPr>
        <w:tc>
          <w:tcPr>
            <w:tcW w:w="5496" w:type="dxa"/>
            <w:hideMark/>
          </w:tcPr>
          <w:p w14:paraId="41A3B73E" w14:textId="77777777" w:rsidR="00DE49AC" w:rsidRPr="00BC02ED" w:rsidRDefault="00DE49AC" w:rsidP="00DE49AC">
            <w:pPr>
              <w:rPr>
                <w:color w:val="000000"/>
                <w:sz w:val="20"/>
                <w:szCs w:val="20"/>
              </w:rPr>
            </w:pPr>
            <w:r w:rsidRPr="00BC02ED">
              <w:rPr>
                <w:color w:val="000000"/>
                <w:sz w:val="20"/>
                <w:szCs w:val="20"/>
                <w:lang w:val="es-CR"/>
              </w:rPr>
              <w:t>JEFE ADMINISTRATIVO 3</w:t>
            </w:r>
          </w:p>
        </w:tc>
        <w:tc>
          <w:tcPr>
            <w:tcW w:w="2527" w:type="dxa"/>
            <w:hideMark/>
          </w:tcPr>
          <w:p w14:paraId="40B99C5E" w14:textId="77777777" w:rsidR="00DE49AC" w:rsidRPr="00BC02ED" w:rsidRDefault="00DE49AC" w:rsidP="00DE49AC">
            <w:pPr>
              <w:jc w:val="center"/>
              <w:rPr>
                <w:color w:val="000000"/>
                <w:sz w:val="20"/>
                <w:szCs w:val="20"/>
              </w:rPr>
            </w:pPr>
            <w:r w:rsidRPr="00BC02ED">
              <w:rPr>
                <w:rFonts w:ascii="Times New Roman" w:hAnsi="Times New Roman"/>
                <w:color w:val="000000"/>
                <w:sz w:val="20"/>
                <w:szCs w:val="20"/>
              </w:rPr>
              <w:t>₡</w:t>
            </w:r>
            <w:r w:rsidRPr="00BC02ED">
              <w:rPr>
                <w:color w:val="000000"/>
                <w:sz w:val="20"/>
                <w:szCs w:val="20"/>
              </w:rPr>
              <w:t>851.400,00</w:t>
            </w:r>
          </w:p>
        </w:tc>
      </w:tr>
      <w:tr w:rsidR="00DE49AC" w:rsidRPr="00BC02ED" w14:paraId="6FFC2DDC" w14:textId="77777777" w:rsidTr="006001A2">
        <w:trPr>
          <w:trHeight w:val="330"/>
          <w:jc w:val="center"/>
        </w:trPr>
        <w:tc>
          <w:tcPr>
            <w:tcW w:w="5496" w:type="dxa"/>
            <w:hideMark/>
          </w:tcPr>
          <w:p w14:paraId="2E9CCA45" w14:textId="77777777" w:rsidR="00DE49AC" w:rsidRPr="00BC02ED" w:rsidRDefault="00DE49AC" w:rsidP="00DE49AC">
            <w:pPr>
              <w:rPr>
                <w:color w:val="000000"/>
                <w:sz w:val="20"/>
                <w:szCs w:val="20"/>
              </w:rPr>
            </w:pPr>
            <w:r w:rsidRPr="00BC02ED">
              <w:rPr>
                <w:color w:val="000000"/>
                <w:sz w:val="20"/>
                <w:szCs w:val="20"/>
                <w:lang w:val="es-CR"/>
              </w:rPr>
              <w:t>JEFE ADMINISTRATIVO 4</w:t>
            </w:r>
          </w:p>
        </w:tc>
        <w:tc>
          <w:tcPr>
            <w:tcW w:w="2527" w:type="dxa"/>
            <w:hideMark/>
          </w:tcPr>
          <w:p w14:paraId="5008784E" w14:textId="77777777" w:rsidR="00DE49AC" w:rsidRPr="00BC02ED" w:rsidRDefault="00DE49AC" w:rsidP="00DE49AC">
            <w:pPr>
              <w:jc w:val="center"/>
              <w:rPr>
                <w:color w:val="000000"/>
                <w:sz w:val="20"/>
                <w:szCs w:val="20"/>
              </w:rPr>
            </w:pPr>
            <w:r w:rsidRPr="00BC02ED">
              <w:rPr>
                <w:rFonts w:ascii="Times New Roman" w:hAnsi="Times New Roman"/>
                <w:color w:val="000000"/>
                <w:sz w:val="20"/>
                <w:szCs w:val="20"/>
              </w:rPr>
              <w:t>₡</w:t>
            </w:r>
            <w:r w:rsidRPr="00BC02ED">
              <w:rPr>
                <w:color w:val="000000"/>
                <w:sz w:val="20"/>
                <w:szCs w:val="20"/>
              </w:rPr>
              <w:t>988.200,00</w:t>
            </w:r>
          </w:p>
        </w:tc>
      </w:tr>
    </w:tbl>
    <w:p w14:paraId="546B2262" w14:textId="39B1CDB0" w:rsidR="009C497E" w:rsidRPr="00BC02ED" w:rsidRDefault="009C497E" w:rsidP="00FC6131">
      <w:pPr>
        <w:ind w:left="993" w:right="2036"/>
        <w:rPr>
          <w:rFonts w:eastAsia="Calibri"/>
          <w:b/>
          <w:bCs/>
          <w:sz w:val="20"/>
          <w:szCs w:val="20"/>
          <w:lang w:val="es-CR" w:eastAsia="en-US"/>
        </w:rPr>
      </w:pPr>
      <w:r w:rsidRPr="00BC02ED">
        <w:rPr>
          <w:rFonts w:eastAsia="Calibri"/>
          <w:b/>
          <w:bCs/>
          <w:sz w:val="20"/>
          <w:szCs w:val="20"/>
          <w:lang w:val="es-CR" w:eastAsia="en-US"/>
        </w:rPr>
        <w:t xml:space="preserve">Fuente: </w:t>
      </w:r>
      <w:r w:rsidR="00DE49AC" w:rsidRPr="00BC02ED">
        <w:rPr>
          <w:rFonts w:eastAsia="Calibri"/>
          <w:b/>
          <w:bCs/>
          <w:sz w:val="20"/>
          <w:szCs w:val="20"/>
          <w:lang w:val="es-CR" w:eastAsia="en-US"/>
        </w:rPr>
        <w:t>Relación de puestos SIGA al 06-01-2020</w:t>
      </w:r>
      <w:r w:rsidR="00431A6E" w:rsidRPr="00BC02ED">
        <w:rPr>
          <w:rFonts w:eastAsia="Calibri"/>
          <w:b/>
          <w:bCs/>
          <w:sz w:val="20"/>
          <w:szCs w:val="20"/>
          <w:lang w:val="es-CR" w:eastAsia="en-US"/>
        </w:rPr>
        <w:t>.</w:t>
      </w:r>
    </w:p>
    <w:p w14:paraId="3E8E4CBB" w14:textId="742272DA" w:rsidR="009C497E" w:rsidRPr="00BC02ED" w:rsidRDefault="009C497E" w:rsidP="005B732E">
      <w:pPr>
        <w:rPr>
          <w:rFonts w:cs="Calibri,Bold"/>
          <w:bCs/>
          <w:lang w:val="es-CR" w:eastAsia="es-CR"/>
        </w:rPr>
      </w:pPr>
    </w:p>
    <w:p w14:paraId="5C7982B5" w14:textId="40E146BD" w:rsidR="009A0F12" w:rsidRPr="00BC02ED" w:rsidRDefault="00FC2E6E" w:rsidP="00FC2E6E">
      <w:pPr>
        <w:rPr>
          <w:rFonts w:cs="Calibri,Bold"/>
          <w:bCs/>
          <w:lang w:val="es-CR" w:eastAsia="es-CR"/>
        </w:rPr>
      </w:pPr>
      <w:r w:rsidRPr="00BC02ED">
        <w:rPr>
          <w:rFonts w:cs="Calibri,Bold"/>
          <w:bCs/>
          <w:lang w:val="es-CR" w:eastAsia="es-CR"/>
        </w:rPr>
        <w:t xml:space="preserve">A pesar de lo expuesto, en el caso particular del Archivo Criminal, se dispone de dos puestos de nivel superior (Jefatura Administrativa 4 y el de Coordinador de Unidad Técnica Especializada, quien funge como “Subjefe”) cuyo escalafón salarial supera el existente </w:t>
      </w:r>
      <w:r w:rsidR="009A0F12" w:rsidRPr="00BC02ED">
        <w:rPr>
          <w:rFonts w:cs="Calibri,Bold"/>
          <w:bCs/>
          <w:lang w:val="es-CR" w:eastAsia="es-CR"/>
        </w:rPr>
        <w:t xml:space="preserve">de </w:t>
      </w:r>
      <w:r w:rsidRPr="00BC02ED">
        <w:rPr>
          <w:rFonts w:cs="Calibri,Bold"/>
          <w:bCs/>
          <w:lang w:val="es-CR" w:eastAsia="es-CR"/>
        </w:rPr>
        <w:t xml:space="preserve">la clase de puestos de </w:t>
      </w:r>
      <w:r w:rsidR="009A0F12" w:rsidRPr="00BC02ED">
        <w:rPr>
          <w:rFonts w:cs="Calibri,Bold"/>
          <w:bCs/>
          <w:lang w:val="es-CR" w:eastAsia="es-CR"/>
        </w:rPr>
        <w:t>“</w:t>
      </w:r>
      <w:r w:rsidRPr="00BC02ED">
        <w:rPr>
          <w:rFonts w:cs="Calibri,Bold"/>
          <w:bCs/>
          <w:lang w:val="es-CR" w:eastAsia="es-CR"/>
        </w:rPr>
        <w:t>Jefatura Administrativa 1 y 2</w:t>
      </w:r>
      <w:r w:rsidR="009A0F12" w:rsidRPr="00BC02ED">
        <w:rPr>
          <w:rFonts w:cs="Calibri,Bold"/>
          <w:bCs/>
          <w:lang w:val="es-CR" w:eastAsia="es-CR"/>
        </w:rPr>
        <w:t>”</w:t>
      </w:r>
      <w:r w:rsidRPr="00BC02ED">
        <w:rPr>
          <w:rFonts w:cs="Calibri,Bold"/>
          <w:bCs/>
          <w:lang w:val="es-CR" w:eastAsia="es-CR"/>
        </w:rPr>
        <w:t xml:space="preserve">, cuyos </w:t>
      </w:r>
      <w:r w:rsidRPr="00BC02ED">
        <w:rPr>
          <w:rFonts w:cs="Calibri,Bold"/>
          <w:bCs/>
          <w:lang w:val="es-CR" w:eastAsia="es-CR"/>
        </w:rPr>
        <w:lastRenderedPageBreak/>
        <w:t xml:space="preserve">requisitos establecidos en el Manual Descriptivo de Puestos, exigen una formación académica profesional relacionada con una disciplina acorde a la función que se desarrolla e incorporado al colegio respectivo, así como experiencia para el desempeño del puesto y </w:t>
      </w:r>
      <w:r w:rsidR="00D400FD" w:rsidRPr="00BC02ED">
        <w:rPr>
          <w:rFonts w:cs="Calibri,Bold"/>
          <w:bCs/>
          <w:lang w:val="es-CR" w:eastAsia="es-CR"/>
        </w:rPr>
        <w:t xml:space="preserve">el </w:t>
      </w:r>
      <w:r w:rsidR="009A0F12" w:rsidRPr="00BC02ED">
        <w:rPr>
          <w:rFonts w:cs="Calibri,Bold"/>
          <w:bCs/>
          <w:lang w:val="es-CR" w:eastAsia="es-CR"/>
        </w:rPr>
        <w:t>ejerc</w:t>
      </w:r>
      <w:r w:rsidR="00D400FD" w:rsidRPr="00BC02ED">
        <w:rPr>
          <w:rFonts w:cs="Calibri,Bold"/>
          <w:bCs/>
          <w:lang w:val="es-CR" w:eastAsia="es-CR"/>
        </w:rPr>
        <w:t xml:space="preserve">icio de la </w:t>
      </w:r>
      <w:r w:rsidRPr="00BC02ED">
        <w:rPr>
          <w:rFonts w:cs="Calibri,Bold"/>
          <w:bCs/>
          <w:lang w:val="es-CR" w:eastAsia="es-CR"/>
        </w:rPr>
        <w:t xml:space="preserve">supervisión de personal, entre otros requisitos. </w:t>
      </w:r>
    </w:p>
    <w:p w14:paraId="36E8F56B" w14:textId="77777777" w:rsidR="009A0F12" w:rsidRPr="00BC02ED" w:rsidRDefault="009A0F12" w:rsidP="00FC2E6E">
      <w:pPr>
        <w:rPr>
          <w:rFonts w:cs="Calibri,Bold"/>
          <w:bCs/>
          <w:lang w:val="es-CR" w:eastAsia="es-CR"/>
        </w:rPr>
      </w:pPr>
    </w:p>
    <w:p w14:paraId="71B1D215" w14:textId="26D4005F" w:rsidR="002E3673" w:rsidRPr="00BC02ED" w:rsidRDefault="00FC2E6E" w:rsidP="00FC2E6E">
      <w:pPr>
        <w:rPr>
          <w:rFonts w:cs="Calibri,Bold"/>
          <w:bCs/>
          <w:lang w:val="es-CR" w:eastAsia="es-CR"/>
        </w:rPr>
      </w:pPr>
      <w:r w:rsidRPr="00BC02ED">
        <w:rPr>
          <w:rFonts w:cs="Calibri,Bold"/>
          <w:bCs/>
          <w:lang w:val="es-CR" w:eastAsia="es-CR"/>
        </w:rPr>
        <w:t>A</w:t>
      </w:r>
      <w:r w:rsidR="009A0F12" w:rsidRPr="00BC02ED">
        <w:rPr>
          <w:rFonts w:cs="Calibri,Bold"/>
          <w:bCs/>
          <w:lang w:val="es-CR" w:eastAsia="es-CR"/>
        </w:rPr>
        <w:t>unado a ambos puestos</w:t>
      </w:r>
      <w:r w:rsidRPr="00BC02ED">
        <w:rPr>
          <w:rFonts w:cs="Calibri,Bold"/>
          <w:bCs/>
          <w:lang w:val="es-CR" w:eastAsia="es-CR"/>
        </w:rPr>
        <w:t xml:space="preserve">, existe una tercera plaza adscrita al Archivo Criminal que al día de hoy se encuentra </w:t>
      </w:r>
      <w:r w:rsidR="007A035C" w:rsidRPr="00BC02ED">
        <w:rPr>
          <w:rFonts w:cs="Calibri,Bold"/>
          <w:bCs/>
          <w:lang w:val="es-CR" w:eastAsia="es-CR"/>
        </w:rPr>
        <w:t>ocupado por</w:t>
      </w:r>
      <w:r w:rsidR="00D62C34" w:rsidRPr="00BC02ED">
        <w:rPr>
          <w:rFonts w:cs="Calibri,Bold"/>
          <w:bCs/>
          <w:lang w:val="es-CR" w:eastAsia="es-CR"/>
        </w:rPr>
        <w:t xml:space="preserve"> el Sr.</w:t>
      </w:r>
      <w:r w:rsidR="007A035C" w:rsidRPr="00BC02ED">
        <w:rPr>
          <w:rFonts w:cs="Calibri,Bold"/>
          <w:bCs/>
          <w:lang w:val="es-CR" w:eastAsia="es-CR"/>
        </w:rPr>
        <w:t xml:space="preserve"> Juan Gabriel Soto Herrera, </w:t>
      </w:r>
      <w:r w:rsidRPr="00BC02ED">
        <w:rPr>
          <w:rFonts w:cs="Calibri,Bold"/>
          <w:bCs/>
          <w:lang w:val="es-CR" w:eastAsia="es-CR"/>
        </w:rPr>
        <w:t xml:space="preserve"> “Perito de Investigación Documental”, </w:t>
      </w:r>
      <w:r w:rsidR="009A0F12" w:rsidRPr="00BC02ED">
        <w:rPr>
          <w:rFonts w:cs="Calibri,Bold"/>
          <w:bCs/>
          <w:lang w:val="es-CR" w:eastAsia="es-CR"/>
        </w:rPr>
        <w:t>que fue creada reconociendo la experticia que tenía una de las servidoras que ejecutaba labores periciales de investigación documental para identificar a personas por usurpación de identidad, que se acogió a su derecho de jubilación</w:t>
      </w:r>
      <w:r w:rsidR="00D400FD" w:rsidRPr="00BC02ED">
        <w:rPr>
          <w:rFonts w:cs="Calibri,Bold"/>
          <w:bCs/>
          <w:lang w:val="es-CR" w:eastAsia="es-CR"/>
        </w:rPr>
        <w:t xml:space="preserve">, y que dentro del </w:t>
      </w:r>
      <w:r w:rsidR="008923EE" w:rsidRPr="00BC02ED">
        <w:rPr>
          <w:rFonts w:cs="Calibri,Bold"/>
          <w:bCs/>
          <w:lang w:val="es-CR" w:eastAsia="es-CR"/>
        </w:rPr>
        <w:t>escalafón</w:t>
      </w:r>
      <w:r w:rsidR="00D400FD" w:rsidRPr="00BC02ED">
        <w:rPr>
          <w:rFonts w:cs="Calibri,Bold"/>
          <w:bCs/>
          <w:lang w:val="es-CR" w:eastAsia="es-CR"/>
        </w:rPr>
        <w:t xml:space="preserve"> salarial del Archivo, no es concordante </w:t>
      </w:r>
      <w:r w:rsidR="008923EE" w:rsidRPr="00BC02ED">
        <w:rPr>
          <w:rFonts w:cs="Calibri,Bold"/>
          <w:bCs/>
          <w:lang w:val="es-CR" w:eastAsia="es-CR"/>
        </w:rPr>
        <w:t>con los puestos de jefatura</w:t>
      </w:r>
      <w:r w:rsidR="003E3129" w:rsidRPr="00BC02ED">
        <w:rPr>
          <w:rFonts w:cs="Calibri,Bold"/>
          <w:bCs/>
          <w:lang w:val="es-CR" w:eastAsia="es-CR"/>
        </w:rPr>
        <w:t>.</w:t>
      </w:r>
      <w:r w:rsidR="008923EE" w:rsidRPr="00BC02ED">
        <w:rPr>
          <w:rFonts w:cs="Calibri,Bold"/>
          <w:bCs/>
          <w:lang w:val="es-CR" w:eastAsia="es-CR"/>
        </w:rPr>
        <w:t xml:space="preserve"> </w:t>
      </w:r>
      <w:r w:rsidR="009A0F12" w:rsidRPr="00BC02ED">
        <w:rPr>
          <w:rFonts w:cs="Calibri,Bold"/>
          <w:bCs/>
          <w:lang w:val="es-CR" w:eastAsia="es-CR"/>
        </w:rPr>
        <w:t xml:space="preserve"> Cabe destacar que esa plaza </w:t>
      </w:r>
      <w:r w:rsidR="0003339A" w:rsidRPr="00BC02ED">
        <w:rPr>
          <w:rFonts w:cs="Calibri,Bold"/>
          <w:bCs/>
          <w:lang w:val="es-CR" w:eastAsia="es-CR"/>
        </w:rPr>
        <w:t>-</w:t>
      </w:r>
      <w:r w:rsidR="003E3129" w:rsidRPr="00BC02ED">
        <w:rPr>
          <w:rFonts w:cs="Calibri,Bold"/>
          <w:bCs/>
          <w:lang w:val="es-CR" w:eastAsia="es-CR"/>
        </w:rPr>
        <w:t xml:space="preserve"> entre sus requisitos</w:t>
      </w:r>
      <w:r w:rsidR="0003339A" w:rsidRPr="00BC02ED">
        <w:rPr>
          <w:rFonts w:cs="Calibri,Bold"/>
          <w:bCs/>
          <w:lang w:val="es-CR" w:eastAsia="es-CR"/>
        </w:rPr>
        <w:t>-</w:t>
      </w:r>
      <w:r w:rsidR="003E3129" w:rsidRPr="00BC02ED">
        <w:rPr>
          <w:rFonts w:cs="Calibri,Bold"/>
          <w:bCs/>
          <w:lang w:val="es-CR" w:eastAsia="es-CR"/>
        </w:rPr>
        <w:t xml:space="preserve"> </w:t>
      </w:r>
      <w:r w:rsidR="003E3129" w:rsidRPr="00BC02ED">
        <w:rPr>
          <w:rFonts w:cs="Calibri,Bold"/>
          <w:b/>
          <w:bCs/>
          <w:lang w:val="es-CR" w:eastAsia="es-CR"/>
        </w:rPr>
        <w:t>no</w:t>
      </w:r>
      <w:r w:rsidR="003E3129" w:rsidRPr="00BC02ED">
        <w:rPr>
          <w:rFonts w:cs="Calibri,Bold"/>
          <w:bCs/>
          <w:lang w:val="es-CR" w:eastAsia="es-CR"/>
        </w:rPr>
        <w:t xml:space="preserve"> se establece tener personal a cargo y </w:t>
      </w:r>
      <w:r w:rsidR="009A0F12" w:rsidRPr="00BC02ED">
        <w:rPr>
          <w:rFonts w:cs="Calibri,Bold"/>
          <w:bCs/>
          <w:lang w:val="es-CR" w:eastAsia="es-CR"/>
        </w:rPr>
        <w:t xml:space="preserve">supera el </w:t>
      </w:r>
      <w:r w:rsidR="003E3129" w:rsidRPr="00BC02ED">
        <w:rPr>
          <w:rFonts w:cs="Calibri,Bold"/>
          <w:bCs/>
          <w:lang w:val="es-CR" w:eastAsia="es-CR"/>
        </w:rPr>
        <w:t>nivel</w:t>
      </w:r>
      <w:r w:rsidR="009A0F12" w:rsidRPr="00BC02ED">
        <w:rPr>
          <w:rFonts w:cs="Calibri,Bold"/>
          <w:bCs/>
          <w:lang w:val="es-CR" w:eastAsia="es-CR"/>
        </w:rPr>
        <w:t xml:space="preserve"> salarial </w:t>
      </w:r>
      <w:r w:rsidR="003E3129" w:rsidRPr="00BC02ED">
        <w:rPr>
          <w:rFonts w:cs="Calibri,Bold"/>
          <w:bCs/>
          <w:lang w:val="es-CR" w:eastAsia="es-CR"/>
        </w:rPr>
        <w:t xml:space="preserve">de la plaza </w:t>
      </w:r>
      <w:r w:rsidR="009A0F12" w:rsidRPr="00BC02ED">
        <w:rPr>
          <w:rFonts w:cs="Calibri,Bold"/>
          <w:bCs/>
          <w:lang w:val="es-CR" w:eastAsia="es-CR"/>
        </w:rPr>
        <w:t>que actualmente se denomina “Coordinador de Unidad Técnica</w:t>
      </w:r>
      <w:r w:rsidR="002E3673" w:rsidRPr="00BC02ED">
        <w:rPr>
          <w:rFonts w:cs="Calibri,Bold"/>
          <w:bCs/>
          <w:lang w:val="es-CR" w:eastAsia="es-CR"/>
        </w:rPr>
        <w:t>”</w:t>
      </w:r>
      <w:r w:rsidR="009A0F12" w:rsidRPr="00BC02ED">
        <w:rPr>
          <w:rFonts w:cs="Calibri,Bold"/>
          <w:bCs/>
          <w:lang w:val="es-CR" w:eastAsia="es-CR"/>
        </w:rPr>
        <w:t xml:space="preserve">, que a su vez es el jefe de la </w:t>
      </w:r>
      <w:r w:rsidR="002E3673" w:rsidRPr="00BC02ED">
        <w:rPr>
          <w:rFonts w:cs="Calibri,Bold"/>
          <w:bCs/>
          <w:lang w:val="es-CR" w:eastAsia="es-CR"/>
        </w:rPr>
        <w:t>Unidad de Lofoscopía</w:t>
      </w:r>
      <w:r w:rsidR="003E3129" w:rsidRPr="00BC02ED">
        <w:rPr>
          <w:rFonts w:cs="Calibri,Bold"/>
          <w:bCs/>
          <w:lang w:val="es-CR" w:eastAsia="es-CR"/>
        </w:rPr>
        <w:t xml:space="preserve"> y funge</w:t>
      </w:r>
      <w:r w:rsidR="0023508B" w:rsidRPr="00BC02ED">
        <w:rPr>
          <w:rFonts w:cs="Calibri,Bold"/>
          <w:bCs/>
          <w:lang w:val="es-CR" w:eastAsia="es-CR"/>
        </w:rPr>
        <w:t xml:space="preserve"> de manera informal</w:t>
      </w:r>
      <w:r w:rsidR="003E3129" w:rsidRPr="00BC02ED">
        <w:rPr>
          <w:rFonts w:cs="Calibri,Bold"/>
          <w:bCs/>
          <w:lang w:val="es-CR" w:eastAsia="es-CR"/>
        </w:rPr>
        <w:t xml:space="preserve"> como “Subjefe” del Archivo Criminal.</w:t>
      </w:r>
    </w:p>
    <w:p w14:paraId="0F07FD60" w14:textId="77777777" w:rsidR="002E3673" w:rsidRPr="00BC02ED" w:rsidRDefault="002E3673" w:rsidP="00FC2E6E">
      <w:pPr>
        <w:rPr>
          <w:rFonts w:cs="Calibri,Bold"/>
          <w:bCs/>
          <w:lang w:val="es-CR" w:eastAsia="es-CR"/>
        </w:rPr>
      </w:pPr>
    </w:p>
    <w:p w14:paraId="10D6DCC2" w14:textId="6D4700CF" w:rsidR="006F3E0D" w:rsidRPr="00BC02ED" w:rsidRDefault="002E3673" w:rsidP="00FF7B6D">
      <w:pPr>
        <w:rPr>
          <w:rFonts w:cs="Calibri,Bold"/>
          <w:bCs/>
          <w:lang w:val="es-CR" w:eastAsia="es-CR"/>
        </w:rPr>
      </w:pPr>
      <w:r w:rsidRPr="00BC02ED">
        <w:rPr>
          <w:rFonts w:cs="Calibri,Bold"/>
          <w:bCs/>
          <w:lang w:val="es-CR" w:eastAsia="es-CR"/>
        </w:rPr>
        <w:t>Es d</w:t>
      </w:r>
      <w:r w:rsidR="00986BCB" w:rsidRPr="00BC02ED">
        <w:rPr>
          <w:rFonts w:cs="Calibri,Bold"/>
          <w:bCs/>
          <w:lang w:val="es-CR" w:eastAsia="es-CR"/>
        </w:rPr>
        <w:t xml:space="preserve">el caso </w:t>
      </w:r>
      <w:r w:rsidRPr="00BC02ED">
        <w:rPr>
          <w:rFonts w:cs="Calibri,Bold"/>
          <w:bCs/>
          <w:lang w:val="es-CR" w:eastAsia="es-CR"/>
        </w:rPr>
        <w:t xml:space="preserve">citar la </w:t>
      </w:r>
      <w:r w:rsidR="00986BCB" w:rsidRPr="00BC02ED">
        <w:rPr>
          <w:rFonts w:cs="Calibri,Bold"/>
          <w:bCs/>
          <w:lang w:val="es-CR" w:eastAsia="es-CR"/>
        </w:rPr>
        <w:t>particular</w:t>
      </w:r>
      <w:r w:rsidRPr="00BC02ED">
        <w:rPr>
          <w:rFonts w:cs="Calibri,Bold"/>
          <w:bCs/>
          <w:lang w:val="es-CR" w:eastAsia="es-CR"/>
        </w:rPr>
        <w:t xml:space="preserve">idad que se presenta en </w:t>
      </w:r>
      <w:r w:rsidR="00986BCB" w:rsidRPr="00BC02ED">
        <w:rPr>
          <w:rFonts w:cs="Calibri,Bold"/>
          <w:bCs/>
          <w:lang w:val="es-CR" w:eastAsia="es-CR"/>
        </w:rPr>
        <w:t xml:space="preserve">el Archivo Criminal, </w:t>
      </w:r>
      <w:r w:rsidRPr="00BC02ED">
        <w:rPr>
          <w:rFonts w:cs="Calibri,Bold"/>
          <w:bCs/>
          <w:lang w:val="es-CR" w:eastAsia="es-CR"/>
        </w:rPr>
        <w:t xml:space="preserve">con los puestos que la conforman, ya que </w:t>
      </w:r>
      <w:r w:rsidR="00143E5E" w:rsidRPr="00BC02ED">
        <w:rPr>
          <w:rFonts w:cs="Calibri,Bold"/>
          <w:bCs/>
          <w:lang w:val="es-CR" w:eastAsia="es-CR"/>
        </w:rPr>
        <w:t xml:space="preserve">existen </w:t>
      </w:r>
      <w:r w:rsidR="006F3E0D" w:rsidRPr="00BC02ED">
        <w:rPr>
          <w:rFonts w:cs="Calibri,Bold"/>
          <w:bCs/>
          <w:lang w:val="es-CR" w:eastAsia="es-CR"/>
        </w:rPr>
        <w:t>tres</w:t>
      </w:r>
      <w:r w:rsidR="00143E5E" w:rsidRPr="00BC02ED">
        <w:rPr>
          <w:rFonts w:cs="Calibri,Bold"/>
          <w:bCs/>
          <w:lang w:val="es-CR" w:eastAsia="es-CR"/>
        </w:rPr>
        <w:t xml:space="preserve"> tipos de puestos </w:t>
      </w:r>
      <w:r w:rsidR="006F3E0D" w:rsidRPr="00BC02ED">
        <w:rPr>
          <w:rFonts w:cs="Calibri,Bold"/>
          <w:bCs/>
          <w:lang w:val="es-CR" w:eastAsia="es-CR"/>
        </w:rPr>
        <w:t>que son los responsables de</w:t>
      </w:r>
      <w:r w:rsidR="000D56D2" w:rsidRPr="00BC02ED">
        <w:rPr>
          <w:rFonts w:cs="Calibri,Bold"/>
          <w:bCs/>
          <w:lang w:val="es-CR" w:eastAsia="es-CR"/>
        </w:rPr>
        <w:t xml:space="preserve"> dar cumplimiento al proceso administrativo </w:t>
      </w:r>
      <w:r w:rsidR="008923EE" w:rsidRPr="00BC02ED">
        <w:rPr>
          <w:rFonts w:cs="Calibri,Bold"/>
          <w:bCs/>
          <w:lang w:val="es-CR" w:eastAsia="es-CR"/>
        </w:rPr>
        <w:t>(</w:t>
      </w:r>
      <w:r w:rsidR="000D56D2" w:rsidRPr="00BC02ED">
        <w:rPr>
          <w:rFonts w:cs="Calibri,Bold"/>
          <w:bCs/>
          <w:lang w:val="es-CR" w:eastAsia="es-CR"/>
        </w:rPr>
        <w:t>organizar, coordinar</w:t>
      </w:r>
      <w:r w:rsidR="006F3E0D" w:rsidRPr="00BC02ED">
        <w:rPr>
          <w:rFonts w:cs="Calibri,Bold"/>
          <w:bCs/>
          <w:lang w:val="es-CR" w:eastAsia="es-CR"/>
        </w:rPr>
        <w:t>, distribuir tareas y supervisar las labores internas de sus áreas de trabajo</w:t>
      </w:r>
      <w:r w:rsidR="008923EE" w:rsidRPr="00BC02ED">
        <w:rPr>
          <w:rFonts w:cs="Calibri,Bold"/>
          <w:bCs/>
          <w:lang w:val="es-CR" w:eastAsia="es-CR"/>
        </w:rPr>
        <w:t>)</w:t>
      </w:r>
      <w:r w:rsidR="006F3E0D" w:rsidRPr="00BC02ED">
        <w:rPr>
          <w:rFonts w:cs="Calibri,Bold"/>
          <w:bCs/>
          <w:lang w:val="es-CR" w:eastAsia="es-CR"/>
        </w:rPr>
        <w:t xml:space="preserve">, </w:t>
      </w:r>
      <w:r w:rsidR="000D56D2" w:rsidRPr="00BC02ED">
        <w:rPr>
          <w:rFonts w:cs="Calibri,Bold"/>
          <w:bCs/>
          <w:lang w:val="es-CR" w:eastAsia="es-CR"/>
        </w:rPr>
        <w:t>a saber: Jefe Administrativo 4, Coordinador de Unidad Técnica y Técnicos Administrativos 3</w:t>
      </w:r>
      <w:r w:rsidR="00C662AD" w:rsidRPr="00BC02ED">
        <w:rPr>
          <w:rFonts w:cs="Calibri,Bold"/>
          <w:bCs/>
          <w:lang w:val="es-CR" w:eastAsia="es-CR"/>
        </w:rPr>
        <w:t xml:space="preserve"> que fungen </w:t>
      </w:r>
      <w:r w:rsidR="009172E1" w:rsidRPr="00BC02ED">
        <w:rPr>
          <w:rFonts w:cs="Calibri,Bold"/>
          <w:bCs/>
          <w:lang w:val="es-CR" w:eastAsia="es-CR"/>
        </w:rPr>
        <w:t>como una</w:t>
      </w:r>
      <w:r w:rsidR="007A035C" w:rsidRPr="00BC02ED">
        <w:rPr>
          <w:rFonts w:cs="Calibri,Bold"/>
          <w:bCs/>
          <w:lang w:val="es-CR" w:eastAsia="es-CR"/>
        </w:rPr>
        <w:t xml:space="preserve"> figura de </w:t>
      </w:r>
      <w:r w:rsidR="00C662AD" w:rsidRPr="00BC02ED">
        <w:rPr>
          <w:rFonts w:cs="Calibri,Bold"/>
          <w:bCs/>
          <w:lang w:val="es-CR" w:eastAsia="es-CR"/>
        </w:rPr>
        <w:t>“Coordinadores de Unidad”</w:t>
      </w:r>
      <w:r w:rsidR="002E7B6C" w:rsidRPr="00BC02ED">
        <w:rPr>
          <w:rFonts w:cs="Calibri,Bold"/>
          <w:bCs/>
          <w:lang w:val="es-CR" w:eastAsia="es-CR"/>
        </w:rPr>
        <w:t>. A continuación, se presen</w:t>
      </w:r>
      <w:r w:rsidRPr="00BC02ED">
        <w:rPr>
          <w:rFonts w:cs="Calibri,Bold"/>
          <w:bCs/>
          <w:lang w:val="es-CR" w:eastAsia="es-CR"/>
        </w:rPr>
        <w:t>ta</w:t>
      </w:r>
      <w:r w:rsidR="002E7B6C" w:rsidRPr="00BC02ED">
        <w:rPr>
          <w:rFonts w:cs="Calibri,Bold"/>
          <w:bCs/>
          <w:lang w:val="es-CR" w:eastAsia="es-CR"/>
        </w:rPr>
        <w:t xml:space="preserve"> una</w:t>
      </w:r>
      <w:r w:rsidRPr="00BC02ED">
        <w:rPr>
          <w:rFonts w:cs="Calibri,Bold"/>
          <w:bCs/>
          <w:lang w:val="es-CR" w:eastAsia="es-CR"/>
        </w:rPr>
        <w:t xml:space="preserve"> tabla</w:t>
      </w:r>
      <w:r w:rsidR="002E7B6C" w:rsidRPr="00BC02ED">
        <w:rPr>
          <w:rFonts w:cs="Calibri,Bold"/>
          <w:bCs/>
          <w:lang w:val="es-CR" w:eastAsia="es-CR"/>
        </w:rPr>
        <w:t xml:space="preserve"> como referente de la escala salarial de algunos de los puestos de “mayor” nivel </w:t>
      </w:r>
      <w:r w:rsidR="00C662AD" w:rsidRPr="00BC02ED">
        <w:rPr>
          <w:rFonts w:cs="Calibri,Bold"/>
          <w:bCs/>
          <w:lang w:val="es-CR" w:eastAsia="es-CR"/>
        </w:rPr>
        <w:t xml:space="preserve">que </w:t>
      </w:r>
      <w:r w:rsidR="008923EE" w:rsidRPr="00BC02ED">
        <w:rPr>
          <w:rFonts w:cs="Calibri,Bold"/>
          <w:bCs/>
          <w:lang w:val="es-CR" w:eastAsia="es-CR"/>
        </w:rPr>
        <w:t>están adscritos a</w:t>
      </w:r>
      <w:r w:rsidR="00C662AD" w:rsidRPr="00BC02ED">
        <w:rPr>
          <w:rFonts w:cs="Calibri,Bold"/>
          <w:bCs/>
          <w:lang w:val="es-CR" w:eastAsia="es-CR"/>
        </w:rPr>
        <w:t>l Archivo Criminal</w:t>
      </w:r>
      <w:r w:rsidRPr="00BC02ED">
        <w:rPr>
          <w:rFonts w:cs="Calibri,Bold"/>
          <w:bCs/>
          <w:lang w:val="es-CR" w:eastAsia="es-CR"/>
        </w:rPr>
        <w:t>:</w:t>
      </w:r>
    </w:p>
    <w:p w14:paraId="68285FD6" w14:textId="77777777" w:rsidR="000F2F16" w:rsidRPr="00BC02ED" w:rsidRDefault="000F2F16" w:rsidP="000F2F16">
      <w:pPr>
        <w:jc w:val="left"/>
        <w:rPr>
          <w:rFonts w:cs="Calibri,Bold"/>
          <w:bCs/>
          <w:lang w:val="es-CR" w:eastAsia="es-CR"/>
        </w:rPr>
      </w:pPr>
    </w:p>
    <w:p w14:paraId="09068B33" w14:textId="77777777" w:rsidR="009172E1" w:rsidRDefault="009172E1" w:rsidP="000F2F16">
      <w:pPr>
        <w:jc w:val="center"/>
        <w:rPr>
          <w:lang w:val="es-CR" w:eastAsia="es-CR"/>
        </w:rPr>
      </w:pPr>
    </w:p>
    <w:p w14:paraId="180EFE59" w14:textId="77777777" w:rsidR="009172E1" w:rsidRDefault="009172E1" w:rsidP="000F2F16">
      <w:pPr>
        <w:jc w:val="center"/>
        <w:rPr>
          <w:lang w:val="es-CR" w:eastAsia="es-CR"/>
        </w:rPr>
      </w:pPr>
    </w:p>
    <w:p w14:paraId="471D5710" w14:textId="77777777" w:rsidR="009172E1" w:rsidRDefault="009172E1" w:rsidP="000F2F16">
      <w:pPr>
        <w:jc w:val="center"/>
        <w:rPr>
          <w:lang w:val="es-CR" w:eastAsia="es-CR"/>
        </w:rPr>
      </w:pPr>
    </w:p>
    <w:p w14:paraId="1AFD8DF7" w14:textId="77777777" w:rsidR="009172E1" w:rsidRDefault="009172E1" w:rsidP="000F2F16">
      <w:pPr>
        <w:jc w:val="center"/>
        <w:rPr>
          <w:lang w:val="es-CR" w:eastAsia="es-CR"/>
        </w:rPr>
      </w:pPr>
    </w:p>
    <w:p w14:paraId="7275332F" w14:textId="77777777" w:rsidR="009172E1" w:rsidRDefault="009172E1" w:rsidP="000F2F16">
      <w:pPr>
        <w:jc w:val="center"/>
        <w:rPr>
          <w:lang w:val="es-CR" w:eastAsia="es-CR"/>
        </w:rPr>
      </w:pPr>
    </w:p>
    <w:p w14:paraId="5818B44E" w14:textId="77777777" w:rsidR="009172E1" w:rsidRDefault="009172E1" w:rsidP="000F2F16">
      <w:pPr>
        <w:jc w:val="center"/>
        <w:rPr>
          <w:lang w:val="es-CR" w:eastAsia="es-CR"/>
        </w:rPr>
      </w:pPr>
    </w:p>
    <w:p w14:paraId="4BC02626" w14:textId="77777777" w:rsidR="009172E1" w:rsidRDefault="009172E1" w:rsidP="000F2F16">
      <w:pPr>
        <w:jc w:val="center"/>
        <w:rPr>
          <w:lang w:val="es-CR" w:eastAsia="es-CR"/>
        </w:rPr>
      </w:pPr>
    </w:p>
    <w:p w14:paraId="61FCBA46" w14:textId="77777777" w:rsidR="009172E1" w:rsidRDefault="009172E1" w:rsidP="000F2F16">
      <w:pPr>
        <w:jc w:val="center"/>
        <w:rPr>
          <w:lang w:val="es-CR" w:eastAsia="es-CR"/>
        </w:rPr>
      </w:pPr>
    </w:p>
    <w:p w14:paraId="38663DC2" w14:textId="77777777" w:rsidR="009172E1" w:rsidRDefault="009172E1" w:rsidP="000F2F16">
      <w:pPr>
        <w:jc w:val="center"/>
        <w:rPr>
          <w:lang w:val="es-CR" w:eastAsia="es-CR"/>
        </w:rPr>
      </w:pPr>
    </w:p>
    <w:p w14:paraId="7970ED2C" w14:textId="77777777" w:rsidR="009172E1" w:rsidRDefault="009172E1" w:rsidP="000F2F16">
      <w:pPr>
        <w:jc w:val="center"/>
        <w:rPr>
          <w:lang w:val="es-CR" w:eastAsia="es-CR"/>
        </w:rPr>
      </w:pPr>
    </w:p>
    <w:p w14:paraId="62F58C52" w14:textId="77777777" w:rsidR="009172E1" w:rsidRDefault="009172E1" w:rsidP="000F2F16">
      <w:pPr>
        <w:jc w:val="center"/>
        <w:rPr>
          <w:lang w:val="es-CR" w:eastAsia="es-CR"/>
        </w:rPr>
      </w:pPr>
    </w:p>
    <w:p w14:paraId="2170E931" w14:textId="77777777" w:rsidR="009172E1" w:rsidRDefault="009172E1" w:rsidP="000F2F16">
      <w:pPr>
        <w:jc w:val="center"/>
        <w:rPr>
          <w:lang w:val="es-CR" w:eastAsia="es-CR"/>
        </w:rPr>
      </w:pPr>
    </w:p>
    <w:p w14:paraId="6259922F" w14:textId="77777777" w:rsidR="009172E1" w:rsidRDefault="009172E1" w:rsidP="000F2F16">
      <w:pPr>
        <w:jc w:val="center"/>
        <w:rPr>
          <w:lang w:val="es-CR" w:eastAsia="es-CR"/>
        </w:rPr>
      </w:pPr>
    </w:p>
    <w:p w14:paraId="30FE3380" w14:textId="77777777" w:rsidR="009172E1" w:rsidRDefault="009172E1" w:rsidP="000F2F16">
      <w:pPr>
        <w:jc w:val="center"/>
        <w:rPr>
          <w:lang w:val="es-CR" w:eastAsia="es-CR"/>
        </w:rPr>
      </w:pPr>
    </w:p>
    <w:p w14:paraId="51DE5FAD" w14:textId="214A0DC0" w:rsidR="00040DCD" w:rsidRPr="00BC02ED" w:rsidRDefault="00040DCD" w:rsidP="000F2F16">
      <w:pPr>
        <w:jc w:val="center"/>
        <w:rPr>
          <w:lang w:val="es-CR" w:eastAsia="es-CR"/>
        </w:rPr>
      </w:pPr>
      <w:r w:rsidRPr="00BC02ED">
        <w:rPr>
          <w:lang w:val="es-CR" w:eastAsia="es-CR"/>
        </w:rPr>
        <w:lastRenderedPageBreak/>
        <w:t>Cuadro 3</w:t>
      </w:r>
      <w:r w:rsidR="00677222" w:rsidRPr="00BC02ED">
        <w:rPr>
          <w:lang w:val="es-CR" w:eastAsia="es-CR"/>
        </w:rPr>
        <w:t>2</w:t>
      </w:r>
    </w:p>
    <w:p w14:paraId="3E2B3FDC" w14:textId="37E25168" w:rsidR="00040DCD" w:rsidRDefault="009172E1" w:rsidP="00FC6131">
      <w:pPr>
        <w:pStyle w:val="Cuadro"/>
        <w:jc w:val="center"/>
        <w:rPr>
          <w:lang w:val="es-CR" w:eastAsia="es-CR"/>
        </w:rPr>
      </w:pPr>
      <w:r w:rsidRPr="00BC02ED">
        <w:rPr>
          <w:lang w:val="es-CR" w:eastAsia="es-CR"/>
        </w:rPr>
        <w:t>Salarios Base</w:t>
      </w:r>
      <w:r w:rsidR="00733A09" w:rsidRPr="00BC02ED">
        <w:rPr>
          <w:lang w:val="es-CR" w:eastAsia="es-CR"/>
        </w:rPr>
        <w:t xml:space="preserve"> de algunos Puestos del Archivo Criminal</w:t>
      </w:r>
    </w:p>
    <w:p w14:paraId="7396A58D" w14:textId="77777777" w:rsidR="00F63A1B" w:rsidRPr="00BC02ED" w:rsidRDefault="00F63A1B" w:rsidP="00FC6131">
      <w:pPr>
        <w:pStyle w:val="Cuadro"/>
        <w:jc w:val="center"/>
        <w:rPr>
          <w:lang w:val="es-CR" w:eastAsia="es-CR"/>
        </w:rPr>
      </w:pPr>
    </w:p>
    <w:tbl>
      <w:tblPr>
        <w:tblW w:w="7080" w:type="dxa"/>
        <w:jc w:val="center"/>
        <w:tblCellMar>
          <w:left w:w="70" w:type="dxa"/>
          <w:right w:w="70" w:type="dxa"/>
        </w:tblCellMar>
        <w:tblLook w:val="04A0" w:firstRow="1" w:lastRow="0" w:firstColumn="1" w:lastColumn="0" w:noHBand="0" w:noVBand="1"/>
      </w:tblPr>
      <w:tblGrid>
        <w:gridCol w:w="4340"/>
        <w:gridCol w:w="2740"/>
      </w:tblGrid>
      <w:tr w:rsidR="007A035C" w:rsidRPr="00BC02ED" w14:paraId="651EF672" w14:textId="77777777" w:rsidTr="00FC6131">
        <w:trPr>
          <w:trHeight w:val="630"/>
          <w:jc w:val="center"/>
        </w:trPr>
        <w:tc>
          <w:tcPr>
            <w:tcW w:w="4340" w:type="dxa"/>
            <w:tcBorders>
              <w:top w:val="single" w:sz="8" w:space="0" w:color="auto"/>
              <w:left w:val="single" w:sz="8" w:space="0" w:color="auto"/>
              <w:bottom w:val="single" w:sz="8" w:space="0" w:color="auto"/>
              <w:right w:val="single" w:sz="8" w:space="0" w:color="auto"/>
            </w:tcBorders>
            <w:shd w:val="clear" w:color="000000" w:fill="D99594"/>
            <w:vAlign w:val="center"/>
            <w:hideMark/>
          </w:tcPr>
          <w:p w14:paraId="36B5673B" w14:textId="77777777" w:rsidR="007A035C" w:rsidRPr="00BC02ED" w:rsidRDefault="007A035C" w:rsidP="007A035C">
            <w:pPr>
              <w:jc w:val="center"/>
              <w:rPr>
                <w:b/>
                <w:bCs/>
                <w:color w:val="000000"/>
                <w:sz w:val="20"/>
                <w:szCs w:val="20"/>
              </w:rPr>
            </w:pPr>
            <w:r w:rsidRPr="00BC02ED">
              <w:rPr>
                <w:b/>
                <w:bCs/>
                <w:color w:val="000000"/>
                <w:sz w:val="20"/>
                <w:szCs w:val="20"/>
                <w:lang w:val="es-CR"/>
              </w:rPr>
              <w:t>TITULO DEL PUESTO</w:t>
            </w:r>
          </w:p>
        </w:tc>
        <w:tc>
          <w:tcPr>
            <w:tcW w:w="2740" w:type="dxa"/>
            <w:tcBorders>
              <w:top w:val="single" w:sz="8" w:space="0" w:color="auto"/>
              <w:left w:val="nil"/>
              <w:bottom w:val="single" w:sz="8" w:space="0" w:color="auto"/>
              <w:right w:val="single" w:sz="8" w:space="0" w:color="auto"/>
            </w:tcBorders>
            <w:shd w:val="clear" w:color="000000" w:fill="D99594"/>
            <w:vAlign w:val="center"/>
            <w:hideMark/>
          </w:tcPr>
          <w:p w14:paraId="68461EF8" w14:textId="77777777" w:rsidR="007A035C" w:rsidRPr="00BC02ED" w:rsidRDefault="007A035C" w:rsidP="007A035C">
            <w:pPr>
              <w:jc w:val="center"/>
              <w:rPr>
                <w:b/>
                <w:bCs/>
                <w:color w:val="000000"/>
                <w:sz w:val="20"/>
                <w:szCs w:val="20"/>
              </w:rPr>
            </w:pPr>
            <w:r w:rsidRPr="00BC02ED">
              <w:rPr>
                <w:b/>
                <w:bCs/>
                <w:color w:val="000000"/>
                <w:sz w:val="20"/>
                <w:szCs w:val="20"/>
                <w:lang w:val="es-CR"/>
              </w:rPr>
              <w:t>SALARIO BASE ACTUAL</w:t>
            </w:r>
          </w:p>
        </w:tc>
      </w:tr>
      <w:tr w:rsidR="007A035C" w:rsidRPr="00BC02ED" w14:paraId="214FD722" w14:textId="77777777" w:rsidTr="00FC6131">
        <w:trPr>
          <w:trHeight w:val="330"/>
          <w:jc w:val="center"/>
        </w:trPr>
        <w:tc>
          <w:tcPr>
            <w:tcW w:w="4340" w:type="dxa"/>
            <w:tcBorders>
              <w:top w:val="nil"/>
              <w:left w:val="single" w:sz="8" w:space="0" w:color="auto"/>
              <w:bottom w:val="single" w:sz="8" w:space="0" w:color="auto"/>
              <w:right w:val="single" w:sz="8" w:space="0" w:color="auto"/>
            </w:tcBorders>
            <w:shd w:val="clear" w:color="000000" w:fill="F2DBDB"/>
            <w:vAlign w:val="center"/>
            <w:hideMark/>
          </w:tcPr>
          <w:p w14:paraId="6FE151E5" w14:textId="77777777" w:rsidR="007A035C" w:rsidRPr="00BC02ED" w:rsidRDefault="007A035C" w:rsidP="007A035C">
            <w:pPr>
              <w:rPr>
                <w:color w:val="000000"/>
                <w:sz w:val="20"/>
                <w:szCs w:val="20"/>
              </w:rPr>
            </w:pPr>
            <w:r w:rsidRPr="00BC02ED">
              <w:rPr>
                <w:color w:val="000000"/>
                <w:sz w:val="20"/>
                <w:szCs w:val="20"/>
                <w:lang w:val="es-CR"/>
              </w:rPr>
              <w:t>JEFE ADMINISTRATIVO 4</w:t>
            </w:r>
          </w:p>
        </w:tc>
        <w:tc>
          <w:tcPr>
            <w:tcW w:w="2740" w:type="dxa"/>
            <w:tcBorders>
              <w:top w:val="nil"/>
              <w:left w:val="nil"/>
              <w:bottom w:val="single" w:sz="8" w:space="0" w:color="auto"/>
              <w:right w:val="single" w:sz="8" w:space="0" w:color="auto"/>
            </w:tcBorders>
            <w:shd w:val="clear" w:color="000000" w:fill="F2DBDB"/>
            <w:vAlign w:val="center"/>
            <w:hideMark/>
          </w:tcPr>
          <w:p w14:paraId="320FC045" w14:textId="77777777" w:rsidR="007A035C" w:rsidRPr="00BC02ED" w:rsidRDefault="007A035C" w:rsidP="007A035C">
            <w:pPr>
              <w:jc w:val="center"/>
              <w:rPr>
                <w:color w:val="000000"/>
                <w:sz w:val="20"/>
                <w:szCs w:val="20"/>
              </w:rPr>
            </w:pPr>
            <w:r w:rsidRPr="00BC02ED">
              <w:rPr>
                <w:color w:val="000000"/>
                <w:sz w:val="20"/>
                <w:szCs w:val="20"/>
              </w:rPr>
              <w:t>988.200</w:t>
            </w:r>
          </w:p>
        </w:tc>
      </w:tr>
      <w:tr w:rsidR="007A035C" w:rsidRPr="00BC02ED" w14:paraId="719E6A61" w14:textId="77777777" w:rsidTr="00FC6131">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center"/>
            <w:hideMark/>
          </w:tcPr>
          <w:p w14:paraId="0EFCF272" w14:textId="77777777" w:rsidR="007A035C" w:rsidRPr="00BC02ED" w:rsidRDefault="007A035C" w:rsidP="007A035C">
            <w:pPr>
              <w:rPr>
                <w:color w:val="000000"/>
                <w:sz w:val="20"/>
                <w:szCs w:val="20"/>
              </w:rPr>
            </w:pPr>
            <w:r w:rsidRPr="00BC02ED">
              <w:rPr>
                <w:color w:val="000000"/>
                <w:sz w:val="20"/>
                <w:szCs w:val="20"/>
                <w:lang w:val="es-CR"/>
              </w:rPr>
              <w:t>PERITO DE INVEST. DOCUMENTAL</w:t>
            </w:r>
          </w:p>
        </w:tc>
        <w:tc>
          <w:tcPr>
            <w:tcW w:w="2740" w:type="dxa"/>
            <w:tcBorders>
              <w:top w:val="nil"/>
              <w:left w:val="nil"/>
              <w:bottom w:val="single" w:sz="8" w:space="0" w:color="auto"/>
              <w:right w:val="single" w:sz="8" w:space="0" w:color="auto"/>
            </w:tcBorders>
            <w:shd w:val="clear" w:color="auto" w:fill="auto"/>
            <w:vAlign w:val="center"/>
            <w:hideMark/>
          </w:tcPr>
          <w:p w14:paraId="18EDB0A5" w14:textId="77777777" w:rsidR="007A035C" w:rsidRPr="00BC02ED" w:rsidRDefault="007A035C" w:rsidP="007A035C">
            <w:pPr>
              <w:jc w:val="center"/>
              <w:rPr>
                <w:color w:val="000000"/>
                <w:sz w:val="20"/>
                <w:szCs w:val="20"/>
              </w:rPr>
            </w:pPr>
            <w:r w:rsidRPr="00BC02ED">
              <w:rPr>
                <w:color w:val="000000"/>
                <w:sz w:val="20"/>
                <w:szCs w:val="20"/>
              </w:rPr>
              <w:t>768.600</w:t>
            </w:r>
          </w:p>
        </w:tc>
      </w:tr>
      <w:tr w:rsidR="007A035C" w:rsidRPr="00BC02ED" w14:paraId="0506B9A5" w14:textId="77777777" w:rsidTr="00FC6131">
        <w:trPr>
          <w:trHeight w:val="330"/>
          <w:jc w:val="center"/>
        </w:trPr>
        <w:tc>
          <w:tcPr>
            <w:tcW w:w="4340" w:type="dxa"/>
            <w:tcBorders>
              <w:top w:val="nil"/>
              <w:left w:val="single" w:sz="8" w:space="0" w:color="auto"/>
              <w:bottom w:val="single" w:sz="8" w:space="0" w:color="auto"/>
              <w:right w:val="single" w:sz="8" w:space="0" w:color="auto"/>
            </w:tcBorders>
            <w:shd w:val="clear" w:color="000000" w:fill="F2DBDB"/>
            <w:vAlign w:val="center"/>
            <w:hideMark/>
          </w:tcPr>
          <w:p w14:paraId="6563ED2B" w14:textId="77777777" w:rsidR="007A035C" w:rsidRPr="00BC02ED" w:rsidRDefault="007A035C" w:rsidP="007A035C">
            <w:pPr>
              <w:rPr>
                <w:color w:val="000000"/>
                <w:sz w:val="20"/>
                <w:szCs w:val="20"/>
              </w:rPr>
            </w:pPr>
            <w:r w:rsidRPr="00BC02ED">
              <w:rPr>
                <w:color w:val="000000"/>
                <w:sz w:val="20"/>
                <w:szCs w:val="20"/>
                <w:lang w:val="es-CR"/>
              </w:rPr>
              <w:t>COORDINADOR DE UNIDAD TÉCNICA</w:t>
            </w:r>
          </w:p>
        </w:tc>
        <w:tc>
          <w:tcPr>
            <w:tcW w:w="2740" w:type="dxa"/>
            <w:tcBorders>
              <w:top w:val="nil"/>
              <w:left w:val="nil"/>
              <w:bottom w:val="single" w:sz="8" w:space="0" w:color="auto"/>
              <w:right w:val="single" w:sz="8" w:space="0" w:color="auto"/>
            </w:tcBorders>
            <w:shd w:val="clear" w:color="000000" w:fill="F2DBDB"/>
            <w:vAlign w:val="center"/>
            <w:hideMark/>
          </w:tcPr>
          <w:p w14:paraId="458E740C" w14:textId="77777777" w:rsidR="007A035C" w:rsidRPr="00BC02ED" w:rsidRDefault="007A035C" w:rsidP="007A035C">
            <w:pPr>
              <w:jc w:val="center"/>
              <w:rPr>
                <w:color w:val="000000"/>
                <w:sz w:val="20"/>
                <w:szCs w:val="20"/>
              </w:rPr>
            </w:pPr>
            <w:r w:rsidRPr="00BC02ED">
              <w:rPr>
                <w:color w:val="000000"/>
                <w:sz w:val="20"/>
                <w:szCs w:val="20"/>
              </w:rPr>
              <w:t>738.200</w:t>
            </w:r>
          </w:p>
        </w:tc>
      </w:tr>
      <w:tr w:rsidR="007A035C" w:rsidRPr="00BC02ED" w14:paraId="706EC9C8" w14:textId="77777777" w:rsidTr="00FC6131">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center"/>
            <w:hideMark/>
          </w:tcPr>
          <w:p w14:paraId="6E0C94C7" w14:textId="77777777" w:rsidR="007A035C" w:rsidRPr="00BC02ED" w:rsidRDefault="007A035C" w:rsidP="007A035C">
            <w:pPr>
              <w:rPr>
                <w:color w:val="000000"/>
                <w:sz w:val="20"/>
                <w:szCs w:val="20"/>
              </w:rPr>
            </w:pPr>
            <w:r w:rsidRPr="00BC02ED">
              <w:rPr>
                <w:color w:val="000000"/>
                <w:sz w:val="20"/>
                <w:szCs w:val="20"/>
                <w:lang w:val="es-CR"/>
              </w:rPr>
              <w:t>PERITO JUDICIAL 1</w:t>
            </w:r>
          </w:p>
        </w:tc>
        <w:tc>
          <w:tcPr>
            <w:tcW w:w="2740" w:type="dxa"/>
            <w:tcBorders>
              <w:top w:val="nil"/>
              <w:left w:val="nil"/>
              <w:bottom w:val="single" w:sz="8" w:space="0" w:color="auto"/>
              <w:right w:val="single" w:sz="8" w:space="0" w:color="auto"/>
            </w:tcBorders>
            <w:shd w:val="clear" w:color="auto" w:fill="auto"/>
            <w:vAlign w:val="center"/>
            <w:hideMark/>
          </w:tcPr>
          <w:p w14:paraId="73B48C14" w14:textId="77777777" w:rsidR="007A035C" w:rsidRPr="00BC02ED" w:rsidRDefault="007A035C" w:rsidP="007A035C">
            <w:pPr>
              <w:jc w:val="center"/>
              <w:rPr>
                <w:color w:val="000000"/>
                <w:sz w:val="20"/>
                <w:szCs w:val="20"/>
              </w:rPr>
            </w:pPr>
            <w:r w:rsidRPr="00BC02ED">
              <w:rPr>
                <w:color w:val="000000"/>
                <w:sz w:val="20"/>
                <w:szCs w:val="20"/>
              </w:rPr>
              <w:t>729.000</w:t>
            </w:r>
          </w:p>
        </w:tc>
      </w:tr>
      <w:tr w:rsidR="007A035C" w:rsidRPr="00BC02ED" w14:paraId="0BA49EDB" w14:textId="77777777" w:rsidTr="00FC6131">
        <w:trPr>
          <w:trHeight w:val="330"/>
          <w:jc w:val="center"/>
        </w:trPr>
        <w:tc>
          <w:tcPr>
            <w:tcW w:w="4340" w:type="dxa"/>
            <w:tcBorders>
              <w:top w:val="nil"/>
              <w:left w:val="single" w:sz="8" w:space="0" w:color="auto"/>
              <w:bottom w:val="single" w:sz="8" w:space="0" w:color="auto"/>
              <w:right w:val="single" w:sz="8" w:space="0" w:color="auto"/>
            </w:tcBorders>
            <w:shd w:val="clear" w:color="000000" w:fill="F2DBDB"/>
            <w:vAlign w:val="center"/>
            <w:hideMark/>
          </w:tcPr>
          <w:p w14:paraId="653FFADC" w14:textId="77777777" w:rsidR="007A035C" w:rsidRPr="00BC02ED" w:rsidRDefault="007A035C" w:rsidP="007A035C">
            <w:pPr>
              <w:rPr>
                <w:color w:val="000000"/>
                <w:sz w:val="20"/>
                <w:szCs w:val="20"/>
              </w:rPr>
            </w:pPr>
            <w:r w:rsidRPr="00BC02ED">
              <w:rPr>
                <w:color w:val="000000"/>
                <w:sz w:val="20"/>
                <w:szCs w:val="20"/>
                <w:lang w:val="es-CR"/>
              </w:rPr>
              <w:t>TÉCNICO ADTVO 3</w:t>
            </w:r>
          </w:p>
        </w:tc>
        <w:tc>
          <w:tcPr>
            <w:tcW w:w="2740" w:type="dxa"/>
            <w:tcBorders>
              <w:top w:val="nil"/>
              <w:left w:val="nil"/>
              <w:bottom w:val="single" w:sz="8" w:space="0" w:color="auto"/>
              <w:right w:val="single" w:sz="8" w:space="0" w:color="auto"/>
            </w:tcBorders>
            <w:shd w:val="clear" w:color="000000" w:fill="F2DBDB"/>
            <w:vAlign w:val="center"/>
            <w:hideMark/>
          </w:tcPr>
          <w:p w14:paraId="6287B7D7" w14:textId="77777777" w:rsidR="007A035C" w:rsidRPr="00BC02ED" w:rsidRDefault="007A035C" w:rsidP="007A035C">
            <w:pPr>
              <w:jc w:val="center"/>
              <w:rPr>
                <w:color w:val="000000"/>
                <w:sz w:val="20"/>
                <w:szCs w:val="20"/>
              </w:rPr>
            </w:pPr>
            <w:r w:rsidRPr="00BC02ED">
              <w:rPr>
                <w:color w:val="000000"/>
                <w:sz w:val="20"/>
                <w:szCs w:val="20"/>
              </w:rPr>
              <w:t>576.600</w:t>
            </w:r>
          </w:p>
        </w:tc>
      </w:tr>
      <w:tr w:rsidR="00040DCD" w:rsidRPr="00BC02ED" w14:paraId="775C88C5" w14:textId="77777777" w:rsidTr="00FC6131">
        <w:trPr>
          <w:trHeight w:val="630"/>
          <w:jc w:val="center"/>
        </w:trPr>
        <w:tc>
          <w:tcPr>
            <w:tcW w:w="4340" w:type="dxa"/>
            <w:tcBorders>
              <w:top w:val="single" w:sz="8" w:space="0" w:color="auto"/>
              <w:left w:val="single" w:sz="8" w:space="0" w:color="auto"/>
              <w:bottom w:val="single" w:sz="8" w:space="0" w:color="auto"/>
              <w:right w:val="single" w:sz="8" w:space="0" w:color="auto"/>
            </w:tcBorders>
            <w:shd w:val="clear" w:color="000000" w:fill="D99594"/>
            <w:vAlign w:val="center"/>
            <w:hideMark/>
          </w:tcPr>
          <w:p w14:paraId="43F727A5" w14:textId="77777777" w:rsidR="00040DCD" w:rsidRPr="00BC02ED" w:rsidRDefault="00040DCD" w:rsidP="00040DCD">
            <w:pPr>
              <w:jc w:val="center"/>
              <w:rPr>
                <w:b/>
                <w:bCs/>
                <w:color w:val="000000"/>
                <w:sz w:val="20"/>
                <w:szCs w:val="20"/>
              </w:rPr>
            </w:pPr>
            <w:r w:rsidRPr="00BC02ED">
              <w:rPr>
                <w:b/>
                <w:bCs/>
                <w:color w:val="000000"/>
                <w:sz w:val="20"/>
                <w:szCs w:val="20"/>
                <w:lang w:val="es-CR"/>
              </w:rPr>
              <w:t>TITULO DEL PUESTO</w:t>
            </w:r>
          </w:p>
        </w:tc>
        <w:tc>
          <w:tcPr>
            <w:tcW w:w="2740" w:type="dxa"/>
            <w:tcBorders>
              <w:top w:val="single" w:sz="8" w:space="0" w:color="auto"/>
              <w:left w:val="nil"/>
              <w:bottom w:val="single" w:sz="8" w:space="0" w:color="auto"/>
              <w:right w:val="single" w:sz="8" w:space="0" w:color="auto"/>
            </w:tcBorders>
            <w:shd w:val="clear" w:color="000000" w:fill="D99594"/>
            <w:vAlign w:val="center"/>
            <w:hideMark/>
          </w:tcPr>
          <w:p w14:paraId="7BB8B09E" w14:textId="77777777" w:rsidR="00040DCD" w:rsidRPr="00BC02ED" w:rsidRDefault="00040DCD" w:rsidP="00040DCD">
            <w:pPr>
              <w:jc w:val="center"/>
              <w:rPr>
                <w:b/>
                <w:bCs/>
                <w:color w:val="000000"/>
                <w:sz w:val="20"/>
                <w:szCs w:val="20"/>
              </w:rPr>
            </w:pPr>
            <w:r w:rsidRPr="00BC02ED">
              <w:rPr>
                <w:b/>
                <w:bCs/>
                <w:color w:val="000000"/>
                <w:sz w:val="20"/>
                <w:szCs w:val="20"/>
                <w:lang w:val="es-CR"/>
              </w:rPr>
              <w:t>SALARIO BASE ACTUAL</w:t>
            </w:r>
          </w:p>
        </w:tc>
      </w:tr>
      <w:tr w:rsidR="00040DCD" w:rsidRPr="00BC02ED" w14:paraId="7D74D0FF" w14:textId="77777777" w:rsidTr="00FC6131">
        <w:trPr>
          <w:trHeight w:val="330"/>
          <w:jc w:val="center"/>
        </w:trPr>
        <w:tc>
          <w:tcPr>
            <w:tcW w:w="4340" w:type="dxa"/>
            <w:tcBorders>
              <w:top w:val="nil"/>
              <w:left w:val="single" w:sz="8" w:space="0" w:color="auto"/>
              <w:bottom w:val="single" w:sz="8" w:space="0" w:color="auto"/>
              <w:right w:val="single" w:sz="8" w:space="0" w:color="auto"/>
            </w:tcBorders>
            <w:shd w:val="clear" w:color="auto" w:fill="FF99FF"/>
            <w:vAlign w:val="center"/>
            <w:hideMark/>
          </w:tcPr>
          <w:p w14:paraId="33F7D2A5" w14:textId="77777777" w:rsidR="00040DCD" w:rsidRPr="00BC02ED" w:rsidRDefault="00040DCD" w:rsidP="00040DCD">
            <w:pPr>
              <w:rPr>
                <w:color w:val="000000"/>
                <w:sz w:val="20"/>
                <w:szCs w:val="20"/>
              </w:rPr>
            </w:pPr>
            <w:r w:rsidRPr="00BC02ED">
              <w:rPr>
                <w:color w:val="000000"/>
                <w:sz w:val="20"/>
                <w:szCs w:val="20"/>
                <w:lang w:val="es-CR"/>
              </w:rPr>
              <w:t>JEFE ADMINISTRATIVO 4</w:t>
            </w:r>
          </w:p>
        </w:tc>
        <w:tc>
          <w:tcPr>
            <w:tcW w:w="2740" w:type="dxa"/>
            <w:tcBorders>
              <w:top w:val="nil"/>
              <w:left w:val="nil"/>
              <w:bottom w:val="single" w:sz="8" w:space="0" w:color="auto"/>
              <w:right w:val="single" w:sz="8" w:space="0" w:color="auto"/>
            </w:tcBorders>
            <w:shd w:val="clear" w:color="auto" w:fill="FF99FF"/>
            <w:vAlign w:val="center"/>
            <w:hideMark/>
          </w:tcPr>
          <w:p w14:paraId="4558DF21" w14:textId="77777777" w:rsidR="00040DCD" w:rsidRPr="00BC02ED" w:rsidRDefault="00040DCD" w:rsidP="00040DCD">
            <w:pPr>
              <w:jc w:val="center"/>
              <w:rPr>
                <w:color w:val="000000"/>
                <w:sz w:val="20"/>
                <w:szCs w:val="20"/>
              </w:rPr>
            </w:pPr>
            <w:r w:rsidRPr="00BC02ED">
              <w:rPr>
                <w:rFonts w:ascii="Times New Roman" w:hAnsi="Times New Roman"/>
                <w:color w:val="000000"/>
                <w:sz w:val="20"/>
                <w:szCs w:val="20"/>
              </w:rPr>
              <w:t>₡</w:t>
            </w:r>
            <w:r w:rsidRPr="00BC02ED">
              <w:rPr>
                <w:color w:val="000000"/>
                <w:sz w:val="20"/>
                <w:szCs w:val="20"/>
              </w:rPr>
              <w:t>988.200</w:t>
            </w:r>
          </w:p>
        </w:tc>
      </w:tr>
      <w:tr w:rsidR="00040DCD" w:rsidRPr="00BC02ED" w14:paraId="536EDB7E" w14:textId="77777777" w:rsidTr="00FC6131">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center"/>
            <w:hideMark/>
          </w:tcPr>
          <w:p w14:paraId="0582C8F1" w14:textId="77777777" w:rsidR="00040DCD" w:rsidRPr="00BC02ED" w:rsidRDefault="00040DCD" w:rsidP="00040DCD">
            <w:pPr>
              <w:rPr>
                <w:color w:val="000000"/>
                <w:sz w:val="20"/>
                <w:szCs w:val="20"/>
              </w:rPr>
            </w:pPr>
            <w:r w:rsidRPr="00BC02ED">
              <w:rPr>
                <w:color w:val="000000"/>
                <w:sz w:val="20"/>
                <w:szCs w:val="20"/>
                <w:lang w:val="es-CR"/>
              </w:rPr>
              <w:t>PERITO DE INVEST. DOCUMENTAL</w:t>
            </w:r>
          </w:p>
        </w:tc>
        <w:tc>
          <w:tcPr>
            <w:tcW w:w="2740" w:type="dxa"/>
            <w:tcBorders>
              <w:top w:val="nil"/>
              <w:left w:val="nil"/>
              <w:bottom w:val="single" w:sz="8" w:space="0" w:color="auto"/>
              <w:right w:val="single" w:sz="8" w:space="0" w:color="auto"/>
            </w:tcBorders>
            <w:shd w:val="clear" w:color="auto" w:fill="auto"/>
            <w:vAlign w:val="center"/>
            <w:hideMark/>
          </w:tcPr>
          <w:p w14:paraId="0563743C" w14:textId="77777777" w:rsidR="00040DCD" w:rsidRPr="00BC02ED" w:rsidRDefault="00040DCD" w:rsidP="00040DCD">
            <w:pPr>
              <w:jc w:val="center"/>
              <w:rPr>
                <w:color w:val="000000"/>
                <w:sz w:val="20"/>
                <w:szCs w:val="20"/>
              </w:rPr>
            </w:pPr>
            <w:r w:rsidRPr="00BC02ED">
              <w:rPr>
                <w:rFonts w:ascii="Times New Roman" w:hAnsi="Times New Roman"/>
                <w:color w:val="000000"/>
                <w:sz w:val="20"/>
                <w:szCs w:val="20"/>
              </w:rPr>
              <w:t>₡</w:t>
            </w:r>
            <w:r w:rsidRPr="00BC02ED">
              <w:rPr>
                <w:color w:val="000000"/>
                <w:sz w:val="20"/>
                <w:szCs w:val="20"/>
              </w:rPr>
              <w:t>768.600</w:t>
            </w:r>
          </w:p>
        </w:tc>
      </w:tr>
      <w:tr w:rsidR="00040DCD" w:rsidRPr="00BC02ED" w14:paraId="306616CC" w14:textId="77777777" w:rsidTr="00FC6131">
        <w:trPr>
          <w:trHeight w:val="330"/>
          <w:jc w:val="center"/>
        </w:trPr>
        <w:tc>
          <w:tcPr>
            <w:tcW w:w="4340" w:type="dxa"/>
            <w:tcBorders>
              <w:top w:val="nil"/>
              <w:left w:val="single" w:sz="8" w:space="0" w:color="auto"/>
              <w:bottom w:val="single" w:sz="8" w:space="0" w:color="auto"/>
              <w:right w:val="single" w:sz="8" w:space="0" w:color="auto"/>
            </w:tcBorders>
            <w:shd w:val="clear" w:color="auto" w:fill="FF99FF"/>
            <w:vAlign w:val="center"/>
            <w:hideMark/>
          </w:tcPr>
          <w:p w14:paraId="5EE7455E" w14:textId="77777777" w:rsidR="00040DCD" w:rsidRPr="00BC02ED" w:rsidRDefault="00040DCD" w:rsidP="00040DCD">
            <w:pPr>
              <w:rPr>
                <w:color w:val="000000"/>
                <w:sz w:val="20"/>
                <w:szCs w:val="20"/>
              </w:rPr>
            </w:pPr>
            <w:r w:rsidRPr="00BC02ED">
              <w:rPr>
                <w:color w:val="000000"/>
                <w:sz w:val="20"/>
                <w:szCs w:val="20"/>
                <w:lang w:val="es-CR"/>
              </w:rPr>
              <w:t>COORDINADOR DE UNIDAD TÉCNICA</w:t>
            </w:r>
          </w:p>
        </w:tc>
        <w:tc>
          <w:tcPr>
            <w:tcW w:w="2740" w:type="dxa"/>
            <w:tcBorders>
              <w:top w:val="nil"/>
              <w:left w:val="nil"/>
              <w:bottom w:val="single" w:sz="8" w:space="0" w:color="auto"/>
              <w:right w:val="single" w:sz="8" w:space="0" w:color="auto"/>
            </w:tcBorders>
            <w:shd w:val="clear" w:color="auto" w:fill="FF99FF"/>
            <w:vAlign w:val="center"/>
            <w:hideMark/>
          </w:tcPr>
          <w:p w14:paraId="695D03C2" w14:textId="77777777" w:rsidR="00040DCD" w:rsidRPr="00BC02ED" w:rsidRDefault="00040DCD" w:rsidP="00040DCD">
            <w:pPr>
              <w:jc w:val="center"/>
              <w:rPr>
                <w:color w:val="000000"/>
                <w:sz w:val="20"/>
                <w:szCs w:val="20"/>
              </w:rPr>
            </w:pPr>
            <w:r w:rsidRPr="00BC02ED">
              <w:rPr>
                <w:rFonts w:ascii="Times New Roman" w:hAnsi="Times New Roman"/>
                <w:color w:val="000000"/>
                <w:sz w:val="20"/>
                <w:szCs w:val="20"/>
              </w:rPr>
              <w:t>₡</w:t>
            </w:r>
            <w:r w:rsidRPr="00BC02ED">
              <w:rPr>
                <w:color w:val="000000"/>
                <w:sz w:val="20"/>
                <w:szCs w:val="20"/>
              </w:rPr>
              <w:t>738.200</w:t>
            </w:r>
          </w:p>
        </w:tc>
      </w:tr>
      <w:tr w:rsidR="00040DCD" w:rsidRPr="00BC02ED" w14:paraId="5C0708E6" w14:textId="77777777" w:rsidTr="00FC6131">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center"/>
            <w:hideMark/>
          </w:tcPr>
          <w:p w14:paraId="57856A79" w14:textId="77777777" w:rsidR="00040DCD" w:rsidRPr="00BC02ED" w:rsidRDefault="00040DCD" w:rsidP="00040DCD">
            <w:pPr>
              <w:rPr>
                <w:color w:val="000000"/>
                <w:sz w:val="20"/>
                <w:szCs w:val="20"/>
              </w:rPr>
            </w:pPr>
            <w:r w:rsidRPr="00BC02ED">
              <w:rPr>
                <w:color w:val="000000"/>
                <w:sz w:val="20"/>
                <w:szCs w:val="20"/>
                <w:lang w:val="es-CR"/>
              </w:rPr>
              <w:t>PERITO JUDICIAL 1</w:t>
            </w:r>
          </w:p>
        </w:tc>
        <w:tc>
          <w:tcPr>
            <w:tcW w:w="2740" w:type="dxa"/>
            <w:tcBorders>
              <w:top w:val="nil"/>
              <w:left w:val="nil"/>
              <w:bottom w:val="single" w:sz="8" w:space="0" w:color="auto"/>
              <w:right w:val="single" w:sz="8" w:space="0" w:color="auto"/>
            </w:tcBorders>
            <w:shd w:val="clear" w:color="auto" w:fill="auto"/>
            <w:vAlign w:val="center"/>
            <w:hideMark/>
          </w:tcPr>
          <w:p w14:paraId="3452800C" w14:textId="77777777" w:rsidR="00040DCD" w:rsidRPr="00BC02ED" w:rsidRDefault="00040DCD" w:rsidP="00040DCD">
            <w:pPr>
              <w:jc w:val="center"/>
              <w:rPr>
                <w:color w:val="000000"/>
                <w:sz w:val="20"/>
                <w:szCs w:val="20"/>
              </w:rPr>
            </w:pPr>
            <w:r w:rsidRPr="00BC02ED">
              <w:rPr>
                <w:rFonts w:ascii="Times New Roman" w:hAnsi="Times New Roman"/>
                <w:color w:val="000000"/>
                <w:sz w:val="20"/>
                <w:szCs w:val="20"/>
              </w:rPr>
              <w:t>₡</w:t>
            </w:r>
            <w:r w:rsidRPr="00BC02ED">
              <w:rPr>
                <w:color w:val="000000"/>
                <w:sz w:val="20"/>
                <w:szCs w:val="20"/>
              </w:rPr>
              <w:t>729.000</w:t>
            </w:r>
          </w:p>
        </w:tc>
      </w:tr>
      <w:tr w:rsidR="00040DCD" w:rsidRPr="00BC02ED" w14:paraId="0EA35351" w14:textId="77777777" w:rsidTr="00FC6131">
        <w:trPr>
          <w:trHeight w:val="330"/>
          <w:jc w:val="center"/>
        </w:trPr>
        <w:tc>
          <w:tcPr>
            <w:tcW w:w="4340" w:type="dxa"/>
            <w:tcBorders>
              <w:top w:val="nil"/>
              <w:left w:val="single" w:sz="8" w:space="0" w:color="auto"/>
              <w:bottom w:val="single" w:sz="8" w:space="0" w:color="auto"/>
              <w:right w:val="single" w:sz="8" w:space="0" w:color="auto"/>
            </w:tcBorders>
            <w:shd w:val="clear" w:color="auto" w:fill="FF99FF"/>
            <w:vAlign w:val="center"/>
            <w:hideMark/>
          </w:tcPr>
          <w:p w14:paraId="14ED56C5" w14:textId="77777777" w:rsidR="00040DCD" w:rsidRPr="00BC02ED" w:rsidRDefault="00040DCD" w:rsidP="00040DCD">
            <w:pPr>
              <w:rPr>
                <w:color w:val="000000"/>
                <w:sz w:val="20"/>
                <w:szCs w:val="20"/>
              </w:rPr>
            </w:pPr>
            <w:r w:rsidRPr="00BC02ED">
              <w:rPr>
                <w:color w:val="000000"/>
                <w:sz w:val="20"/>
                <w:szCs w:val="20"/>
                <w:lang w:val="es-CR"/>
              </w:rPr>
              <w:t>TÉCNICO ADTVO 3</w:t>
            </w:r>
          </w:p>
        </w:tc>
        <w:tc>
          <w:tcPr>
            <w:tcW w:w="2740" w:type="dxa"/>
            <w:tcBorders>
              <w:top w:val="nil"/>
              <w:left w:val="nil"/>
              <w:bottom w:val="single" w:sz="8" w:space="0" w:color="auto"/>
              <w:right w:val="single" w:sz="8" w:space="0" w:color="auto"/>
            </w:tcBorders>
            <w:shd w:val="clear" w:color="auto" w:fill="FF99FF"/>
            <w:vAlign w:val="center"/>
            <w:hideMark/>
          </w:tcPr>
          <w:p w14:paraId="702676AA" w14:textId="77777777" w:rsidR="00040DCD" w:rsidRPr="00BC02ED" w:rsidRDefault="00040DCD" w:rsidP="00040DCD">
            <w:pPr>
              <w:jc w:val="center"/>
              <w:rPr>
                <w:color w:val="000000"/>
                <w:sz w:val="20"/>
                <w:szCs w:val="20"/>
              </w:rPr>
            </w:pPr>
            <w:r w:rsidRPr="00BC02ED">
              <w:rPr>
                <w:rFonts w:ascii="Times New Roman" w:hAnsi="Times New Roman"/>
                <w:color w:val="000000"/>
                <w:sz w:val="20"/>
                <w:szCs w:val="20"/>
              </w:rPr>
              <w:t>₡</w:t>
            </w:r>
            <w:r w:rsidRPr="00BC02ED">
              <w:rPr>
                <w:color w:val="000000"/>
                <w:sz w:val="20"/>
                <w:szCs w:val="20"/>
              </w:rPr>
              <w:t>576.600</w:t>
            </w:r>
          </w:p>
        </w:tc>
      </w:tr>
    </w:tbl>
    <w:p w14:paraId="57FAF90C" w14:textId="41954D86" w:rsidR="00733A09" w:rsidRPr="00BC02ED" w:rsidRDefault="00733A09" w:rsidP="00FC6131">
      <w:pPr>
        <w:ind w:left="1418" w:right="2036"/>
        <w:rPr>
          <w:rFonts w:eastAsia="Calibri"/>
          <w:b/>
          <w:bCs/>
          <w:sz w:val="20"/>
          <w:szCs w:val="20"/>
          <w:lang w:val="es-CR" w:eastAsia="en-US"/>
        </w:rPr>
      </w:pPr>
      <w:r w:rsidRPr="00BC02ED">
        <w:rPr>
          <w:rFonts w:eastAsia="Calibri"/>
          <w:b/>
          <w:bCs/>
          <w:sz w:val="20"/>
          <w:szCs w:val="20"/>
          <w:lang w:val="es-CR" w:eastAsia="en-US"/>
        </w:rPr>
        <w:t>Fuente: Relación de puestos SIGA al 06-01-2020</w:t>
      </w:r>
      <w:r w:rsidR="003F62EE" w:rsidRPr="00BC02ED">
        <w:rPr>
          <w:rFonts w:eastAsia="Calibri"/>
          <w:b/>
          <w:bCs/>
          <w:sz w:val="20"/>
          <w:szCs w:val="20"/>
          <w:lang w:val="es-CR" w:eastAsia="en-US"/>
        </w:rPr>
        <w:t>.</w:t>
      </w:r>
    </w:p>
    <w:p w14:paraId="111DA4C2" w14:textId="77777777" w:rsidR="00143E5E" w:rsidRPr="00BC02ED" w:rsidRDefault="00143E5E" w:rsidP="00FF7B6D">
      <w:pPr>
        <w:rPr>
          <w:rFonts w:cs="Calibri,Bold"/>
          <w:bCs/>
          <w:highlight w:val="cyan"/>
          <w:lang w:val="es-CR" w:eastAsia="es-CR"/>
        </w:rPr>
      </w:pPr>
    </w:p>
    <w:p w14:paraId="387E9655" w14:textId="21B90904" w:rsidR="00FC2E6E" w:rsidRPr="00BC02ED" w:rsidRDefault="006F3E0D" w:rsidP="00FF7B6D">
      <w:pPr>
        <w:rPr>
          <w:rFonts w:cs="Calibri,Bold"/>
          <w:bCs/>
          <w:lang w:val="es-CR" w:eastAsia="es-CR"/>
        </w:rPr>
      </w:pPr>
      <w:r w:rsidRPr="00BC02ED">
        <w:rPr>
          <w:rFonts w:cs="Calibri,Bold"/>
          <w:bCs/>
          <w:lang w:val="es-CR" w:eastAsia="es-CR"/>
        </w:rPr>
        <w:t>P</w:t>
      </w:r>
      <w:r w:rsidR="001054EF" w:rsidRPr="00BC02ED">
        <w:rPr>
          <w:rFonts w:cs="Calibri,Bold"/>
          <w:bCs/>
          <w:lang w:val="es-CR" w:eastAsia="es-CR"/>
        </w:rPr>
        <w:t xml:space="preserve">artiendo de lo referido en </w:t>
      </w:r>
      <w:r w:rsidRPr="00BC02ED">
        <w:rPr>
          <w:rFonts w:cs="Calibri,Bold"/>
          <w:bCs/>
          <w:lang w:val="es-CR" w:eastAsia="es-CR"/>
        </w:rPr>
        <w:t>la ilustración</w:t>
      </w:r>
      <w:r w:rsidR="001054EF" w:rsidRPr="00BC02ED">
        <w:rPr>
          <w:rFonts w:cs="Calibri,Bold"/>
          <w:bCs/>
          <w:lang w:val="es-CR" w:eastAsia="es-CR"/>
        </w:rPr>
        <w:t xml:space="preserve"> anterior,</w:t>
      </w:r>
      <w:r w:rsidR="00C662AD" w:rsidRPr="00BC02ED">
        <w:rPr>
          <w:rFonts w:cs="Calibri,Bold"/>
          <w:bCs/>
          <w:lang w:val="es-CR" w:eastAsia="es-CR"/>
        </w:rPr>
        <w:t xml:space="preserve"> los puestos en color rosa</w:t>
      </w:r>
      <w:r w:rsidR="001054EF" w:rsidRPr="00BC02ED">
        <w:rPr>
          <w:rFonts w:cs="Calibri,Bold"/>
          <w:bCs/>
          <w:lang w:val="es-CR" w:eastAsia="es-CR"/>
        </w:rPr>
        <w:t xml:space="preserve"> </w:t>
      </w:r>
      <w:r w:rsidR="00C662AD" w:rsidRPr="00BC02ED">
        <w:rPr>
          <w:rFonts w:cs="Calibri,Bold"/>
          <w:bCs/>
          <w:lang w:val="es-CR" w:eastAsia="es-CR"/>
        </w:rPr>
        <w:t>son las</w:t>
      </w:r>
      <w:r w:rsidR="00404D46" w:rsidRPr="00BC02ED">
        <w:rPr>
          <w:rFonts w:cs="Calibri,Bold"/>
          <w:bCs/>
          <w:lang w:val="es-CR" w:eastAsia="es-CR"/>
        </w:rPr>
        <w:t xml:space="preserve"> clases de puestos que deben ejercer supervisión </w:t>
      </w:r>
      <w:r w:rsidR="00C662AD" w:rsidRPr="00BC02ED">
        <w:rPr>
          <w:rFonts w:cs="Calibri,Bold"/>
          <w:bCs/>
          <w:lang w:val="es-CR" w:eastAsia="es-CR"/>
        </w:rPr>
        <w:t>en</w:t>
      </w:r>
      <w:r w:rsidR="005D2463" w:rsidRPr="00BC02ED">
        <w:rPr>
          <w:rFonts w:cs="Calibri,Bold"/>
          <w:bCs/>
          <w:lang w:val="es-CR" w:eastAsia="es-CR"/>
        </w:rPr>
        <w:t xml:space="preserve"> el ejercicio de la función administrativa</w:t>
      </w:r>
      <w:r w:rsidR="00C662AD" w:rsidRPr="00BC02ED">
        <w:rPr>
          <w:rFonts w:cs="Calibri,Bold"/>
          <w:bCs/>
          <w:lang w:val="es-CR" w:eastAsia="es-CR"/>
        </w:rPr>
        <w:t xml:space="preserve">, </w:t>
      </w:r>
      <w:r w:rsidR="007624DA" w:rsidRPr="00BC02ED">
        <w:rPr>
          <w:rFonts w:cs="Calibri,Bold"/>
          <w:bCs/>
          <w:lang w:val="es-CR" w:eastAsia="es-CR"/>
        </w:rPr>
        <w:t xml:space="preserve">y </w:t>
      </w:r>
      <w:r w:rsidR="00404D46" w:rsidRPr="00BC02ED">
        <w:rPr>
          <w:rFonts w:cs="Calibri,Bold"/>
          <w:bCs/>
          <w:lang w:val="es-CR" w:eastAsia="es-CR"/>
        </w:rPr>
        <w:t xml:space="preserve">salarialmente se ubican por </w:t>
      </w:r>
      <w:r w:rsidR="005D2463" w:rsidRPr="00BC02ED">
        <w:rPr>
          <w:rFonts w:cs="Calibri,Bold"/>
          <w:bCs/>
          <w:lang w:val="es-CR" w:eastAsia="es-CR"/>
        </w:rPr>
        <w:t xml:space="preserve">debajo de los puestos </w:t>
      </w:r>
      <w:r w:rsidR="008923EE" w:rsidRPr="00BC02ED">
        <w:rPr>
          <w:rFonts w:cs="Calibri,Bold"/>
          <w:bCs/>
          <w:lang w:val="es-CR" w:eastAsia="es-CR"/>
        </w:rPr>
        <w:t>subordina</w:t>
      </w:r>
      <w:r w:rsidR="005D2463" w:rsidRPr="00BC02ED">
        <w:rPr>
          <w:rFonts w:cs="Calibri,Bold"/>
          <w:bCs/>
          <w:lang w:val="es-CR" w:eastAsia="es-CR"/>
        </w:rPr>
        <w:t>dos</w:t>
      </w:r>
      <w:r w:rsidR="000D56D2" w:rsidRPr="00BC02ED">
        <w:rPr>
          <w:rFonts w:cs="Calibri,Bold"/>
          <w:bCs/>
          <w:lang w:val="es-CR" w:eastAsia="es-CR"/>
        </w:rPr>
        <w:t xml:space="preserve">, siendo </w:t>
      </w:r>
      <w:r w:rsidRPr="00BC02ED">
        <w:rPr>
          <w:rFonts w:cs="Calibri,Bold"/>
          <w:bCs/>
          <w:lang w:val="es-CR" w:eastAsia="es-CR"/>
        </w:rPr>
        <w:t xml:space="preserve">únicamente el puesto de Jefe Administrativo 4 </w:t>
      </w:r>
      <w:r w:rsidR="000D56D2" w:rsidRPr="00BC02ED">
        <w:rPr>
          <w:rFonts w:cs="Calibri,Bold"/>
          <w:bCs/>
          <w:lang w:val="es-CR" w:eastAsia="es-CR"/>
        </w:rPr>
        <w:t xml:space="preserve">que </w:t>
      </w:r>
      <w:r w:rsidR="00404D46" w:rsidRPr="00BC02ED">
        <w:rPr>
          <w:rFonts w:cs="Calibri,Bold"/>
          <w:bCs/>
          <w:lang w:val="es-CR" w:eastAsia="es-CR"/>
        </w:rPr>
        <w:t>supera el escalafón salarial</w:t>
      </w:r>
      <w:r w:rsidR="0003339A" w:rsidRPr="00BC02ED">
        <w:rPr>
          <w:rFonts w:cs="Calibri,Bold"/>
          <w:bCs/>
          <w:lang w:val="es-CR" w:eastAsia="es-CR"/>
        </w:rPr>
        <w:t xml:space="preserve"> de toda la estructura existente en el Archivo Criminal</w:t>
      </w:r>
      <w:r w:rsidR="00FC2E6E" w:rsidRPr="00BC02ED">
        <w:rPr>
          <w:rFonts w:cs="Calibri,Bold"/>
          <w:bCs/>
          <w:lang w:val="es-CR" w:eastAsia="es-CR"/>
        </w:rPr>
        <w:t>.</w:t>
      </w:r>
    </w:p>
    <w:p w14:paraId="76EB75BB" w14:textId="5A880E8C" w:rsidR="00FC2E6E" w:rsidRPr="00BC02ED" w:rsidRDefault="00FC2E6E" w:rsidP="00FF7B6D">
      <w:pPr>
        <w:rPr>
          <w:rFonts w:cs="Calibri,Bold"/>
          <w:bCs/>
          <w:lang w:val="es-CR" w:eastAsia="es-CR"/>
        </w:rPr>
      </w:pPr>
    </w:p>
    <w:p w14:paraId="60EB9F20" w14:textId="50D08A7B" w:rsidR="00202789" w:rsidRPr="00BC02ED" w:rsidRDefault="00202789" w:rsidP="00FF7B6D">
      <w:pPr>
        <w:rPr>
          <w:rFonts w:cs="Calibri,Bold"/>
          <w:bCs/>
          <w:lang w:val="es-CR" w:eastAsia="es-CR"/>
        </w:rPr>
      </w:pPr>
      <w:r w:rsidRPr="00BC02ED">
        <w:rPr>
          <w:rFonts w:cs="Calibri,Bold"/>
          <w:bCs/>
          <w:lang w:val="es-CR" w:eastAsia="es-CR"/>
        </w:rPr>
        <w:t xml:space="preserve">Lo expuesto en este apartado, debe ser analizado por el Subproceso de Análisis de Puestos de la Dirección de </w:t>
      </w:r>
      <w:r w:rsidR="00733A09" w:rsidRPr="00BC02ED">
        <w:rPr>
          <w:rFonts w:cs="Calibri,Bold"/>
          <w:bCs/>
          <w:lang w:val="es-CR" w:eastAsia="es-CR"/>
        </w:rPr>
        <w:t>Gestión</w:t>
      </w:r>
      <w:r w:rsidRPr="00BC02ED">
        <w:rPr>
          <w:rFonts w:cs="Calibri,Bold"/>
          <w:bCs/>
          <w:lang w:val="es-CR" w:eastAsia="es-CR"/>
        </w:rPr>
        <w:t xml:space="preserve"> Humana, al ser la instancia técnica competente para que analice los puestos que se han mencionado en este informe, a fin de ajustarlos a la </w:t>
      </w:r>
      <w:r w:rsidR="00C662AD" w:rsidRPr="00BC02ED">
        <w:rPr>
          <w:rFonts w:cs="Calibri,Bold"/>
          <w:bCs/>
          <w:lang w:val="es-CR" w:eastAsia="es-CR"/>
        </w:rPr>
        <w:t xml:space="preserve">estructura </w:t>
      </w:r>
      <w:r w:rsidRPr="00BC02ED">
        <w:rPr>
          <w:rFonts w:cs="Calibri,Bold"/>
          <w:bCs/>
          <w:lang w:val="es-CR" w:eastAsia="es-CR"/>
        </w:rPr>
        <w:t xml:space="preserve">organizacional que </w:t>
      </w:r>
      <w:r w:rsidR="0003339A" w:rsidRPr="00BC02ED">
        <w:rPr>
          <w:rFonts w:cs="Calibri,Bold"/>
          <w:bCs/>
          <w:lang w:val="es-CR" w:eastAsia="es-CR"/>
        </w:rPr>
        <w:t>esté más acorde con las necesidades de la institución</w:t>
      </w:r>
      <w:r w:rsidRPr="00BC02ED">
        <w:rPr>
          <w:rFonts w:cs="Calibri,Bold"/>
          <w:bCs/>
          <w:lang w:val="es-CR" w:eastAsia="es-CR"/>
        </w:rPr>
        <w:t>.</w:t>
      </w:r>
    </w:p>
    <w:p w14:paraId="3DE9C915" w14:textId="77777777" w:rsidR="00202789" w:rsidRPr="00BC02ED" w:rsidRDefault="00202789" w:rsidP="00FF7B6D">
      <w:pPr>
        <w:rPr>
          <w:rFonts w:cs="Calibri,Bold"/>
          <w:bCs/>
          <w:lang w:val="es-CR" w:eastAsia="es-CR"/>
        </w:rPr>
      </w:pPr>
    </w:p>
    <w:p w14:paraId="617A5192" w14:textId="18DA3332" w:rsidR="006C702B" w:rsidRPr="00BC02ED" w:rsidRDefault="00A14E23" w:rsidP="006C702B">
      <w:pPr>
        <w:rPr>
          <w:rFonts w:cs="Calibri,Bold"/>
          <w:bCs/>
          <w:lang w:val="es-CR" w:eastAsia="es-CR"/>
        </w:rPr>
      </w:pPr>
      <w:r w:rsidRPr="00BC02ED">
        <w:rPr>
          <w:rFonts w:cs="Calibri,Bold"/>
          <w:bCs/>
          <w:lang w:val="es-CR" w:eastAsia="es-CR"/>
        </w:rPr>
        <w:t>S</w:t>
      </w:r>
      <w:r w:rsidR="006C702B" w:rsidRPr="00BC02ED">
        <w:rPr>
          <w:rFonts w:cs="Calibri,Bold"/>
          <w:bCs/>
          <w:lang w:val="es-CR" w:eastAsia="es-CR"/>
        </w:rPr>
        <w:t xml:space="preserve">e plantea </w:t>
      </w:r>
      <w:r w:rsidR="004A1F18" w:rsidRPr="00BC02ED">
        <w:rPr>
          <w:rFonts w:cs="Calibri,Bold"/>
          <w:bCs/>
          <w:lang w:val="es-CR" w:eastAsia="es-CR"/>
        </w:rPr>
        <w:t xml:space="preserve">se valore </w:t>
      </w:r>
      <w:r w:rsidR="00D47E4F" w:rsidRPr="00BC02ED">
        <w:rPr>
          <w:rFonts w:cs="Calibri,Bold"/>
          <w:bCs/>
          <w:lang w:val="es-CR" w:eastAsia="es-CR"/>
        </w:rPr>
        <w:t>que la plaza denominada “Perito de Investigación Documental”, pueda ser analizada para ajustarla a las necesidades de conformar la plaza de Jefatura</w:t>
      </w:r>
      <w:r w:rsidR="006C702B" w:rsidRPr="00BC02ED">
        <w:rPr>
          <w:rFonts w:cs="Calibri,Bold"/>
          <w:bCs/>
          <w:lang w:val="es-CR" w:eastAsia="es-CR"/>
        </w:rPr>
        <w:t xml:space="preserve"> </w:t>
      </w:r>
      <w:r w:rsidR="00D47E4F" w:rsidRPr="00BC02ED">
        <w:rPr>
          <w:rFonts w:cs="Calibri,Bold"/>
          <w:bCs/>
          <w:lang w:val="es-CR" w:eastAsia="es-CR"/>
        </w:rPr>
        <w:t xml:space="preserve">que asuma la jornada extraordinaria, </w:t>
      </w:r>
      <w:r w:rsidR="006C702B" w:rsidRPr="00BC02ED">
        <w:rPr>
          <w:rFonts w:cs="Calibri,Bold"/>
          <w:bCs/>
          <w:lang w:val="es-CR" w:eastAsia="es-CR"/>
        </w:rPr>
        <w:t>de forma tal que se pueda dar una mejor utilización de los recursos concedidos</w:t>
      </w:r>
      <w:r w:rsidR="007624DA" w:rsidRPr="00BC02ED">
        <w:rPr>
          <w:rFonts w:cs="Calibri,Bold"/>
          <w:bCs/>
          <w:lang w:val="es-CR" w:eastAsia="es-CR"/>
        </w:rPr>
        <w:t xml:space="preserve"> y asuma las </w:t>
      </w:r>
      <w:r w:rsidR="00D400FD" w:rsidRPr="00BC02ED">
        <w:rPr>
          <w:rFonts w:cs="Calibri,Bold"/>
          <w:bCs/>
          <w:lang w:val="es-CR" w:eastAsia="es-CR"/>
        </w:rPr>
        <w:t>labores que se han detallado en este apartado, así como las que sean acordadas con la actual jefatura.</w:t>
      </w:r>
    </w:p>
    <w:p w14:paraId="30A30047" w14:textId="21E89731" w:rsidR="00202789" w:rsidRPr="00BC02ED" w:rsidRDefault="00202789" w:rsidP="00FF7B6D">
      <w:pPr>
        <w:rPr>
          <w:rFonts w:cs="Calibri,Bold"/>
          <w:bCs/>
          <w:lang w:val="es-CR" w:eastAsia="es-CR"/>
        </w:rPr>
      </w:pPr>
      <w:r w:rsidRPr="00BC02ED">
        <w:rPr>
          <w:rFonts w:cs="Calibri,Bold"/>
          <w:bCs/>
          <w:lang w:val="es-CR" w:eastAsia="es-CR"/>
        </w:rPr>
        <w:t xml:space="preserve"> </w:t>
      </w:r>
    </w:p>
    <w:p w14:paraId="11823C9D" w14:textId="6A4EC3B3" w:rsidR="00C818A0" w:rsidRPr="00BC02ED" w:rsidRDefault="00FE4EDA">
      <w:pPr>
        <w:rPr>
          <w:rFonts w:cs="Calibri,Bold"/>
          <w:bCs/>
          <w:lang w:val="es-CR" w:eastAsia="es-CR"/>
        </w:rPr>
      </w:pPr>
      <w:r w:rsidRPr="00BC02ED">
        <w:rPr>
          <w:rFonts w:cs="Calibri,Bold"/>
          <w:bCs/>
          <w:lang w:val="es-CR" w:eastAsia="es-CR"/>
        </w:rPr>
        <w:t xml:space="preserve">A fin de asumir la actual labor que venía desempeñando la Perito </w:t>
      </w:r>
      <w:r w:rsidR="00816E79" w:rsidRPr="00BC02ED">
        <w:rPr>
          <w:rFonts w:cs="Calibri,Bold"/>
          <w:bCs/>
          <w:lang w:val="es-CR" w:eastAsia="es-CR"/>
        </w:rPr>
        <w:t xml:space="preserve">de Investigación Documental, </w:t>
      </w:r>
      <w:r w:rsidRPr="00BC02ED">
        <w:rPr>
          <w:rFonts w:cs="Calibri,Bold"/>
          <w:bCs/>
          <w:lang w:val="es-CR" w:eastAsia="es-CR"/>
        </w:rPr>
        <w:t xml:space="preserve">que se acogió a su jubilación, y siendo que es una labor </w:t>
      </w:r>
      <w:r w:rsidR="00C24592" w:rsidRPr="00BC02ED">
        <w:rPr>
          <w:rFonts w:cs="Calibri,Bold"/>
          <w:bCs/>
          <w:lang w:val="es-CR" w:eastAsia="es-CR"/>
        </w:rPr>
        <w:t xml:space="preserve">que requiere </w:t>
      </w:r>
      <w:r w:rsidR="008060E9" w:rsidRPr="00BC02ED">
        <w:rPr>
          <w:rFonts w:cs="Calibri,Bold"/>
          <w:bCs/>
          <w:lang w:val="es-CR" w:eastAsia="es-CR"/>
        </w:rPr>
        <w:lastRenderedPageBreak/>
        <w:t>fortalecer</w:t>
      </w:r>
      <w:r w:rsidR="00A5487B" w:rsidRPr="00BC02ED">
        <w:rPr>
          <w:rFonts w:cs="Calibri,Bold"/>
          <w:bCs/>
          <w:lang w:val="es-CR" w:eastAsia="es-CR"/>
        </w:rPr>
        <w:t>se</w:t>
      </w:r>
      <w:r w:rsidR="008060E9" w:rsidRPr="00BC02ED">
        <w:rPr>
          <w:rFonts w:cs="Calibri,Bold"/>
          <w:bCs/>
          <w:lang w:val="es-CR" w:eastAsia="es-CR"/>
        </w:rPr>
        <w:t xml:space="preserve"> con </w:t>
      </w:r>
      <w:r w:rsidR="00F967B2" w:rsidRPr="00BC02ED">
        <w:rPr>
          <w:rFonts w:cs="Calibri,Bold"/>
          <w:bCs/>
          <w:lang w:val="es-CR" w:eastAsia="es-CR"/>
        </w:rPr>
        <w:t xml:space="preserve"> instrumentos tecnológicos y alianzas con otras entidades gubernamentales</w:t>
      </w:r>
      <w:r w:rsidR="006C4165" w:rsidRPr="00BC02ED">
        <w:rPr>
          <w:rFonts w:cs="Calibri,Bold"/>
          <w:bCs/>
          <w:lang w:val="es-CR" w:eastAsia="es-CR"/>
        </w:rPr>
        <w:t xml:space="preserve"> </w:t>
      </w:r>
      <w:r w:rsidR="00A5487B" w:rsidRPr="00BC02ED">
        <w:rPr>
          <w:rFonts w:cs="Calibri,Bold"/>
          <w:bCs/>
          <w:lang w:val="es-CR" w:eastAsia="es-CR"/>
        </w:rPr>
        <w:t xml:space="preserve">que permitan </w:t>
      </w:r>
      <w:r w:rsidR="00C818A0" w:rsidRPr="00BC02ED">
        <w:rPr>
          <w:rFonts w:cs="Calibri,Bold"/>
          <w:bCs/>
          <w:lang w:val="es-CR" w:eastAsia="es-CR"/>
        </w:rPr>
        <w:t xml:space="preserve">disponer del respaldo documental para lograr </w:t>
      </w:r>
      <w:r w:rsidR="00A5487B" w:rsidRPr="00BC02ED">
        <w:rPr>
          <w:rFonts w:cs="Calibri,Bold"/>
          <w:bCs/>
          <w:lang w:val="es-CR" w:eastAsia="es-CR"/>
        </w:rPr>
        <w:t xml:space="preserve">la identificación de las personas (Registro Civil, Migración, entre otros) </w:t>
      </w:r>
      <w:r w:rsidR="00C818A0" w:rsidRPr="00BC02ED">
        <w:rPr>
          <w:rFonts w:cs="Calibri,Bold"/>
          <w:bCs/>
          <w:lang w:val="es-CR" w:eastAsia="es-CR"/>
        </w:rPr>
        <w:t>a quienes se les requiere practicar la comparación de la huella</w:t>
      </w:r>
      <w:r w:rsidR="006C4165" w:rsidRPr="00BC02ED">
        <w:rPr>
          <w:rFonts w:cs="Calibri,Bold"/>
          <w:bCs/>
          <w:lang w:val="es-CR" w:eastAsia="es-CR"/>
        </w:rPr>
        <w:t>, se</w:t>
      </w:r>
      <w:r w:rsidR="00C24592" w:rsidRPr="00BC02ED">
        <w:rPr>
          <w:rFonts w:cs="Calibri,Bold"/>
          <w:bCs/>
          <w:lang w:val="es-CR" w:eastAsia="es-CR"/>
        </w:rPr>
        <w:t xml:space="preserve"> </w:t>
      </w:r>
      <w:r w:rsidRPr="00BC02ED">
        <w:rPr>
          <w:rFonts w:cs="Calibri,Bold"/>
          <w:bCs/>
          <w:lang w:val="es-CR" w:eastAsia="es-CR"/>
        </w:rPr>
        <w:t xml:space="preserve"> sugiere </w:t>
      </w:r>
      <w:r w:rsidR="00816E79" w:rsidRPr="00BC02ED">
        <w:rPr>
          <w:rFonts w:cs="Calibri,Bold"/>
          <w:bCs/>
          <w:lang w:val="es-CR" w:eastAsia="es-CR"/>
        </w:rPr>
        <w:t xml:space="preserve">que </w:t>
      </w:r>
      <w:r w:rsidR="00C24592" w:rsidRPr="00BC02ED">
        <w:rPr>
          <w:rFonts w:cs="Calibri,Bold"/>
          <w:bCs/>
          <w:lang w:val="es-CR" w:eastAsia="es-CR"/>
        </w:rPr>
        <w:t xml:space="preserve">esa labor sea asumida por </w:t>
      </w:r>
      <w:r w:rsidR="00AA3FE6" w:rsidRPr="00BC02ED">
        <w:rPr>
          <w:rFonts w:cs="Calibri,Bold"/>
          <w:bCs/>
          <w:lang w:val="es-CR" w:eastAsia="es-CR"/>
        </w:rPr>
        <w:t>la Unida</w:t>
      </w:r>
      <w:r w:rsidR="00C818A0" w:rsidRPr="00BC02ED">
        <w:rPr>
          <w:rFonts w:cs="Calibri,Bold"/>
          <w:bCs/>
          <w:lang w:val="es-CR" w:eastAsia="es-CR"/>
        </w:rPr>
        <w:t>d</w:t>
      </w:r>
      <w:r w:rsidR="00AA3FE6" w:rsidRPr="00BC02ED">
        <w:rPr>
          <w:rFonts w:cs="Calibri,Bold"/>
          <w:bCs/>
          <w:lang w:val="es-CR" w:eastAsia="es-CR"/>
        </w:rPr>
        <w:t xml:space="preserve"> de Lofoscopía como parte de las actividades ordinarias. Aspecto que </w:t>
      </w:r>
      <w:r w:rsidR="00C818A0" w:rsidRPr="00BC02ED">
        <w:rPr>
          <w:rFonts w:cs="Calibri,Bold"/>
          <w:bCs/>
          <w:lang w:val="es-CR" w:eastAsia="es-CR"/>
        </w:rPr>
        <w:t xml:space="preserve">a criterio del </w:t>
      </w:r>
      <w:r w:rsidR="004A1F18" w:rsidRPr="00BC02ED">
        <w:rPr>
          <w:rFonts w:cs="Calibri,Bold"/>
          <w:bCs/>
          <w:lang w:val="es-CR" w:eastAsia="es-CR"/>
        </w:rPr>
        <w:t>“</w:t>
      </w:r>
      <w:r w:rsidR="00C818A0" w:rsidRPr="00BC02ED">
        <w:rPr>
          <w:rFonts w:cs="Calibri,Bold"/>
          <w:bCs/>
          <w:lang w:val="es-CR" w:eastAsia="es-CR"/>
        </w:rPr>
        <w:t>subjefe</w:t>
      </w:r>
      <w:r w:rsidR="004A1F18" w:rsidRPr="00BC02ED">
        <w:rPr>
          <w:rFonts w:cs="Calibri,Bold"/>
          <w:bCs/>
          <w:lang w:val="es-CR" w:eastAsia="es-CR"/>
        </w:rPr>
        <w:t>”</w:t>
      </w:r>
      <w:r w:rsidR="00C818A0" w:rsidRPr="00BC02ED">
        <w:rPr>
          <w:rFonts w:cs="Calibri,Bold"/>
          <w:bCs/>
          <w:lang w:val="es-CR" w:eastAsia="es-CR"/>
        </w:rPr>
        <w:t xml:space="preserve"> del Departamento de Investigaciones Criminales, </w:t>
      </w:r>
      <w:r w:rsidR="00AA3FE6" w:rsidRPr="00BC02ED">
        <w:rPr>
          <w:rFonts w:cs="Calibri,Bold"/>
          <w:bCs/>
          <w:lang w:val="es-CR" w:eastAsia="es-CR"/>
        </w:rPr>
        <w:t xml:space="preserve">puede efectuarse como lo realizan las </w:t>
      </w:r>
      <w:r w:rsidR="00C24592" w:rsidRPr="00BC02ED">
        <w:rPr>
          <w:rFonts w:cs="Calibri,Bold"/>
          <w:bCs/>
          <w:lang w:val="es-CR" w:eastAsia="es-CR"/>
        </w:rPr>
        <w:t>plaza</w:t>
      </w:r>
      <w:r w:rsidR="00F967B2" w:rsidRPr="00BC02ED">
        <w:rPr>
          <w:rFonts w:cs="Calibri,Bold"/>
          <w:bCs/>
          <w:lang w:val="es-CR" w:eastAsia="es-CR"/>
        </w:rPr>
        <w:t>s</w:t>
      </w:r>
      <w:r w:rsidR="00C24592" w:rsidRPr="00BC02ED">
        <w:rPr>
          <w:rFonts w:cs="Calibri,Bold"/>
          <w:bCs/>
          <w:lang w:val="es-CR" w:eastAsia="es-CR"/>
        </w:rPr>
        <w:t xml:space="preserve"> de </w:t>
      </w:r>
      <w:r w:rsidR="00F967B2" w:rsidRPr="00BC02ED">
        <w:rPr>
          <w:rFonts w:cs="Calibri,Bold"/>
          <w:bCs/>
          <w:lang w:val="es-CR" w:eastAsia="es-CR"/>
        </w:rPr>
        <w:t>Perito Judicial 1</w:t>
      </w:r>
      <w:r w:rsidR="00AA3FE6" w:rsidRPr="00BC02ED">
        <w:rPr>
          <w:rFonts w:cs="Calibri,Bold"/>
          <w:bCs/>
          <w:lang w:val="es-CR" w:eastAsia="es-CR"/>
        </w:rPr>
        <w:t xml:space="preserve"> que se encuentran ubicadas en las sedes regionales</w:t>
      </w:r>
      <w:r w:rsidR="00C818A0" w:rsidRPr="00BC02ED">
        <w:rPr>
          <w:rFonts w:cs="Calibri,Bold"/>
          <w:bCs/>
          <w:lang w:val="es-CR" w:eastAsia="es-CR"/>
        </w:rPr>
        <w:t>.</w:t>
      </w:r>
    </w:p>
    <w:p w14:paraId="015BA24D" w14:textId="77777777" w:rsidR="00C818A0" w:rsidRPr="00BC02ED" w:rsidRDefault="00C818A0">
      <w:pPr>
        <w:rPr>
          <w:rFonts w:cs="Calibri,Bold"/>
          <w:bCs/>
          <w:lang w:val="es-CR" w:eastAsia="es-CR"/>
        </w:rPr>
      </w:pPr>
    </w:p>
    <w:p w14:paraId="290A9E13" w14:textId="79D0D5BF" w:rsidR="00FF7B6D" w:rsidRPr="00BC02ED" w:rsidRDefault="00C818A0" w:rsidP="003A3B65">
      <w:pPr>
        <w:rPr>
          <w:rFonts w:cs="Calibri,Bold"/>
          <w:bCs/>
          <w:lang w:val="es-CR" w:eastAsia="es-CR"/>
        </w:rPr>
      </w:pPr>
      <w:r w:rsidRPr="00BC02ED">
        <w:rPr>
          <w:rFonts w:cs="Calibri,Bold"/>
          <w:bCs/>
          <w:lang w:val="es-CR" w:eastAsia="es-CR"/>
        </w:rPr>
        <w:t>Con ello, se eliminaría l</w:t>
      </w:r>
      <w:r w:rsidR="00AA3FE6" w:rsidRPr="00BC02ED">
        <w:rPr>
          <w:rFonts w:cs="Calibri,Bold"/>
          <w:bCs/>
          <w:lang w:val="es-CR" w:eastAsia="es-CR"/>
        </w:rPr>
        <w:t xml:space="preserve">a </w:t>
      </w:r>
      <w:r w:rsidR="0003339A" w:rsidRPr="00BC02ED">
        <w:rPr>
          <w:rFonts w:cs="Calibri,Bold"/>
          <w:bCs/>
          <w:lang w:val="es-CR" w:eastAsia="es-CR"/>
        </w:rPr>
        <w:t xml:space="preserve">marcada </w:t>
      </w:r>
      <w:r w:rsidR="006C4165" w:rsidRPr="00BC02ED">
        <w:rPr>
          <w:rFonts w:cs="Calibri,Bold"/>
          <w:bCs/>
          <w:lang w:val="es-CR" w:eastAsia="es-CR"/>
        </w:rPr>
        <w:t>diferenciación salarial</w:t>
      </w:r>
      <w:r w:rsidR="00A5487B" w:rsidRPr="00BC02ED">
        <w:rPr>
          <w:rFonts w:cs="Calibri,Bold"/>
          <w:bCs/>
          <w:lang w:val="es-CR" w:eastAsia="es-CR"/>
        </w:rPr>
        <w:t xml:space="preserve"> que se había otorgado en el puesto existente</w:t>
      </w:r>
      <w:r w:rsidR="006C4165" w:rsidRPr="00BC02ED">
        <w:rPr>
          <w:rFonts w:cs="Calibri,Bold"/>
          <w:bCs/>
          <w:lang w:val="es-CR" w:eastAsia="es-CR"/>
        </w:rPr>
        <w:t xml:space="preserve">; aspecto que debe ser nuevamente analizado por el Subproceso de Análisis de Puestos. </w:t>
      </w:r>
    </w:p>
    <w:p w14:paraId="5A4D01A1" w14:textId="77777777" w:rsidR="00F4140D" w:rsidRPr="00BC02ED" w:rsidRDefault="00F4140D" w:rsidP="005B732E">
      <w:pPr>
        <w:rPr>
          <w:rFonts w:cs="Calibri,Bold"/>
          <w:bCs/>
          <w:highlight w:val="magenta"/>
          <w:lang w:val="es-CR" w:eastAsia="es-CR"/>
        </w:rPr>
      </w:pPr>
    </w:p>
    <w:p w14:paraId="760D49B5" w14:textId="454642CA" w:rsidR="00F4140D" w:rsidRPr="00BC02ED" w:rsidRDefault="005B732E" w:rsidP="005B732E">
      <w:pPr>
        <w:rPr>
          <w:rFonts w:cs="Calibri,Bold"/>
          <w:bCs/>
          <w:lang w:val="es-CR" w:eastAsia="es-CR"/>
        </w:rPr>
      </w:pPr>
      <w:r w:rsidRPr="00BC02ED">
        <w:rPr>
          <w:rFonts w:cs="Calibri,Bold"/>
          <w:bCs/>
          <w:lang w:val="es-CR" w:eastAsia="es-CR"/>
        </w:rPr>
        <w:t xml:space="preserve">Por lo expuesto, esta Dirección estima determinante </w:t>
      </w:r>
      <w:r w:rsidR="00C818A0" w:rsidRPr="00BC02ED">
        <w:rPr>
          <w:rFonts w:cs="Calibri,Bold"/>
          <w:bCs/>
          <w:lang w:val="es-CR" w:eastAsia="es-CR"/>
        </w:rPr>
        <w:t>no establecer un</w:t>
      </w:r>
      <w:r w:rsidRPr="00BC02ED">
        <w:rPr>
          <w:rFonts w:cs="Calibri,Bold"/>
          <w:bCs/>
          <w:lang w:val="es-CR" w:eastAsia="es-CR"/>
        </w:rPr>
        <w:t xml:space="preserve">a figura de Subjefe del Archivo Criminal para esta oficina, </w:t>
      </w:r>
      <w:r w:rsidR="00C818A0" w:rsidRPr="00BC02ED">
        <w:rPr>
          <w:rFonts w:cs="Calibri,Bold"/>
          <w:bCs/>
          <w:lang w:val="es-CR" w:eastAsia="es-CR"/>
        </w:rPr>
        <w:t>sino red</w:t>
      </w:r>
      <w:r w:rsidR="009522A0" w:rsidRPr="00BC02ED">
        <w:rPr>
          <w:rFonts w:cs="Calibri,Bold"/>
          <w:bCs/>
          <w:lang w:val="es-CR" w:eastAsia="es-CR"/>
        </w:rPr>
        <w:t>efinir</w:t>
      </w:r>
      <w:r w:rsidR="00C818A0" w:rsidRPr="00BC02ED">
        <w:rPr>
          <w:rFonts w:cs="Calibri,Bold"/>
          <w:bCs/>
          <w:lang w:val="es-CR" w:eastAsia="es-CR"/>
        </w:rPr>
        <w:t xml:space="preserve"> las actividades que se han considerado como un recargo </w:t>
      </w:r>
      <w:r w:rsidR="00621F79" w:rsidRPr="00BC02ED">
        <w:rPr>
          <w:rFonts w:cs="Calibri,Bold"/>
          <w:bCs/>
          <w:lang w:val="es-CR" w:eastAsia="es-CR"/>
        </w:rPr>
        <w:t xml:space="preserve">a </w:t>
      </w:r>
      <w:r w:rsidR="00C818A0" w:rsidRPr="00BC02ED">
        <w:rPr>
          <w:rFonts w:cs="Calibri,Bold"/>
          <w:bCs/>
          <w:lang w:val="es-CR" w:eastAsia="es-CR"/>
        </w:rPr>
        <w:t>los puestos de jefatura</w:t>
      </w:r>
      <w:r w:rsidR="004704FC" w:rsidRPr="00BC02ED">
        <w:rPr>
          <w:rFonts w:cs="Calibri,Bold"/>
          <w:bCs/>
          <w:lang w:val="es-CR" w:eastAsia="es-CR"/>
        </w:rPr>
        <w:t xml:space="preserve"> y la creación de un Profesional 2</w:t>
      </w:r>
      <w:r w:rsidR="00AD7E7E" w:rsidRPr="00BC02ED">
        <w:rPr>
          <w:rFonts w:cs="Calibri,Bold"/>
          <w:bCs/>
          <w:lang w:val="es-CR" w:eastAsia="es-CR"/>
        </w:rPr>
        <w:t xml:space="preserve"> (tentativamente, sujeto a valoración por la Dirección de Gestión Humana)</w:t>
      </w:r>
      <w:r w:rsidR="004704FC" w:rsidRPr="00BC02ED">
        <w:rPr>
          <w:rFonts w:cs="Calibri,Bold"/>
          <w:bCs/>
          <w:lang w:val="es-CR" w:eastAsia="es-CR"/>
        </w:rPr>
        <w:t xml:space="preserve"> que sirva de apoyo a la jefatura de Sección y lidere la Unidad de Apoyo Administrativo</w:t>
      </w:r>
      <w:r w:rsidR="00621F79" w:rsidRPr="00BC02ED">
        <w:rPr>
          <w:rFonts w:cs="Calibri,Bold"/>
          <w:bCs/>
          <w:lang w:val="es-CR" w:eastAsia="es-CR"/>
        </w:rPr>
        <w:t>. Así</w:t>
      </w:r>
      <w:r w:rsidR="004A1F18" w:rsidRPr="00BC02ED">
        <w:rPr>
          <w:rFonts w:cs="Calibri,Bold"/>
          <w:bCs/>
          <w:lang w:val="es-CR" w:eastAsia="es-CR"/>
        </w:rPr>
        <w:t xml:space="preserve"> </w:t>
      </w:r>
      <w:r w:rsidR="00621F79" w:rsidRPr="00BC02ED">
        <w:rPr>
          <w:rFonts w:cs="Calibri,Bold"/>
          <w:bCs/>
          <w:lang w:val="es-CR" w:eastAsia="es-CR"/>
        </w:rPr>
        <w:t>mismo</w:t>
      </w:r>
      <w:r w:rsidR="00C818A0" w:rsidRPr="00BC02ED">
        <w:rPr>
          <w:rFonts w:cs="Calibri,Bold"/>
          <w:bCs/>
          <w:lang w:val="es-CR" w:eastAsia="es-CR"/>
        </w:rPr>
        <w:t>,</w:t>
      </w:r>
      <w:r w:rsidR="00621F79" w:rsidRPr="00BC02ED">
        <w:rPr>
          <w:rFonts w:cs="Calibri,Bold"/>
          <w:bCs/>
          <w:lang w:val="es-CR" w:eastAsia="es-CR"/>
        </w:rPr>
        <w:t xml:space="preserve"> se esperaría que de disponer de una estructura más acorde a las nuevas demandas que se les presenta, y un manejo en el</w:t>
      </w:r>
      <w:r w:rsidRPr="00BC02ED">
        <w:rPr>
          <w:rFonts w:cs="Calibri,Bold"/>
          <w:bCs/>
          <w:lang w:val="es-CR" w:eastAsia="es-CR"/>
        </w:rPr>
        <w:t xml:space="preserve"> tramo de control, las labores administrativas y operativas que asume la oficina, </w:t>
      </w:r>
      <w:r w:rsidR="00621F79" w:rsidRPr="00BC02ED">
        <w:rPr>
          <w:rFonts w:cs="Calibri,Bold"/>
          <w:bCs/>
          <w:lang w:val="es-CR" w:eastAsia="es-CR"/>
        </w:rPr>
        <w:t>serán mejor distribuidas y no se concentrarían en una sola figura</w:t>
      </w:r>
      <w:r w:rsidR="004A1F18" w:rsidRPr="00BC02ED">
        <w:rPr>
          <w:rFonts w:cs="Calibri,Bold"/>
          <w:bCs/>
          <w:lang w:val="es-CR" w:eastAsia="es-CR"/>
        </w:rPr>
        <w:t>, lo que conlleva una revisión y valoración del perfil competencial y clase de los puestos que ejercen la figura de coordinador de alguna de las unidades mencionadas</w:t>
      </w:r>
      <w:r w:rsidR="00621F79" w:rsidRPr="00BC02ED">
        <w:rPr>
          <w:rFonts w:cs="Calibri,Bold"/>
          <w:bCs/>
          <w:lang w:val="es-CR" w:eastAsia="es-CR"/>
        </w:rPr>
        <w:t>.</w:t>
      </w:r>
      <w:r w:rsidRPr="00BC02ED">
        <w:rPr>
          <w:rFonts w:cs="Calibri,Bold"/>
          <w:bCs/>
          <w:lang w:val="es-CR" w:eastAsia="es-CR"/>
        </w:rPr>
        <w:t xml:space="preserve"> </w:t>
      </w:r>
    </w:p>
    <w:p w14:paraId="62B24855" w14:textId="77777777" w:rsidR="00F4140D" w:rsidRPr="00BC02ED" w:rsidRDefault="00F4140D" w:rsidP="005B732E">
      <w:pPr>
        <w:rPr>
          <w:rFonts w:cs="Calibri,Bold"/>
          <w:bCs/>
          <w:lang w:val="es-CR" w:eastAsia="es-CR"/>
        </w:rPr>
      </w:pPr>
    </w:p>
    <w:p w14:paraId="74ED93A6" w14:textId="31D54973" w:rsidR="005B732E" w:rsidRPr="00BC02ED" w:rsidRDefault="0046149F" w:rsidP="00686C10">
      <w:pPr>
        <w:pStyle w:val="Ttulo2"/>
        <w:framePr w:wrap="notBeside"/>
      </w:pPr>
      <w:r w:rsidRPr="00BC02ED">
        <w:t xml:space="preserve">Restricciones Presupuestarias </w:t>
      </w:r>
    </w:p>
    <w:p w14:paraId="3CEFFF24" w14:textId="77777777" w:rsidR="0046149F" w:rsidRPr="00BC02ED" w:rsidRDefault="0046149F" w:rsidP="005B732E">
      <w:pPr>
        <w:rPr>
          <w:rFonts w:cs="Calibri,Bold"/>
          <w:b/>
          <w:bCs/>
          <w:highlight w:val="green"/>
          <w:lang w:val="es-CR" w:eastAsia="es-CR"/>
        </w:rPr>
      </w:pPr>
    </w:p>
    <w:p w14:paraId="5BF8BFE9" w14:textId="455EE709" w:rsidR="0046149F" w:rsidRPr="00BC02ED" w:rsidRDefault="0046149F" w:rsidP="0046149F">
      <w:pPr>
        <w:rPr>
          <w:rFonts w:cs="Book Antiqua"/>
        </w:rPr>
      </w:pPr>
      <w:r w:rsidRPr="00BC02ED">
        <w:rPr>
          <w:rFonts w:cs="Book Antiqua"/>
        </w:rPr>
        <w:t>Sobre el particular, cabe indicar que mediante la Circular Externa 8-2019 sobre la Formulación del Anteproyecto de Presupuesto 2021, se establecieron las Directrices Técnicas para la Programación Anual y Formulación del Anteproyecto de Presupuesto 2021</w:t>
      </w:r>
      <w:r w:rsidRPr="00BC02ED">
        <w:rPr>
          <w:vertAlign w:val="superscript"/>
        </w:rPr>
        <w:footnoteReference w:id="23"/>
      </w:r>
      <w:r w:rsidRPr="00BC02ED">
        <w:rPr>
          <w:rFonts w:cs="Book Antiqua"/>
        </w:rPr>
        <w:t>, que en lo que interesa establece:</w:t>
      </w:r>
    </w:p>
    <w:p w14:paraId="70E73472" w14:textId="77777777" w:rsidR="0046149F" w:rsidRPr="00BC02ED" w:rsidRDefault="0046149F" w:rsidP="0046149F">
      <w:pPr>
        <w:ind w:left="708"/>
        <w:rPr>
          <w:rFonts w:cs="Book Antiqua"/>
        </w:rPr>
      </w:pPr>
    </w:p>
    <w:p w14:paraId="70D3DB58" w14:textId="77777777" w:rsidR="0046149F" w:rsidRPr="00BC02ED" w:rsidRDefault="0046149F" w:rsidP="0046149F">
      <w:pPr>
        <w:ind w:left="851" w:right="851"/>
        <w:rPr>
          <w:rFonts w:cs="Book Antiqua"/>
          <w:i/>
        </w:rPr>
      </w:pPr>
      <w:r w:rsidRPr="00BC02ED">
        <w:rPr>
          <w:rFonts w:cs="Book Antiqua"/>
          <w:i/>
          <w:iCs/>
          <w:sz w:val="20"/>
          <w:szCs w:val="20"/>
        </w:rPr>
        <w:t>“</w:t>
      </w:r>
      <w:r w:rsidRPr="00BC02ED">
        <w:rPr>
          <w:rFonts w:cs="Book Antiqua"/>
          <w:i/>
        </w:rPr>
        <w:t>S.</w:t>
      </w:r>
      <w:r w:rsidRPr="00BC02ED">
        <w:rPr>
          <w:rFonts w:cs="Book Antiqua"/>
          <w:i/>
        </w:rPr>
        <w:tab/>
        <w:t>Creación de Plazas 2021</w:t>
      </w:r>
    </w:p>
    <w:p w14:paraId="0A92A865" w14:textId="77777777" w:rsidR="0046149F" w:rsidRPr="00BC02ED" w:rsidRDefault="0046149F" w:rsidP="0046149F">
      <w:pPr>
        <w:ind w:left="851" w:right="851"/>
        <w:rPr>
          <w:rFonts w:cs="Book Antiqua"/>
          <w:i/>
        </w:rPr>
      </w:pPr>
    </w:p>
    <w:p w14:paraId="18C1711B" w14:textId="39342E06" w:rsidR="00F63A1B" w:rsidRDefault="0046149F" w:rsidP="0046149F">
      <w:pPr>
        <w:ind w:left="851" w:right="851"/>
        <w:rPr>
          <w:rFonts w:cs="Book Antiqua"/>
          <w:i/>
        </w:rPr>
      </w:pPr>
      <w:r w:rsidRPr="00BC02ED">
        <w:rPr>
          <w:rFonts w:cs="Book Antiqua"/>
          <w:i/>
        </w:rPr>
        <w:t>127.</w:t>
      </w:r>
      <w:r w:rsidRPr="00BC02ED">
        <w:rPr>
          <w:rFonts w:cs="Book Antiqua"/>
          <w:i/>
        </w:rPr>
        <w:tab/>
        <w:t xml:space="preserve">En lo que respecta a la creación de plazas, la Corte Plena aprobó que no se crearán plazas nuevas, salvo las correspondientes a la implementación de nuevas leyes, debidamente aprobadas por la Asamblea Legislativa, o bien cuenten con un estudio técnico de la Dirección de Planificación, sujeto a la disponibilidad de contenido presupuestario.  Lo anterior con fundamento </w:t>
      </w:r>
      <w:r w:rsidRPr="00BC02ED">
        <w:rPr>
          <w:rFonts w:cs="Book Antiqua"/>
          <w:i/>
        </w:rPr>
        <w:lastRenderedPageBreak/>
        <w:t>en lo dispuesto por Corte Plena en sesiones N°27-2017 de 21 de agosto de 2017, artículo XVI, N°28-2017 de 28 de agosto de 2017, artículo XV y N°29-2017 de 4 setiembre de 2017, artículo XVI, donde aprobó una serie de medidas de contención del gasto en el Poder Judicial, producto de la grave situación fiscal que enfrenta Costa Rica.”</w:t>
      </w:r>
      <w:r w:rsidR="00F63A1B">
        <w:rPr>
          <w:rFonts w:cs="Book Antiqua"/>
          <w:i/>
        </w:rPr>
        <w:t>.</w:t>
      </w:r>
    </w:p>
    <w:p w14:paraId="7FB2B1B3" w14:textId="77777777" w:rsidR="00F63A1B" w:rsidRDefault="00F63A1B" w:rsidP="0046149F">
      <w:pPr>
        <w:ind w:left="851" w:right="851"/>
        <w:rPr>
          <w:rFonts w:cs="Book Antiqua"/>
          <w:i/>
        </w:rPr>
      </w:pPr>
    </w:p>
    <w:bookmarkStart w:id="30" w:name="_MON_1640675221"/>
    <w:bookmarkEnd w:id="30"/>
    <w:p w14:paraId="3752F40C" w14:textId="05582195" w:rsidR="0046149F" w:rsidRPr="00BC02ED" w:rsidRDefault="0046149F" w:rsidP="00F63A1B">
      <w:pPr>
        <w:ind w:left="851" w:right="851"/>
        <w:jc w:val="center"/>
        <w:rPr>
          <w:rFonts w:cs="Book Antiqua"/>
          <w:i/>
        </w:rPr>
      </w:pPr>
      <w:r w:rsidRPr="00BC02ED">
        <w:object w:dxaOrig="1516" w:dyaOrig="987" w14:anchorId="2254B7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25pt;height:48.2pt" o:ole="">
            <v:imagedata r:id="rId92" o:title=""/>
          </v:shape>
          <o:OLEObject Type="Embed" ProgID="Word.Document.8" ShapeID="_x0000_i1025" DrawAspect="Icon" ObjectID="_1727090951" r:id="rId93">
            <o:FieldCodes>\s</o:FieldCodes>
          </o:OLEObject>
        </w:object>
      </w:r>
    </w:p>
    <w:p w14:paraId="45204AF3" w14:textId="77777777" w:rsidR="0046149F" w:rsidRPr="00BC02ED" w:rsidRDefault="0046149F" w:rsidP="0046149F">
      <w:pPr>
        <w:ind w:left="851" w:right="851"/>
        <w:rPr>
          <w:rFonts w:cs="Book Antiqua"/>
          <w:i/>
        </w:rPr>
      </w:pPr>
    </w:p>
    <w:p w14:paraId="6082C412" w14:textId="030E357F" w:rsidR="0046149F" w:rsidRPr="00BC02ED" w:rsidRDefault="0046149F" w:rsidP="005B732E">
      <w:pPr>
        <w:rPr>
          <w:rFonts w:cs="Book Antiqua"/>
        </w:rPr>
      </w:pPr>
      <w:r w:rsidRPr="00BC02ED">
        <w:rPr>
          <w:rFonts w:cs="Book Antiqua"/>
        </w:rPr>
        <w:t xml:space="preserve">Si bien es cierto, con el análisis de la información se determine la necesidad de otorgar recurso, se vuelve un deber plasmar esto en el informe, sin omitir la situación presupuestaria que afronta el país, y por ende el Poder Judicial, situación que se ha visto con mayor afectación por efecto de la pandemia y enfermedad del Covid-19. </w:t>
      </w:r>
    </w:p>
    <w:p w14:paraId="0E9E503A" w14:textId="77777777" w:rsidR="0046149F" w:rsidRPr="00BC02ED" w:rsidRDefault="0046149F" w:rsidP="005B732E">
      <w:pPr>
        <w:rPr>
          <w:rFonts w:cs="Calibri,Bold"/>
          <w:bCs/>
          <w:lang w:eastAsia="es-CR"/>
        </w:rPr>
      </w:pPr>
    </w:p>
    <w:p w14:paraId="7973DA38" w14:textId="3CB8E15A" w:rsidR="00AF6242" w:rsidRPr="00BC02ED" w:rsidRDefault="00AF6242" w:rsidP="00686C10">
      <w:pPr>
        <w:pStyle w:val="Ttulo2"/>
        <w:framePr w:wrap="notBeside"/>
      </w:pPr>
      <w:bookmarkStart w:id="31" w:name="_Hlk530519995"/>
      <w:r w:rsidRPr="00BC02ED">
        <w:t xml:space="preserve">Posibles escenarios que modifican la estructura </w:t>
      </w:r>
      <w:r w:rsidR="00BA7C11" w:rsidRPr="00BC02ED">
        <w:t>de</w:t>
      </w:r>
      <w:r w:rsidRPr="00BC02ED">
        <w:t xml:space="preserve"> la oficina de</w:t>
      </w:r>
      <w:r w:rsidR="00BA7C11" w:rsidRPr="00BC02ED">
        <w:t xml:space="preserve">l Archivo Criminal </w:t>
      </w:r>
    </w:p>
    <w:p w14:paraId="59464D80" w14:textId="77777777" w:rsidR="005B732E" w:rsidRPr="00BC02ED" w:rsidRDefault="005B732E" w:rsidP="005B732E">
      <w:pPr>
        <w:rPr>
          <w:rFonts w:cs="Calibri,Bold"/>
          <w:bCs/>
          <w:lang w:val="es-CR" w:eastAsia="es-CR"/>
        </w:rPr>
      </w:pPr>
    </w:p>
    <w:p w14:paraId="13FBD809" w14:textId="26324B99" w:rsidR="006126B6" w:rsidRPr="00BC02ED" w:rsidRDefault="00BA7C11" w:rsidP="00686C10">
      <w:pPr>
        <w:pStyle w:val="Ttulo3"/>
      </w:pPr>
      <w:bookmarkStart w:id="32" w:name="_Hlk530342959"/>
      <w:r w:rsidRPr="00BC02ED">
        <w:t>Escenario #1.-</w:t>
      </w:r>
      <w:r w:rsidR="004D559D" w:rsidRPr="00BC02ED">
        <w:t xml:space="preserve"> Traslado de la Unidad de Lofoscopía con la totalidad del personal adscrito</w:t>
      </w:r>
    </w:p>
    <w:bookmarkEnd w:id="32"/>
    <w:p w14:paraId="3F9B92AF" w14:textId="77777777" w:rsidR="006126B6" w:rsidRPr="00BC02ED" w:rsidRDefault="006126B6" w:rsidP="006126B6">
      <w:pPr>
        <w:rPr>
          <w:rFonts w:cs="Calibri,Bold"/>
          <w:lang w:val="es-CR" w:eastAsia="es-CR"/>
        </w:rPr>
      </w:pPr>
    </w:p>
    <w:p w14:paraId="272A7116" w14:textId="7D4DDE66" w:rsidR="00855C32" w:rsidRPr="00BC02ED" w:rsidRDefault="00610ED2" w:rsidP="00610ED2">
      <w:pPr>
        <w:tabs>
          <w:tab w:val="left" w:pos="1635"/>
          <w:tab w:val="left" w:pos="3075"/>
        </w:tabs>
        <w:rPr>
          <w:rFonts w:cs="Arial"/>
        </w:rPr>
      </w:pPr>
      <w:r w:rsidRPr="00BC02ED">
        <w:rPr>
          <w:rFonts w:cs="Arial"/>
        </w:rPr>
        <w:t xml:space="preserve">Esta Dirección estima conveniente que la decisión definitiva de un traslado parcial o general de la Unidad de Lofoscopía sea mediante el criterio consensuado por la Dirección y la Secretaria General del OIJ, así como </w:t>
      </w:r>
      <w:r w:rsidR="00FB5997" w:rsidRPr="00BC02ED">
        <w:rPr>
          <w:rFonts w:cs="Arial"/>
        </w:rPr>
        <w:t xml:space="preserve">con </w:t>
      </w:r>
      <w:r w:rsidRPr="00BC02ED">
        <w:rPr>
          <w:rFonts w:cs="Arial"/>
        </w:rPr>
        <w:t xml:space="preserve">las jefaturas del Departamento de Laboratorio de Ciencias Forenses y del Archivo Criminal, </w:t>
      </w:r>
      <w:r w:rsidR="00F01DE7" w:rsidRPr="00BC02ED">
        <w:rPr>
          <w:rFonts w:cs="Arial"/>
        </w:rPr>
        <w:t>previo a un análisis profundo de los procesos y las modificaciones de estos y sus consecuencias,</w:t>
      </w:r>
      <w:r w:rsidR="00F01DE7" w:rsidRPr="00BC02ED">
        <w:rPr>
          <w:rFonts w:cs="Arial"/>
          <w:b/>
          <w:i/>
        </w:rPr>
        <w:t xml:space="preserve"> </w:t>
      </w:r>
      <w:r w:rsidRPr="00BC02ED">
        <w:rPr>
          <w:rFonts w:cs="Arial"/>
          <w:b/>
          <w:i/>
        </w:rPr>
        <w:t>que de aprobarse podría realizarse como un proceso paulatino, de forma tal que se dé una transición que beneficie el cambio. Este cambio reduciría el tramo de control del Archivo Criminal en aproximadamente un 35% del personal (26 personas</w:t>
      </w:r>
      <w:r w:rsidRPr="00BC02ED">
        <w:rPr>
          <w:rFonts w:cs="Arial"/>
          <w:b/>
          <w:iCs/>
        </w:rPr>
        <w:t>)</w:t>
      </w:r>
      <w:r w:rsidR="00F952CE" w:rsidRPr="00BC02ED">
        <w:rPr>
          <w:rFonts w:cs="Arial"/>
          <w:b/>
          <w:iCs/>
        </w:rPr>
        <w:t>;</w:t>
      </w:r>
      <w:r w:rsidR="00F01DE7" w:rsidRPr="00BC02ED">
        <w:rPr>
          <w:rFonts w:cs="Arial"/>
          <w:b/>
          <w:iCs/>
        </w:rPr>
        <w:t xml:space="preserve"> sin embargo</w:t>
      </w:r>
      <w:r w:rsidR="00F952CE" w:rsidRPr="00BC02ED">
        <w:rPr>
          <w:rFonts w:cs="Arial"/>
          <w:b/>
          <w:iCs/>
        </w:rPr>
        <w:t>,</w:t>
      </w:r>
      <w:r w:rsidR="00F01DE7" w:rsidRPr="00BC02ED">
        <w:rPr>
          <w:rFonts w:cs="Arial"/>
          <w:b/>
          <w:iCs/>
        </w:rPr>
        <w:t xml:space="preserve"> no soluciona la situación en cuanto a carga de trabajo tanto de la parte que se trasladaría, como de los procesos</w:t>
      </w:r>
      <w:r w:rsidR="0028727D" w:rsidRPr="00BC02ED">
        <w:rPr>
          <w:rFonts w:cs="Arial"/>
          <w:b/>
          <w:iCs/>
        </w:rPr>
        <w:t xml:space="preserve"> que</w:t>
      </w:r>
      <w:r w:rsidR="00F01DE7" w:rsidRPr="00BC02ED">
        <w:rPr>
          <w:rFonts w:cs="Arial"/>
          <w:b/>
          <w:iCs/>
        </w:rPr>
        <w:t xml:space="preserve"> mantendría el Archivo Criminal ya que existe una importante interrelación de procesos y actividades entre varias dependencias</w:t>
      </w:r>
      <w:r w:rsidRPr="00BC02ED">
        <w:rPr>
          <w:rFonts w:cs="Arial"/>
          <w:b/>
          <w:iCs/>
        </w:rPr>
        <w:t>.</w:t>
      </w:r>
    </w:p>
    <w:p w14:paraId="382B7F5D" w14:textId="77777777" w:rsidR="00855C32" w:rsidRPr="00BC02ED" w:rsidRDefault="00855C32" w:rsidP="00610ED2">
      <w:pPr>
        <w:tabs>
          <w:tab w:val="left" w:pos="1635"/>
          <w:tab w:val="left" w:pos="3075"/>
        </w:tabs>
        <w:rPr>
          <w:rFonts w:cs="Arial"/>
          <w:b/>
          <w:iCs/>
        </w:rPr>
      </w:pPr>
    </w:p>
    <w:p w14:paraId="56844F58" w14:textId="20FD8131" w:rsidR="00FB5997" w:rsidRPr="00BC02ED" w:rsidRDefault="00855C32">
      <w:pPr>
        <w:tabs>
          <w:tab w:val="left" w:pos="1635"/>
          <w:tab w:val="left" w:pos="3075"/>
        </w:tabs>
        <w:rPr>
          <w:rFonts w:cs="Calibri,Bold"/>
          <w:u w:color="000000"/>
          <w:lang w:val="es-CR" w:eastAsia="es-CR"/>
        </w:rPr>
      </w:pPr>
      <w:r w:rsidRPr="00BC02ED">
        <w:rPr>
          <w:rFonts w:cs="Arial"/>
        </w:rPr>
        <w:t>E</w:t>
      </w:r>
      <w:r w:rsidR="005A108E" w:rsidRPr="00BC02ED">
        <w:rPr>
          <w:rFonts w:cs="Arial"/>
        </w:rPr>
        <w:t xml:space="preserve">l Ing. Mauricio Chacón Hernández, Jefe del Departamento detalló una serie de </w:t>
      </w:r>
      <w:r w:rsidR="00FB5997" w:rsidRPr="00BC02ED">
        <w:rPr>
          <w:rFonts w:cs="Calibri,Bold"/>
          <w:u w:color="000000"/>
          <w:lang w:val="es-CR" w:eastAsia="es-CR"/>
        </w:rPr>
        <w:t xml:space="preserve">variables </w:t>
      </w:r>
      <w:r w:rsidR="005A108E" w:rsidRPr="00BC02ED">
        <w:rPr>
          <w:rFonts w:cs="Calibri,Bold"/>
          <w:u w:color="000000"/>
          <w:lang w:val="es-CR" w:eastAsia="es-CR"/>
        </w:rPr>
        <w:t xml:space="preserve">que se requieren cumplir previamente </w:t>
      </w:r>
      <w:r w:rsidR="00FB5997" w:rsidRPr="00BC02ED">
        <w:rPr>
          <w:rFonts w:cs="Calibri,Bold"/>
          <w:u w:color="000000"/>
          <w:lang w:val="es-CR" w:eastAsia="es-CR"/>
        </w:rPr>
        <w:t xml:space="preserve">para garantizar </w:t>
      </w:r>
      <w:r w:rsidR="005A108E" w:rsidRPr="00BC02ED">
        <w:rPr>
          <w:rFonts w:cs="Calibri,Bold"/>
          <w:u w:color="000000"/>
          <w:lang w:val="es-CR" w:eastAsia="es-CR"/>
        </w:rPr>
        <w:t xml:space="preserve">que el </w:t>
      </w:r>
      <w:r w:rsidR="00FB5997" w:rsidRPr="00BC02ED">
        <w:rPr>
          <w:rFonts w:cs="Calibri,Bold"/>
          <w:u w:color="000000"/>
          <w:lang w:val="es-CR" w:eastAsia="es-CR"/>
        </w:rPr>
        <w:t xml:space="preserve">proceso de traslado </w:t>
      </w:r>
      <w:r w:rsidR="005A108E" w:rsidRPr="00BC02ED">
        <w:rPr>
          <w:rFonts w:cs="Calibri,Bold"/>
          <w:u w:color="000000"/>
          <w:lang w:val="es-CR" w:eastAsia="es-CR"/>
        </w:rPr>
        <w:t xml:space="preserve">sea </w:t>
      </w:r>
      <w:r w:rsidR="00FB5997" w:rsidRPr="00BC02ED">
        <w:rPr>
          <w:rFonts w:cs="Calibri,Bold"/>
          <w:u w:color="000000"/>
          <w:lang w:val="es-CR" w:eastAsia="es-CR"/>
        </w:rPr>
        <w:t>exitoso</w:t>
      </w:r>
      <w:r w:rsidR="005A108E" w:rsidRPr="00BC02ED">
        <w:rPr>
          <w:rFonts w:cs="Calibri,Bold"/>
          <w:u w:color="000000"/>
          <w:lang w:val="es-CR" w:eastAsia="es-CR"/>
        </w:rPr>
        <w:t>. A continuación, un detalle con la información suministrada</w:t>
      </w:r>
      <w:r w:rsidR="00FB5997" w:rsidRPr="00BC02ED">
        <w:rPr>
          <w:rFonts w:cs="Calibri,Bold"/>
          <w:u w:color="000000"/>
          <w:lang w:val="es-CR" w:eastAsia="es-CR"/>
        </w:rPr>
        <w:t>:</w:t>
      </w:r>
    </w:p>
    <w:p w14:paraId="2CE4D78F" w14:textId="77777777" w:rsidR="00FB5997" w:rsidRPr="00BC02ED" w:rsidRDefault="00FB5997" w:rsidP="00FB5997">
      <w:pPr>
        <w:tabs>
          <w:tab w:val="left" w:pos="1635"/>
          <w:tab w:val="left" w:pos="3075"/>
        </w:tabs>
        <w:rPr>
          <w:rFonts w:cs="Calibri,Bold"/>
          <w:u w:color="000000"/>
          <w:lang w:val="es-CR" w:eastAsia="es-CR"/>
        </w:rPr>
      </w:pPr>
    </w:p>
    <w:p w14:paraId="622E54B3" w14:textId="588BC31F" w:rsidR="00FB5997" w:rsidRPr="00BC02ED" w:rsidRDefault="00FB5997" w:rsidP="00FB5997">
      <w:pPr>
        <w:pStyle w:val="Prrafodelista"/>
        <w:numPr>
          <w:ilvl w:val="0"/>
          <w:numId w:val="11"/>
        </w:numPr>
        <w:tabs>
          <w:tab w:val="left" w:pos="1635"/>
          <w:tab w:val="left" w:pos="3075"/>
        </w:tabs>
        <w:rPr>
          <w:rFonts w:cs="Arial"/>
        </w:rPr>
      </w:pPr>
      <w:r w:rsidRPr="00BC02ED">
        <w:rPr>
          <w:rFonts w:cs="Arial"/>
        </w:rPr>
        <w:t xml:space="preserve">Crear un puesto de Jefatura de sección acorde, a partir de la </w:t>
      </w:r>
      <w:r w:rsidR="00F01DE7" w:rsidRPr="00BC02ED">
        <w:rPr>
          <w:rFonts w:cs="Arial"/>
        </w:rPr>
        <w:t xml:space="preserve">revaloración </w:t>
      </w:r>
      <w:r w:rsidRPr="00BC02ED">
        <w:rPr>
          <w:rFonts w:cs="Arial"/>
        </w:rPr>
        <w:t xml:space="preserve">de la actual plaza de Coordinación. </w:t>
      </w:r>
    </w:p>
    <w:p w14:paraId="2674495F" w14:textId="77777777" w:rsidR="00FB5997" w:rsidRPr="00BC02ED" w:rsidRDefault="00FB5997" w:rsidP="00FB5997">
      <w:pPr>
        <w:pStyle w:val="Prrafodelista"/>
        <w:numPr>
          <w:ilvl w:val="0"/>
          <w:numId w:val="11"/>
        </w:numPr>
        <w:tabs>
          <w:tab w:val="left" w:pos="1635"/>
          <w:tab w:val="left" w:pos="3075"/>
        </w:tabs>
        <w:rPr>
          <w:rFonts w:cs="Arial"/>
        </w:rPr>
      </w:pPr>
      <w:r w:rsidRPr="00BC02ED">
        <w:rPr>
          <w:rFonts w:cs="Arial"/>
        </w:rPr>
        <w:lastRenderedPageBreak/>
        <w:t xml:space="preserve">Fortalecer el aparato administrativo del Departamento de Ciencias Forenses (Unidad de Gestión Administrativa -compras-, unidad de producción y unidad de gestión de calidad). </w:t>
      </w:r>
    </w:p>
    <w:p w14:paraId="562F7C08" w14:textId="77777777" w:rsidR="00FB5997" w:rsidRPr="00BC02ED" w:rsidRDefault="00FB5997" w:rsidP="00FB5997">
      <w:pPr>
        <w:pStyle w:val="Prrafodelista"/>
        <w:numPr>
          <w:ilvl w:val="0"/>
          <w:numId w:val="11"/>
        </w:numPr>
        <w:tabs>
          <w:tab w:val="left" w:pos="1635"/>
          <w:tab w:val="left" w:pos="3075"/>
        </w:tabs>
        <w:rPr>
          <w:rFonts w:cs="Arial"/>
        </w:rPr>
      </w:pPr>
      <w:bookmarkStart w:id="33" w:name="_Hlk530438931"/>
      <w:r w:rsidRPr="00BC02ED">
        <w:rPr>
          <w:rFonts w:cs="Arial"/>
        </w:rPr>
        <w:t xml:space="preserve">Calendarizar adecuadamente para llevar a cabo el traslado. </w:t>
      </w:r>
    </w:p>
    <w:p w14:paraId="76B6136C" w14:textId="77777777" w:rsidR="00FB5997" w:rsidRPr="00BC02ED" w:rsidRDefault="00FB5997" w:rsidP="00FB5997">
      <w:pPr>
        <w:pStyle w:val="Prrafodelista"/>
        <w:numPr>
          <w:ilvl w:val="0"/>
          <w:numId w:val="11"/>
        </w:numPr>
        <w:tabs>
          <w:tab w:val="left" w:pos="1635"/>
          <w:tab w:val="left" w:pos="3075"/>
        </w:tabs>
        <w:rPr>
          <w:rFonts w:cs="Arial"/>
        </w:rPr>
      </w:pPr>
      <w:r w:rsidRPr="00BC02ED">
        <w:rPr>
          <w:rFonts w:cs="Arial"/>
        </w:rPr>
        <w:t xml:space="preserve">Disponibilidad presupuestaria para programar las compras que sean requeridas en cuanto a equipamiento, reactivos, suministros y otros insumos de la nueva Sección trasladada. </w:t>
      </w:r>
    </w:p>
    <w:p w14:paraId="4214123E" w14:textId="77777777" w:rsidR="00FB5997" w:rsidRPr="00BC02ED" w:rsidRDefault="00FB5997" w:rsidP="00FB5997">
      <w:pPr>
        <w:pStyle w:val="Prrafodelista"/>
        <w:numPr>
          <w:ilvl w:val="0"/>
          <w:numId w:val="11"/>
        </w:numPr>
        <w:tabs>
          <w:tab w:val="left" w:pos="1635"/>
          <w:tab w:val="left" w:pos="3075"/>
        </w:tabs>
        <w:rPr>
          <w:rFonts w:cs="Arial"/>
        </w:rPr>
      </w:pPr>
      <w:r w:rsidRPr="00BC02ED">
        <w:rPr>
          <w:rFonts w:cs="Arial"/>
        </w:rPr>
        <w:t>Acceso al Sistema Automatizado del Departamento de Ciencias Forenses para los peritos regionales, que deban trasladarse a realizar sus pruebas hasta tanto no cuenten con un Laboratorio apropiado para los reactivos que se utilizan en los análisis.</w:t>
      </w:r>
    </w:p>
    <w:p w14:paraId="170C9FAE" w14:textId="77777777" w:rsidR="00FB5997" w:rsidRPr="00BC02ED" w:rsidRDefault="00FB5997" w:rsidP="00FB5997">
      <w:pPr>
        <w:pStyle w:val="Prrafodelista"/>
        <w:numPr>
          <w:ilvl w:val="0"/>
          <w:numId w:val="11"/>
        </w:numPr>
        <w:tabs>
          <w:tab w:val="left" w:pos="1635"/>
          <w:tab w:val="left" w:pos="3075"/>
        </w:tabs>
        <w:rPr>
          <w:rFonts w:cs="Arial"/>
        </w:rPr>
      </w:pPr>
      <w:r w:rsidRPr="00BC02ED">
        <w:rPr>
          <w:rFonts w:cs="Arial"/>
        </w:rPr>
        <w:t>Realizar el proceso de comunicación por medio de Prensa.</w:t>
      </w:r>
    </w:p>
    <w:bookmarkEnd w:id="33"/>
    <w:p w14:paraId="257D6479" w14:textId="77777777" w:rsidR="00FB5997" w:rsidRPr="00BC02ED" w:rsidRDefault="00FB5997" w:rsidP="00610ED2">
      <w:pPr>
        <w:tabs>
          <w:tab w:val="left" w:pos="1635"/>
          <w:tab w:val="left" w:pos="3075"/>
        </w:tabs>
        <w:rPr>
          <w:rFonts w:cs="Arial"/>
        </w:rPr>
      </w:pPr>
    </w:p>
    <w:p w14:paraId="7477C4D4" w14:textId="77777777" w:rsidR="00610ED2" w:rsidRPr="00BC02ED" w:rsidRDefault="00610ED2" w:rsidP="006126B6">
      <w:pPr>
        <w:rPr>
          <w:rFonts w:cs="Calibri,Bold"/>
          <w:lang w:val="es-CR" w:eastAsia="es-CR"/>
        </w:rPr>
      </w:pPr>
    </w:p>
    <w:p w14:paraId="7C9AB980" w14:textId="725B410D" w:rsidR="006126B6" w:rsidRPr="00BC02ED" w:rsidRDefault="00B30AD3" w:rsidP="003A3B65">
      <w:pPr>
        <w:rPr>
          <w:rFonts w:cs="Calibri,Bold"/>
          <w:lang w:val="es-CR" w:eastAsia="es-CR"/>
        </w:rPr>
      </w:pPr>
      <w:r w:rsidRPr="00BC02ED">
        <w:rPr>
          <w:rFonts w:cs="Calibri,Bold"/>
          <w:lang w:val="es-CR" w:eastAsia="es-CR"/>
        </w:rPr>
        <w:t xml:space="preserve">Si bien existe la necesidad de mantener una estructura acorde </w:t>
      </w:r>
      <w:r w:rsidR="00FD3E1A" w:rsidRPr="00BC02ED">
        <w:rPr>
          <w:rFonts w:cs="Calibri,Bold"/>
          <w:lang w:val="es-CR" w:eastAsia="es-CR"/>
        </w:rPr>
        <w:t xml:space="preserve">a </w:t>
      </w:r>
      <w:r w:rsidRPr="00BC02ED">
        <w:rPr>
          <w:rFonts w:cs="Calibri,Bold"/>
          <w:lang w:val="es-CR" w:eastAsia="es-CR"/>
        </w:rPr>
        <w:t>la</w:t>
      </w:r>
      <w:r w:rsidR="00FD3E1A" w:rsidRPr="00BC02ED">
        <w:rPr>
          <w:rFonts w:cs="Calibri,Bold"/>
          <w:lang w:val="es-CR" w:eastAsia="es-CR"/>
        </w:rPr>
        <w:t>s</w:t>
      </w:r>
      <w:r w:rsidRPr="00BC02ED">
        <w:rPr>
          <w:rFonts w:cs="Calibri,Bold"/>
          <w:lang w:val="es-CR" w:eastAsia="es-CR"/>
        </w:rPr>
        <w:t xml:space="preserve"> secciones </w:t>
      </w:r>
      <w:r w:rsidR="00FD3E1A" w:rsidRPr="00BC02ED">
        <w:rPr>
          <w:rFonts w:cs="Calibri,Bold"/>
          <w:lang w:val="es-CR" w:eastAsia="es-CR"/>
        </w:rPr>
        <w:t>del Departamento de Laboratorio de Ciencias Forenses</w:t>
      </w:r>
      <w:r w:rsidRPr="00BC02ED">
        <w:rPr>
          <w:rFonts w:cs="Calibri,Bold"/>
          <w:lang w:val="es-CR" w:eastAsia="es-CR"/>
        </w:rPr>
        <w:t xml:space="preserve">, esta Dirección realiza un análisis de </w:t>
      </w:r>
      <w:r w:rsidR="00FD3E1A" w:rsidRPr="00BC02ED">
        <w:rPr>
          <w:rFonts w:cs="Calibri,Bold"/>
          <w:lang w:val="es-CR" w:eastAsia="es-CR"/>
        </w:rPr>
        <w:t>las estructuras</w:t>
      </w:r>
      <w:r w:rsidRPr="00BC02ED">
        <w:rPr>
          <w:rFonts w:cs="Calibri,Bold"/>
          <w:lang w:val="es-CR" w:eastAsia="es-CR"/>
        </w:rPr>
        <w:t xml:space="preserve"> que se tienen en </w:t>
      </w:r>
      <w:r w:rsidR="00FD3E1A" w:rsidRPr="00BC02ED">
        <w:rPr>
          <w:rFonts w:cs="Calibri,Bold"/>
          <w:lang w:val="es-CR" w:eastAsia="es-CR"/>
        </w:rPr>
        <w:t>ese Departamento</w:t>
      </w:r>
      <w:r w:rsidRPr="00BC02ED">
        <w:rPr>
          <w:rFonts w:cs="Calibri,Bold"/>
          <w:lang w:val="es-CR" w:eastAsia="es-CR"/>
        </w:rPr>
        <w:t xml:space="preserve">, a fin de emitir una recomendación que permita valorar otros aspectos a los sugeridos por el Ingeniero </w:t>
      </w:r>
      <w:r w:rsidR="0024467C" w:rsidRPr="00BC02ED">
        <w:rPr>
          <w:rFonts w:cs="Calibri,Bold"/>
          <w:lang w:val="es-CR" w:eastAsia="es-CR"/>
        </w:rPr>
        <w:t>Chacón Hernández. A continuación,</w:t>
      </w:r>
      <w:r w:rsidR="006126B6" w:rsidRPr="00BC02ED">
        <w:rPr>
          <w:rFonts w:cs="Calibri,Bold"/>
          <w:lang w:val="es-CR" w:eastAsia="es-CR"/>
        </w:rPr>
        <w:t xml:space="preserve"> se detalla</w:t>
      </w:r>
      <w:r w:rsidR="0024467C" w:rsidRPr="00BC02ED">
        <w:rPr>
          <w:rFonts w:cs="Calibri,Bold"/>
          <w:lang w:val="es-CR" w:eastAsia="es-CR"/>
        </w:rPr>
        <w:t xml:space="preserve"> una</w:t>
      </w:r>
      <w:r w:rsidR="006126B6" w:rsidRPr="00BC02ED">
        <w:rPr>
          <w:rFonts w:cs="Calibri,Bold"/>
          <w:lang w:val="es-CR" w:eastAsia="es-CR"/>
        </w:rPr>
        <w:t xml:space="preserve"> </w:t>
      </w:r>
      <w:r w:rsidR="0024467C" w:rsidRPr="00BC02ED">
        <w:rPr>
          <w:rFonts w:cs="Calibri,Bold"/>
          <w:lang w:val="es-CR" w:eastAsia="es-CR"/>
        </w:rPr>
        <w:t xml:space="preserve">tabla que muestra la clase de puestos </w:t>
      </w:r>
      <w:r w:rsidR="00FD3E1A" w:rsidRPr="00BC02ED">
        <w:rPr>
          <w:rFonts w:cs="Calibri,Bold"/>
          <w:lang w:val="es-CR" w:eastAsia="es-CR"/>
        </w:rPr>
        <w:t>d</w:t>
      </w:r>
      <w:r w:rsidR="0024467C" w:rsidRPr="00BC02ED">
        <w:rPr>
          <w:rFonts w:cs="Calibri,Bold"/>
          <w:lang w:val="es-CR" w:eastAsia="es-CR"/>
        </w:rPr>
        <w:t xml:space="preserve">e </w:t>
      </w:r>
      <w:r w:rsidR="006126B6" w:rsidRPr="00BC02ED">
        <w:rPr>
          <w:rFonts w:cs="Calibri,Bold"/>
          <w:lang w:val="es-CR" w:eastAsia="es-CR"/>
        </w:rPr>
        <w:t xml:space="preserve">las estructuras existentes y la conformación de puestos en estas secciones que servirán de referencia. </w:t>
      </w:r>
    </w:p>
    <w:p w14:paraId="69404A8E" w14:textId="2192BD99" w:rsidR="000F2F16" w:rsidRPr="00BC02ED" w:rsidRDefault="000F2F16">
      <w:pPr>
        <w:jc w:val="left"/>
        <w:rPr>
          <w:rFonts w:cs="Calibri,Bold"/>
          <w:b/>
          <w:lang w:val="es-CR" w:eastAsia="es-CR"/>
        </w:rPr>
      </w:pPr>
      <w:r w:rsidRPr="00BC02ED">
        <w:rPr>
          <w:rFonts w:cs="Calibri,Bold"/>
          <w:b/>
          <w:lang w:val="es-CR" w:eastAsia="es-CR"/>
        </w:rPr>
        <w:br w:type="page"/>
      </w:r>
    </w:p>
    <w:p w14:paraId="56CB510B" w14:textId="34825DED" w:rsidR="006126B6" w:rsidRPr="00BC02ED" w:rsidRDefault="00F01DE7" w:rsidP="00FC6131">
      <w:pPr>
        <w:pStyle w:val="Cuadro"/>
        <w:jc w:val="center"/>
        <w:rPr>
          <w:lang w:val="es-CR" w:eastAsia="es-CR"/>
        </w:rPr>
      </w:pPr>
      <w:r w:rsidRPr="00BC02ED">
        <w:rPr>
          <w:lang w:val="es-CR" w:eastAsia="es-CR"/>
        </w:rPr>
        <w:lastRenderedPageBreak/>
        <w:t>Cuadro 3</w:t>
      </w:r>
      <w:r w:rsidR="00677222" w:rsidRPr="00BC02ED">
        <w:rPr>
          <w:lang w:val="es-CR" w:eastAsia="es-CR"/>
        </w:rPr>
        <w:t>3</w:t>
      </w:r>
    </w:p>
    <w:p w14:paraId="50F1026A" w14:textId="36D08882" w:rsidR="006126B6" w:rsidRPr="00BC02ED" w:rsidRDefault="006126B6" w:rsidP="00FC6131">
      <w:pPr>
        <w:pStyle w:val="Cuadro"/>
        <w:jc w:val="center"/>
        <w:rPr>
          <w:lang w:val="es-CR" w:eastAsia="es-CR"/>
        </w:rPr>
      </w:pPr>
      <w:r w:rsidRPr="00BC02ED">
        <w:rPr>
          <w:lang w:val="es-CR" w:eastAsia="es-CR"/>
        </w:rPr>
        <w:t>Clases de puestos que conforman las diversas Secciones del</w:t>
      </w:r>
    </w:p>
    <w:p w14:paraId="48F67A2B" w14:textId="728AF8A2" w:rsidR="006126B6" w:rsidRDefault="006126B6" w:rsidP="00FC6131">
      <w:pPr>
        <w:pStyle w:val="Cuadro"/>
        <w:jc w:val="center"/>
        <w:rPr>
          <w:lang w:val="es-CR" w:eastAsia="es-CR"/>
        </w:rPr>
      </w:pPr>
      <w:r w:rsidRPr="00BC02ED">
        <w:rPr>
          <w:lang w:val="es-CR" w:eastAsia="es-CR"/>
        </w:rPr>
        <w:t>Departamento de Laboratorio de Ciencias Forenses, 20</w:t>
      </w:r>
      <w:r w:rsidR="005B3300" w:rsidRPr="00BC02ED">
        <w:rPr>
          <w:lang w:val="es-CR" w:eastAsia="es-CR"/>
        </w:rPr>
        <w:t>20</w:t>
      </w:r>
    </w:p>
    <w:p w14:paraId="587146B3" w14:textId="77777777" w:rsidR="00F63A1B" w:rsidRPr="00BC02ED" w:rsidRDefault="00F63A1B" w:rsidP="00FC6131">
      <w:pPr>
        <w:pStyle w:val="Cuadro"/>
        <w:jc w:val="center"/>
        <w:rPr>
          <w:lang w:val="es-CR" w:eastAsia="es-CR"/>
        </w:rPr>
      </w:pPr>
    </w:p>
    <w:tbl>
      <w:tblPr>
        <w:tblStyle w:val="Sombreadoclaro-nfasis11"/>
        <w:tblW w:w="0" w:type="auto"/>
        <w:tblLook w:val="04A0" w:firstRow="1" w:lastRow="0" w:firstColumn="1" w:lastColumn="0" w:noHBand="0" w:noVBand="1"/>
      </w:tblPr>
      <w:tblGrid>
        <w:gridCol w:w="1091"/>
        <w:gridCol w:w="738"/>
        <w:gridCol w:w="518"/>
        <w:gridCol w:w="518"/>
        <w:gridCol w:w="806"/>
        <w:gridCol w:w="854"/>
        <w:gridCol w:w="854"/>
        <w:gridCol w:w="682"/>
        <w:gridCol w:w="682"/>
        <w:gridCol w:w="740"/>
        <w:gridCol w:w="682"/>
        <w:gridCol w:w="675"/>
      </w:tblGrid>
      <w:tr w:rsidR="006126B6" w:rsidRPr="00BC02ED" w14:paraId="09699010" w14:textId="77777777" w:rsidTr="00612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vAlign w:val="center"/>
            <w:hideMark/>
          </w:tcPr>
          <w:p w14:paraId="32B99F69" w14:textId="77777777" w:rsidR="006126B6" w:rsidRPr="00BC02ED" w:rsidRDefault="006126B6">
            <w:pPr>
              <w:jc w:val="center"/>
              <w:rPr>
                <w:rFonts w:cs="Calibri,Bold"/>
                <w:caps/>
                <w:sz w:val="20"/>
                <w:szCs w:val="20"/>
                <w:lang w:val="es-CR" w:eastAsia="es-CR"/>
              </w:rPr>
            </w:pPr>
            <w:r w:rsidRPr="00BC02ED">
              <w:rPr>
                <w:rFonts w:cs="Calibri,Bold"/>
                <w:caps/>
                <w:sz w:val="20"/>
                <w:szCs w:val="20"/>
                <w:lang w:val="es-CR" w:eastAsia="es-CR"/>
              </w:rPr>
              <w:t>Sección</w:t>
            </w:r>
          </w:p>
        </w:tc>
        <w:tc>
          <w:tcPr>
            <w:tcW w:w="791" w:type="dxa"/>
            <w:vAlign w:val="center"/>
            <w:hideMark/>
          </w:tcPr>
          <w:p w14:paraId="1625462E" w14:textId="77777777" w:rsidR="006126B6" w:rsidRPr="00BC02ED" w:rsidRDefault="006126B6">
            <w:pPr>
              <w:jc w:val="center"/>
              <w:cnfStyle w:val="100000000000" w:firstRow="1" w:lastRow="0" w:firstColumn="0" w:lastColumn="0" w:oddVBand="0" w:evenVBand="0" w:oddHBand="0" w:evenHBand="0" w:firstRowFirstColumn="0" w:firstRowLastColumn="0" w:lastRowFirstColumn="0" w:lastRowLastColumn="0"/>
              <w:rPr>
                <w:rFonts w:cs="Calibri,Bold"/>
                <w:sz w:val="16"/>
                <w:szCs w:val="16"/>
                <w:lang w:val="es-CR" w:eastAsia="es-CR"/>
              </w:rPr>
            </w:pPr>
            <w:r w:rsidRPr="00BC02ED">
              <w:rPr>
                <w:rFonts w:cs="Calibri,Bold"/>
                <w:sz w:val="16"/>
                <w:szCs w:val="16"/>
                <w:lang w:val="es-CR" w:eastAsia="es-CR"/>
              </w:rPr>
              <w:t>Auxiliar Admtvo.</w:t>
            </w:r>
          </w:p>
        </w:tc>
        <w:tc>
          <w:tcPr>
            <w:tcW w:w="741" w:type="dxa"/>
            <w:vAlign w:val="center"/>
            <w:hideMark/>
          </w:tcPr>
          <w:p w14:paraId="2F020DAE" w14:textId="77777777" w:rsidR="006126B6" w:rsidRPr="00BC02ED" w:rsidRDefault="006126B6">
            <w:pPr>
              <w:jc w:val="center"/>
              <w:cnfStyle w:val="100000000000" w:firstRow="1" w:lastRow="0" w:firstColumn="0" w:lastColumn="0" w:oddVBand="0" w:evenVBand="0" w:oddHBand="0" w:evenHBand="0" w:firstRowFirstColumn="0" w:firstRowLastColumn="0" w:lastRowFirstColumn="0" w:lastRowLastColumn="0"/>
              <w:rPr>
                <w:rFonts w:cs="Calibri,Bold"/>
                <w:sz w:val="16"/>
                <w:szCs w:val="16"/>
                <w:lang w:val="es-CR" w:eastAsia="es-CR"/>
              </w:rPr>
            </w:pPr>
            <w:r w:rsidRPr="00BC02ED">
              <w:rPr>
                <w:rFonts w:cs="Calibri,Bold"/>
                <w:sz w:val="16"/>
                <w:szCs w:val="16"/>
                <w:lang w:val="es-CR" w:eastAsia="es-CR"/>
              </w:rPr>
              <w:t>Aux. Serv.</w:t>
            </w:r>
          </w:p>
          <w:p w14:paraId="7CD3A42C" w14:textId="77777777" w:rsidR="006126B6" w:rsidRPr="00BC02ED" w:rsidRDefault="006126B6">
            <w:pPr>
              <w:jc w:val="center"/>
              <w:cnfStyle w:val="100000000000" w:firstRow="1" w:lastRow="0" w:firstColumn="0" w:lastColumn="0" w:oddVBand="0" w:evenVBand="0" w:oddHBand="0" w:evenHBand="0" w:firstRowFirstColumn="0" w:firstRowLastColumn="0" w:lastRowFirstColumn="0" w:lastRowLastColumn="0"/>
              <w:rPr>
                <w:rFonts w:cs="Calibri,Bold"/>
                <w:sz w:val="16"/>
                <w:szCs w:val="16"/>
                <w:lang w:val="es-CR" w:eastAsia="es-CR"/>
              </w:rPr>
            </w:pPr>
            <w:r w:rsidRPr="00BC02ED">
              <w:rPr>
                <w:rFonts w:cs="Calibri,Bold"/>
                <w:sz w:val="16"/>
                <w:szCs w:val="16"/>
                <w:lang w:val="es-CR" w:eastAsia="es-CR"/>
              </w:rPr>
              <w:t>Gen. 2</w:t>
            </w:r>
          </w:p>
        </w:tc>
        <w:tc>
          <w:tcPr>
            <w:tcW w:w="850" w:type="dxa"/>
            <w:vAlign w:val="center"/>
            <w:hideMark/>
          </w:tcPr>
          <w:p w14:paraId="5E4E35A0" w14:textId="77777777" w:rsidR="006126B6" w:rsidRPr="00BC02ED" w:rsidRDefault="006126B6">
            <w:pPr>
              <w:jc w:val="center"/>
              <w:cnfStyle w:val="100000000000" w:firstRow="1" w:lastRow="0" w:firstColumn="0" w:lastColumn="0" w:oddVBand="0" w:evenVBand="0" w:oddHBand="0" w:evenHBand="0" w:firstRowFirstColumn="0" w:firstRowLastColumn="0" w:lastRowFirstColumn="0" w:lastRowLastColumn="0"/>
              <w:rPr>
                <w:rFonts w:cs="Calibri,Bold"/>
                <w:sz w:val="16"/>
                <w:szCs w:val="16"/>
                <w:lang w:val="es-CR" w:eastAsia="es-CR"/>
              </w:rPr>
            </w:pPr>
            <w:r w:rsidRPr="00BC02ED">
              <w:rPr>
                <w:rFonts w:cs="Calibri,Bold"/>
                <w:sz w:val="16"/>
                <w:szCs w:val="16"/>
                <w:lang w:val="es-CR" w:eastAsia="es-CR"/>
              </w:rPr>
              <w:t>Aux. Serv.</w:t>
            </w:r>
          </w:p>
          <w:p w14:paraId="796C2EE3" w14:textId="77777777" w:rsidR="006126B6" w:rsidRPr="00BC02ED" w:rsidRDefault="006126B6">
            <w:pPr>
              <w:jc w:val="center"/>
              <w:cnfStyle w:val="100000000000" w:firstRow="1" w:lastRow="0" w:firstColumn="0" w:lastColumn="0" w:oddVBand="0" w:evenVBand="0" w:oddHBand="0" w:evenHBand="0" w:firstRowFirstColumn="0" w:firstRowLastColumn="0" w:lastRowFirstColumn="0" w:lastRowLastColumn="0"/>
              <w:rPr>
                <w:rFonts w:cs="Calibri,Bold"/>
                <w:sz w:val="16"/>
                <w:szCs w:val="16"/>
                <w:lang w:val="es-CR" w:eastAsia="es-CR"/>
              </w:rPr>
            </w:pPr>
            <w:r w:rsidRPr="00BC02ED">
              <w:rPr>
                <w:rFonts w:cs="Calibri,Bold"/>
                <w:sz w:val="16"/>
                <w:szCs w:val="16"/>
                <w:lang w:val="es-CR" w:eastAsia="es-CR"/>
              </w:rPr>
              <w:t>Gen. 4</w:t>
            </w:r>
          </w:p>
        </w:tc>
        <w:tc>
          <w:tcPr>
            <w:tcW w:w="851" w:type="dxa"/>
            <w:vAlign w:val="center"/>
            <w:hideMark/>
          </w:tcPr>
          <w:p w14:paraId="464FACA8" w14:textId="77777777" w:rsidR="006126B6" w:rsidRPr="00BC02ED" w:rsidRDefault="006126B6">
            <w:pPr>
              <w:jc w:val="center"/>
              <w:cnfStyle w:val="100000000000" w:firstRow="1" w:lastRow="0" w:firstColumn="0" w:lastColumn="0" w:oddVBand="0" w:evenVBand="0" w:oddHBand="0" w:evenHBand="0" w:firstRowFirstColumn="0" w:firstRowLastColumn="0" w:lastRowFirstColumn="0" w:lastRowLastColumn="0"/>
              <w:rPr>
                <w:rFonts w:cs="Calibri,Bold"/>
                <w:sz w:val="16"/>
                <w:szCs w:val="16"/>
                <w:lang w:val="es-CR" w:eastAsia="es-CR"/>
              </w:rPr>
            </w:pPr>
            <w:r w:rsidRPr="00BC02ED">
              <w:rPr>
                <w:rFonts w:cs="Calibri,Bold"/>
                <w:sz w:val="16"/>
                <w:szCs w:val="16"/>
                <w:lang w:val="es-CR" w:eastAsia="es-CR"/>
              </w:rPr>
              <w:t>Secretaria 1</w:t>
            </w:r>
          </w:p>
        </w:tc>
        <w:tc>
          <w:tcPr>
            <w:tcW w:w="992" w:type="dxa"/>
            <w:hideMark/>
          </w:tcPr>
          <w:p w14:paraId="799F7BF9" w14:textId="77777777" w:rsidR="006126B6" w:rsidRPr="00BC02ED" w:rsidRDefault="006126B6">
            <w:pPr>
              <w:jc w:val="center"/>
              <w:cnfStyle w:val="100000000000" w:firstRow="1" w:lastRow="0" w:firstColumn="0" w:lastColumn="0" w:oddVBand="0" w:evenVBand="0" w:oddHBand="0" w:evenHBand="0" w:firstRowFirstColumn="0" w:firstRowLastColumn="0" w:lastRowFirstColumn="0" w:lastRowLastColumn="0"/>
              <w:rPr>
                <w:rFonts w:cs="Calibri,Bold"/>
                <w:sz w:val="16"/>
                <w:szCs w:val="16"/>
                <w:lang w:val="es-CR" w:eastAsia="es-CR"/>
              </w:rPr>
            </w:pPr>
            <w:r w:rsidRPr="00BC02ED">
              <w:rPr>
                <w:rFonts w:cs="Calibri,Bold"/>
                <w:sz w:val="16"/>
                <w:szCs w:val="16"/>
                <w:lang w:val="es-CR" w:eastAsia="es-CR"/>
              </w:rPr>
              <w:t>Técnico Especializ. 5</w:t>
            </w:r>
          </w:p>
        </w:tc>
        <w:tc>
          <w:tcPr>
            <w:tcW w:w="955" w:type="dxa"/>
            <w:vAlign w:val="center"/>
            <w:hideMark/>
          </w:tcPr>
          <w:p w14:paraId="76640294" w14:textId="77777777" w:rsidR="006126B6" w:rsidRPr="00BC02ED" w:rsidRDefault="006126B6">
            <w:pPr>
              <w:jc w:val="center"/>
              <w:cnfStyle w:val="100000000000" w:firstRow="1" w:lastRow="0" w:firstColumn="0" w:lastColumn="0" w:oddVBand="0" w:evenVBand="0" w:oddHBand="0" w:evenHBand="0" w:firstRowFirstColumn="0" w:firstRowLastColumn="0" w:lastRowFirstColumn="0" w:lastRowLastColumn="0"/>
              <w:rPr>
                <w:rFonts w:cs="Calibri,Bold"/>
                <w:sz w:val="16"/>
                <w:szCs w:val="16"/>
                <w:lang w:val="es-CR" w:eastAsia="es-CR"/>
              </w:rPr>
            </w:pPr>
            <w:r w:rsidRPr="00BC02ED">
              <w:rPr>
                <w:rFonts w:cs="Calibri,Bold"/>
                <w:sz w:val="16"/>
                <w:szCs w:val="16"/>
                <w:lang w:val="es-CR" w:eastAsia="es-CR"/>
              </w:rPr>
              <w:t>Técnico Especializ. 6</w:t>
            </w:r>
          </w:p>
        </w:tc>
        <w:tc>
          <w:tcPr>
            <w:tcW w:w="752" w:type="dxa"/>
            <w:vAlign w:val="center"/>
            <w:hideMark/>
          </w:tcPr>
          <w:p w14:paraId="75C3E32B" w14:textId="77777777" w:rsidR="006126B6" w:rsidRPr="00BC02ED" w:rsidRDefault="006126B6">
            <w:pPr>
              <w:jc w:val="center"/>
              <w:cnfStyle w:val="100000000000" w:firstRow="1" w:lastRow="0" w:firstColumn="0" w:lastColumn="0" w:oddVBand="0" w:evenVBand="0" w:oddHBand="0" w:evenHBand="0" w:firstRowFirstColumn="0" w:firstRowLastColumn="0" w:lastRowFirstColumn="0" w:lastRowLastColumn="0"/>
              <w:rPr>
                <w:rFonts w:cs="Calibri,Bold"/>
                <w:sz w:val="16"/>
                <w:szCs w:val="16"/>
                <w:lang w:val="es-CR" w:eastAsia="es-CR"/>
              </w:rPr>
            </w:pPr>
            <w:r w:rsidRPr="00BC02ED">
              <w:rPr>
                <w:rFonts w:cs="Calibri,Bold"/>
                <w:sz w:val="16"/>
                <w:szCs w:val="16"/>
                <w:lang w:val="es-CR" w:eastAsia="es-CR"/>
              </w:rPr>
              <w:t>Perito Judicial 1</w:t>
            </w:r>
          </w:p>
        </w:tc>
        <w:tc>
          <w:tcPr>
            <w:tcW w:w="752" w:type="dxa"/>
            <w:vAlign w:val="center"/>
            <w:hideMark/>
          </w:tcPr>
          <w:p w14:paraId="76EEEF1D" w14:textId="77777777" w:rsidR="006126B6" w:rsidRPr="00BC02ED" w:rsidRDefault="006126B6">
            <w:pPr>
              <w:jc w:val="center"/>
              <w:cnfStyle w:val="100000000000" w:firstRow="1" w:lastRow="0" w:firstColumn="0" w:lastColumn="0" w:oddVBand="0" w:evenVBand="0" w:oddHBand="0" w:evenHBand="0" w:firstRowFirstColumn="0" w:firstRowLastColumn="0" w:lastRowFirstColumn="0" w:lastRowLastColumn="0"/>
              <w:rPr>
                <w:rFonts w:cs="Calibri,Bold"/>
                <w:sz w:val="16"/>
                <w:szCs w:val="16"/>
                <w:lang w:val="es-CR" w:eastAsia="es-CR"/>
              </w:rPr>
            </w:pPr>
            <w:r w:rsidRPr="00BC02ED">
              <w:rPr>
                <w:rFonts w:cs="Calibri,Bold"/>
                <w:sz w:val="16"/>
                <w:szCs w:val="16"/>
                <w:lang w:val="es-CR" w:eastAsia="es-CR"/>
              </w:rPr>
              <w:t>Perito Judicial 2</w:t>
            </w:r>
          </w:p>
        </w:tc>
        <w:tc>
          <w:tcPr>
            <w:tcW w:w="857" w:type="dxa"/>
            <w:hideMark/>
          </w:tcPr>
          <w:p w14:paraId="47582D89" w14:textId="77777777" w:rsidR="006126B6" w:rsidRPr="00BC02ED" w:rsidRDefault="006126B6">
            <w:pPr>
              <w:jc w:val="center"/>
              <w:cnfStyle w:val="100000000000" w:firstRow="1" w:lastRow="0" w:firstColumn="0" w:lastColumn="0" w:oddVBand="0" w:evenVBand="0" w:oddHBand="0" w:evenHBand="0" w:firstRowFirstColumn="0" w:firstRowLastColumn="0" w:lastRowFirstColumn="0" w:lastRowLastColumn="0"/>
              <w:rPr>
                <w:rFonts w:cs="Calibri,Bold"/>
                <w:sz w:val="16"/>
                <w:szCs w:val="16"/>
                <w:lang w:val="es-CR" w:eastAsia="es-CR"/>
              </w:rPr>
            </w:pPr>
            <w:r w:rsidRPr="00BC02ED">
              <w:rPr>
                <w:rFonts w:cs="Calibri,Bold"/>
                <w:sz w:val="16"/>
                <w:szCs w:val="16"/>
                <w:lang w:val="es-CR" w:eastAsia="es-CR"/>
              </w:rPr>
              <w:t>Prof.</w:t>
            </w:r>
          </w:p>
          <w:p w14:paraId="1CD7C04E" w14:textId="77777777" w:rsidR="006126B6" w:rsidRPr="00BC02ED" w:rsidRDefault="006126B6">
            <w:pPr>
              <w:jc w:val="center"/>
              <w:cnfStyle w:val="100000000000" w:firstRow="1" w:lastRow="0" w:firstColumn="0" w:lastColumn="0" w:oddVBand="0" w:evenVBand="0" w:oddHBand="0" w:evenHBand="0" w:firstRowFirstColumn="0" w:firstRowLastColumn="0" w:lastRowFirstColumn="0" w:lastRowLastColumn="0"/>
              <w:rPr>
                <w:rFonts w:cs="Calibri,Bold"/>
                <w:sz w:val="16"/>
                <w:szCs w:val="16"/>
                <w:lang w:val="es-CR" w:eastAsia="es-CR"/>
              </w:rPr>
            </w:pPr>
            <w:r w:rsidRPr="00BC02ED">
              <w:rPr>
                <w:rFonts w:cs="Calibri,Bold"/>
                <w:sz w:val="16"/>
                <w:szCs w:val="16"/>
                <w:lang w:val="es-CR" w:eastAsia="es-CR"/>
              </w:rPr>
              <w:t>Ciencias Forenses 2</w:t>
            </w:r>
          </w:p>
        </w:tc>
        <w:tc>
          <w:tcPr>
            <w:tcW w:w="752" w:type="dxa"/>
            <w:vAlign w:val="center"/>
            <w:hideMark/>
          </w:tcPr>
          <w:p w14:paraId="1BF93A84" w14:textId="77777777" w:rsidR="006126B6" w:rsidRPr="00BC02ED" w:rsidRDefault="006126B6">
            <w:pPr>
              <w:jc w:val="center"/>
              <w:cnfStyle w:val="100000000000" w:firstRow="1" w:lastRow="0" w:firstColumn="0" w:lastColumn="0" w:oddVBand="0" w:evenVBand="0" w:oddHBand="0" w:evenHBand="0" w:firstRowFirstColumn="0" w:firstRowLastColumn="0" w:lastRowFirstColumn="0" w:lastRowLastColumn="0"/>
              <w:rPr>
                <w:rFonts w:cs="Calibri,Bold"/>
                <w:sz w:val="16"/>
                <w:szCs w:val="16"/>
                <w:lang w:val="es-CR" w:eastAsia="es-CR"/>
              </w:rPr>
            </w:pPr>
            <w:r w:rsidRPr="00BC02ED">
              <w:rPr>
                <w:rFonts w:cs="Calibri,Bold"/>
                <w:sz w:val="16"/>
                <w:szCs w:val="16"/>
                <w:lang w:val="es-CR" w:eastAsia="es-CR"/>
              </w:rPr>
              <w:t>Perito Judicial 2-B</w:t>
            </w:r>
          </w:p>
        </w:tc>
        <w:tc>
          <w:tcPr>
            <w:tcW w:w="769" w:type="dxa"/>
            <w:vAlign w:val="center"/>
            <w:hideMark/>
          </w:tcPr>
          <w:p w14:paraId="4346AD0C" w14:textId="77777777" w:rsidR="006126B6" w:rsidRPr="00BC02ED" w:rsidRDefault="006126B6">
            <w:pPr>
              <w:jc w:val="center"/>
              <w:cnfStyle w:val="100000000000" w:firstRow="1" w:lastRow="0" w:firstColumn="0" w:lastColumn="0" w:oddVBand="0" w:evenVBand="0" w:oddHBand="0" w:evenHBand="0" w:firstRowFirstColumn="0" w:firstRowLastColumn="0" w:lastRowFirstColumn="0" w:lastRowLastColumn="0"/>
              <w:rPr>
                <w:rFonts w:cs="Calibri,Bold"/>
                <w:sz w:val="16"/>
                <w:szCs w:val="16"/>
                <w:lang w:val="es-CR" w:eastAsia="es-CR"/>
              </w:rPr>
            </w:pPr>
            <w:r w:rsidRPr="00BC02ED">
              <w:rPr>
                <w:rFonts w:cs="Calibri,Bold"/>
                <w:sz w:val="16"/>
                <w:szCs w:val="16"/>
                <w:lang w:val="es-CR" w:eastAsia="es-CR"/>
              </w:rPr>
              <w:t>Jefe de Sección</w:t>
            </w:r>
          </w:p>
        </w:tc>
      </w:tr>
      <w:tr w:rsidR="006126B6" w:rsidRPr="00BC02ED" w14:paraId="1B8DC93E" w14:textId="77777777" w:rsidTr="00612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hideMark/>
          </w:tcPr>
          <w:p w14:paraId="31C85C1A" w14:textId="77777777" w:rsidR="006126B6" w:rsidRPr="00BC02ED" w:rsidRDefault="006126B6">
            <w:pPr>
              <w:rPr>
                <w:rFonts w:cs="Calibri,Bold"/>
                <w:b w:val="0"/>
                <w:sz w:val="20"/>
                <w:szCs w:val="20"/>
                <w:lang w:val="es-CR" w:eastAsia="es-CR"/>
              </w:rPr>
            </w:pPr>
            <w:r w:rsidRPr="00BC02ED">
              <w:rPr>
                <w:rFonts w:cs="Calibri,Bold"/>
                <w:sz w:val="20"/>
                <w:szCs w:val="20"/>
                <w:lang w:val="es-CR" w:eastAsia="es-CR"/>
              </w:rPr>
              <w:t>Toxicología</w:t>
            </w:r>
          </w:p>
        </w:tc>
        <w:tc>
          <w:tcPr>
            <w:tcW w:w="791" w:type="dxa"/>
            <w:hideMark/>
          </w:tcPr>
          <w:p w14:paraId="6E822450"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sz w:val="20"/>
                <w:szCs w:val="20"/>
                <w:lang w:val="es-CR" w:eastAsia="es-CR"/>
              </w:rPr>
              <w:sym w:font="Wingdings" w:char="F0FC"/>
            </w:r>
          </w:p>
        </w:tc>
        <w:tc>
          <w:tcPr>
            <w:tcW w:w="741" w:type="dxa"/>
          </w:tcPr>
          <w:p w14:paraId="11B80D39"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pPr>
          </w:p>
        </w:tc>
        <w:tc>
          <w:tcPr>
            <w:tcW w:w="850" w:type="dxa"/>
          </w:tcPr>
          <w:p w14:paraId="5CDFF66F"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pPr>
          </w:p>
        </w:tc>
        <w:tc>
          <w:tcPr>
            <w:tcW w:w="851" w:type="dxa"/>
            <w:hideMark/>
          </w:tcPr>
          <w:p w14:paraId="16FDD90B"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pPr>
            <w:r w:rsidRPr="00BC02ED">
              <w:rPr>
                <w:rFonts w:eastAsiaTheme="majorEastAsia" w:cs="Calibri,Bold"/>
                <w:b/>
                <w:bCs/>
                <w:sz w:val="20"/>
                <w:szCs w:val="20"/>
                <w:lang w:val="es-CR" w:eastAsia="es-CR"/>
              </w:rPr>
              <w:sym w:font="Wingdings" w:char="F0FC"/>
            </w:r>
          </w:p>
        </w:tc>
        <w:tc>
          <w:tcPr>
            <w:tcW w:w="992" w:type="dxa"/>
          </w:tcPr>
          <w:p w14:paraId="237C30DF"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p>
        </w:tc>
        <w:tc>
          <w:tcPr>
            <w:tcW w:w="955" w:type="dxa"/>
            <w:hideMark/>
          </w:tcPr>
          <w:p w14:paraId="6E6BA57D"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pPr>
            <w:r w:rsidRPr="00BC02ED">
              <w:rPr>
                <w:rFonts w:eastAsiaTheme="majorEastAsia" w:cs="Calibri,Bold"/>
                <w:b/>
                <w:bCs/>
                <w:sz w:val="20"/>
                <w:szCs w:val="20"/>
                <w:lang w:val="es-CR" w:eastAsia="es-CR"/>
              </w:rPr>
              <w:sym w:font="Wingdings" w:char="F0FC"/>
            </w:r>
          </w:p>
        </w:tc>
        <w:tc>
          <w:tcPr>
            <w:tcW w:w="752" w:type="dxa"/>
          </w:tcPr>
          <w:p w14:paraId="32B89B61"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pPr>
          </w:p>
        </w:tc>
        <w:tc>
          <w:tcPr>
            <w:tcW w:w="752" w:type="dxa"/>
          </w:tcPr>
          <w:p w14:paraId="6F2DB286"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pPr>
          </w:p>
        </w:tc>
        <w:tc>
          <w:tcPr>
            <w:tcW w:w="857" w:type="dxa"/>
          </w:tcPr>
          <w:p w14:paraId="4726BA29"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p>
        </w:tc>
        <w:tc>
          <w:tcPr>
            <w:tcW w:w="752" w:type="dxa"/>
            <w:hideMark/>
          </w:tcPr>
          <w:p w14:paraId="33C09DEC"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pPr>
            <w:r w:rsidRPr="00BC02ED">
              <w:rPr>
                <w:rFonts w:eastAsiaTheme="majorEastAsia" w:cs="Calibri,Bold"/>
                <w:b/>
                <w:bCs/>
                <w:sz w:val="20"/>
                <w:szCs w:val="20"/>
                <w:lang w:val="es-CR" w:eastAsia="es-CR"/>
              </w:rPr>
              <w:sym w:font="Wingdings" w:char="F0FC"/>
            </w:r>
          </w:p>
        </w:tc>
        <w:tc>
          <w:tcPr>
            <w:tcW w:w="769" w:type="dxa"/>
            <w:hideMark/>
          </w:tcPr>
          <w:p w14:paraId="7F773734"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pPr>
            <w:r w:rsidRPr="00BC02ED">
              <w:rPr>
                <w:rFonts w:eastAsiaTheme="majorEastAsia" w:cs="Calibri,Bold"/>
                <w:b/>
                <w:bCs/>
                <w:sz w:val="20"/>
                <w:szCs w:val="20"/>
                <w:lang w:val="es-CR" w:eastAsia="es-CR"/>
              </w:rPr>
              <w:sym w:font="Wingdings" w:char="F0FC"/>
            </w:r>
          </w:p>
        </w:tc>
      </w:tr>
      <w:tr w:rsidR="006126B6" w:rsidRPr="00BC02ED" w14:paraId="070C8BB0" w14:textId="77777777" w:rsidTr="006126B6">
        <w:tc>
          <w:tcPr>
            <w:cnfStyle w:val="001000000000" w:firstRow="0" w:lastRow="0" w:firstColumn="1" w:lastColumn="0" w:oddVBand="0" w:evenVBand="0" w:oddHBand="0" w:evenHBand="0" w:firstRowFirstColumn="0" w:firstRowLastColumn="0" w:lastRowFirstColumn="0" w:lastRowLastColumn="0"/>
            <w:tcW w:w="1128" w:type="dxa"/>
            <w:hideMark/>
          </w:tcPr>
          <w:p w14:paraId="296E1309" w14:textId="77777777" w:rsidR="006126B6" w:rsidRPr="00BC02ED" w:rsidRDefault="006126B6">
            <w:pPr>
              <w:rPr>
                <w:rFonts w:cs="Calibri,Bold"/>
                <w:b w:val="0"/>
                <w:sz w:val="20"/>
                <w:szCs w:val="20"/>
                <w:lang w:val="es-CR" w:eastAsia="es-CR"/>
              </w:rPr>
            </w:pPr>
            <w:r w:rsidRPr="00BC02ED">
              <w:rPr>
                <w:rFonts w:cs="Calibri,Bold"/>
                <w:sz w:val="20"/>
                <w:szCs w:val="20"/>
                <w:lang w:val="es-CR" w:eastAsia="es-CR"/>
              </w:rPr>
              <w:t>Bioquímica</w:t>
            </w:r>
          </w:p>
        </w:tc>
        <w:tc>
          <w:tcPr>
            <w:tcW w:w="791" w:type="dxa"/>
            <w:hideMark/>
          </w:tcPr>
          <w:p w14:paraId="7EDD0CFE"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pPr>
            <w:r w:rsidRPr="00BC02ED">
              <w:rPr>
                <w:rFonts w:eastAsiaTheme="majorEastAsia" w:cs="Calibri,Bold"/>
                <w:b/>
                <w:bCs/>
                <w:sz w:val="20"/>
                <w:szCs w:val="20"/>
                <w:lang w:val="es-CR" w:eastAsia="es-CR"/>
              </w:rPr>
              <w:sym w:font="Wingdings" w:char="F0FC"/>
            </w:r>
          </w:p>
        </w:tc>
        <w:tc>
          <w:tcPr>
            <w:tcW w:w="741" w:type="dxa"/>
            <w:hideMark/>
          </w:tcPr>
          <w:p w14:paraId="01486C7B"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pPr>
            <w:r w:rsidRPr="00BC02ED">
              <w:rPr>
                <w:rFonts w:eastAsiaTheme="majorEastAsia" w:cs="Calibri,Bold"/>
                <w:b/>
                <w:bCs/>
                <w:sz w:val="20"/>
                <w:szCs w:val="20"/>
                <w:lang w:val="es-CR" w:eastAsia="es-CR"/>
              </w:rPr>
              <w:sym w:font="Wingdings" w:char="F0FC"/>
            </w:r>
          </w:p>
        </w:tc>
        <w:tc>
          <w:tcPr>
            <w:tcW w:w="850" w:type="dxa"/>
          </w:tcPr>
          <w:p w14:paraId="52765611"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pPr>
          </w:p>
        </w:tc>
        <w:tc>
          <w:tcPr>
            <w:tcW w:w="851" w:type="dxa"/>
            <w:hideMark/>
          </w:tcPr>
          <w:p w14:paraId="20D0AA89"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pPr>
            <w:r w:rsidRPr="00BC02ED">
              <w:rPr>
                <w:rFonts w:eastAsiaTheme="majorEastAsia" w:cs="Calibri,Bold"/>
                <w:b/>
                <w:bCs/>
                <w:sz w:val="20"/>
                <w:szCs w:val="20"/>
                <w:lang w:val="es-CR" w:eastAsia="es-CR"/>
              </w:rPr>
              <w:sym w:font="Wingdings" w:char="F0FC"/>
            </w:r>
          </w:p>
        </w:tc>
        <w:tc>
          <w:tcPr>
            <w:tcW w:w="992" w:type="dxa"/>
          </w:tcPr>
          <w:p w14:paraId="002B1F58"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p>
        </w:tc>
        <w:tc>
          <w:tcPr>
            <w:tcW w:w="955" w:type="dxa"/>
            <w:hideMark/>
          </w:tcPr>
          <w:p w14:paraId="115E10B8"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pPr>
            <w:r w:rsidRPr="00BC02ED">
              <w:rPr>
                <w:rFonts w:eastAsiaTheme="majorEastAsia" w:cs="Calibri,Bold"/>
                <w:b/>
                <w:bCs/>
                <w:sz w:val="20"/>
                <w:szCs w:val="20"/>
                <w:lang w:val="es-CR" w:eastAsia="es-CR"/>
              </w:rPr>
              <w:sym w:font="Wingdings" w:char="F0FC"/>
            </w:r>
          </w:p>
        </w:tc>
        <w:tc>
          <w:tcPr>
            <w:tcW w:w="752" w:type="dxa"/>
            <w:hideMark/>
          </w:tcPr>
          <w:p w14:paraId="60B41A97"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pPr>
            <w:r w:rsidRPr="00BC02ED">
              <w:rPr>
                <w:rFonts w:eastAsiaTheme="majorEastAsia" w:cs="Calibri,Bold"/>
                <w:b/>
                <w:bCs/>
                <w:sz w:val="20"/>
                <w:szCs w:val="20"/>
                <w:lang w:val="es-CR" w:eastAsia="es-CR"/>
              </w:rPr>
              <w:sym w:font="Wingdings" w:char="F0FC"/>
            </w:r>
          </w:p>
        </w:tc>
        <w:tc>
          <w:tcPr>
            <w:tcW w:w="752" w:type="dxa"/>
            <w:hideMark/>
          </w:tcPr>
          <w:p w14:paraId="786D0074"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pPr>
            <w:r w:rsidRPr="00BC02ED">
              <w:rPr>
                <w:rFonts w:eastAsiaTheme="majorEastAsia" w:cs="Calibri,Bold"/>
                <w:b/>
                <w:bCs/>
                <w:sz w:val="20"/>
                <w:szCs w:val="20"/>
                <w:lang w:val="es-CR" w:eastAsia="es-CR"/>
              </w:rPr>
              <w:sym w:font="Wingdings" w:char="F0FC"/>
            </w:r>
          </w:p>
        </w:tc>
        <w:tc>
          <w:tcPr>
            <w:tcW w:w="857" w:type="dxa"/>
          </w:tcPr>
          <w:p w14:paraId="08B76040"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p>
        </w:tc>
        <w:tc>
          <w:tcPr>
            <w:tcW w:w="752" w:type="dxa"/>
            <w:hideMark/>
          </w:tcPr>
          <w:p w14:paraId="7DF41F55"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pPr>
            <w:r w:rsidRPr="00BC02ED">
              <w:rPr>
                <w:rFonts w:eastAsiaTheme="majorEastAsia" w:cs="Calibri,Bold"/>
                <w:b/>
                <w:bCs/>
                <w:sz w:val="20"/>
                <w:szCs w:val="20"/>
                <w:lang w:val="es-CR" w:eastAsia="es-CR"/>
              </w:rPr>
              <w:sym w:font="Wingdings" w:char="F0FC"/>
            </w:r>
          </w:p>
        </w:tc>
        <w:tc>
          <w:tcPr>
            <w:tcW w:w="769" w:type="dxa"/>
            <w:hideMark/>
          </w:tcPr>
          <w:p w14:paraId="196306E7"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pPr>
            <w:r w:rsidRPr="00BC02ED">
              <w:rPr>
                <w:rFonts w:eastAsiaTheme="majorEastAsia" w:cs="Calibri,Bold"/>
                <w:b/>
                <w:bCs/>
                <w:sz w:val="20"/>
                <w:szCs w:val="20"/>
                <w:lang w:val="es-CR" w:eastAsia="es-CR"/>
              </w:rPr>
              <w:sym w:font="Wingdings" w:char="F0FC"/>
            </w:r>
          </w:p>
        </w:tc>
      </w:tr>
      <w:tr w:rsidR="006126B6" w:rsidRPr="00BC02ED" w14:paraId="00FED000" w14:textId="77777777" w:rsidTr="00612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hideMark/>
          </w:tcPr>
          <w:p w14:paraId="07578228" w14:textId="77777777" w:rsidR="006126B6" w:rsidRPr="00BC02ED" w:rsidRDefault="006126B6">
            <w:pPr>
              <w:rPr>
                <w:rFonts w:cs="Calibri,Bold"/>
                <w:b w:val="0"/>
                <w:sz w:val="20"/>
                <w:szCs w:val="20"/>
                <w:lang w:val="es-CR" w:eastAsia="es-CR"/>
              </w:rPr>
            </w:pPr>
            <w:r w:rsidRPr="00BC02ED">
              <w:rPr>
                <w:rFonts w:cs="Calibri,Bold"/>
                <w:sz w:val="20"/>
                <w:szCs w:val="20"/>
                <w:lang w:val="es-CR" w:eastAsia="es-CR"/>
              </w:rPr>
              <w:t>Química Analítica</w:t>
            </w:r>
          </w:p>
        </w:tc>
        <w:tc>
          <w:tcPr>
            <w:tcW w:w="791" w:type="dxa"/>
            <w:hideMark/>
          </w:tcPr>
          <w:p w14:paraId="4328FA3E"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sz w:val="20"/>
                <w:szCs w:val="20"/>
                <w:lang w:val="es-CR" w:eastAsia="es-CR"/>
              </w:rPr>
              <w:sym w:font="Wingdings" w:char="F0FC"/>
            </w:r>
          </w:p>
        </w:tc>
        <w:tc>
          <w:tcPr>
            <w:tcW w:w="741" w:type="dxa"/>
            <w:hideMark/>
          </w:tcPr>
          <w:p w14:paraId="161501D4"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sz w:val="20"/>
                <w:szCs w:val="20"/>
                <w:lang w:val="es-CR" w:eastAsia="es-CR"/>
              </w:rPr>
              <w:sym w:font="Wingdings" w:char="F0FC"/>
            </w:r>
          </w:p>
        </w:tc>
        <w:tc>
          <w:tcPr>
            <w:tcW w:w="850" w:type="dxa"/>
            <w:hideMark/>
          </w:tcPr>
          <w:p w14:paraId="3EF3EBAC"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sz w:val="20"/>
                <w:szCs w:val="20"/>
                <w:lang w:val="es-CR" w:eastAsia="es-CR"/>
              </w:rPr>
              <w:sym w:font="Wingdings" w:char="F0FC"/>
            </w:r>
          </w:p>
        </w:tc>
        <w:tc>
          <w:tcPr>
            <w:tcW w:w="851" w:type="dxa"/>
            <w:hideMark/>
          </w:tcPr>
          <w:p w14:paraId="2EA4EE2B"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sz w:val="20"/>
                <w:szCs w:val="20"/>
                <w:lang w:val="es-CR" w:eastAsia="es-CR"/>
              </w:rPr>
              <w:sym w:font="Wingdings" w:char="F0FC"/>
            </w:r>
          </w:p>
        </w:tc>
        <w:tc>
          <w:tcPr>
            <w:tcW w:w="992" w:type="dxa"/>
          </w:tcPr>
          <w:p w14:paraId="0851A272"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p>
        </w:tc>
        <w:tc>
          <w:tcPr>
            <w:tcW w:w="955" w:type="dxa"/>
            <w:hideMark/>
          </w:tcPr>
          <w:p w14:paraId="3ED19315"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sz w:val="20"/>
                <w:szCs w:val="20"/>
                <w:lang w:val="es-CR" w:eastAsia="es-CR"/>
              </w:rPr>
              <w:sym w:font="Wingdings" w:char="F0FC"/>
            </w:r>
          </w:p>
        </w:tc>
        <w:tc>
          <w:tcPr>
            <w:tcW w:w="752" w:type="dxa"/>
          </w:tcPr>
          <w:p w14:paraId="090451CB"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p>
        </w:tc>
        <w:tc>
          <w:tcPr>
            <w:tcW w:w="752" w:type="dxa"/>
            <w:hideMark/>
          </w:tcPr>
          <w:p w14:paraId="05C27EF7"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sz w:val="20"/>
                <w:szCs w:val="20"/>
                <w:lang w:val="es-CR" w:eastAsia="es-CR"/>
              </w:rPr>
              <w:sym w:font="Wingdings" w:char="F0FC"/>
            </w:r>
          </w:p>
        </w:tc>
        <w:tc>
          <w:tcPr>
            <w:tcW w:w="857" w:type="dxa"/>
          </w:tcPr>
          <w:p w14:paraId="118D6F46"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p>
        </w:tc>
        <w:tc>
          <w:tcPr>
            <w:tcW w:w="752" w:type="dxa"/>
          </w:tcPr>
          <w:p w14:paraId="79F283FA"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p>
        </w:tc>
        <w:tc>
          <w:tcPr>
            <w:tcW w:w="769" w:type="dxa"/>
            <w:hideMark/>
          </w:tcPr>
          <w:p w14:paraId="67BE0CD2"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sz w:val="20"/>
                <w:szCs w:val="20"/>
                <w:lang w:val="es-CR" w:eastAsia="es-CR"/>
              </w:rPr>
              <w:sym w:font="Wingdings" w:char="F0FC"/>
            </w:r>
          </w:p>
        </w:tc>
      </w:tr>
      <w:tr w:rsidR="006126B6" w:rsidRPr="00BC02ED" w14:paraId="4CD6D8C0" w14:textId="77777777" w:rsidTr="006126B6">
        <w:tc>
          <w:tcPr>
            <w:cnfStyle w:val="001000000000" w:firstRow="0" w:lastRow="0" w:firstColumn="1" w:lastColumn="0" w:oddVBand="0" w:evenVBand="0" w:oddHBand="0" w:evenHBand="0" w:firstRowFirstColumn="0" w:firstRowLastColumn="0" w:lastRowFirstColumn="0" w:lastRowLastColumn="0"/>
            <w:tcW w:w="1128" w:type="dxa"/>
            <w:hideMark/>
          </w:tcPr>
          <w:p w14:paraId="4A7E3F34" w14:textId="77777777" w:rsidR="006126B6" w:rsidRPr="00BC02ED" w:rsidRDefault="006126B6">
            <w:pPr>
              <w:rPr>
                <w:rFonts w:cs="Calibri,Bold"/>
                <w:b w:val="0"/>
                <w:sz w:val="20"/>
                <w:szCs w:val="20"/>
                <w:lang w:val="es-CR" w:eastAsia="es-CR"/>
              </w:rPr>
            </w:pPr>
            <w:r w:rsidRPr="00BC02ED">
              <w:rPr>
                <w:rFonts w:cs="Calibri,Bold"/>
                <w:sz w:val="20"/>
                <w:szCs w:val="20"/>
                <w:lang w:val="es-CR" w:eastAsia="es-CR"/>
              </w:rPr>
              <w:t>Pericias Físicas</w:t>
            </w:r>
          </w:p>
        </w:tc>
        <w:tc>
          <w:tcPr>
            <w:tcW w:w="791" w:type="dxa"/>
            <w:hideMark/>
          </w:tcPr>
          <w:p w14:paraId="684B985D"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color w:val="FF0000"/>
                <w:sz w:val="20"/>
                <w:szCs w:val="20"/>
                <w:lang w:val="es-CR" w:eastAsia="es-CR"/>
              </w:rPr>
              <w:sym w:font="Wingdings" w:char="F0FC"/>
            </w:r>
          </w:p>
        </w:tc>
        <w:tc>
          <w:tcPr>
            <w:tcW w:w="741" w:type="dxa"/>
          </w:tcPr>
          <w:p w14:paraId="3721115C"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p>
        </w:tc>
        <w:tc>
          <w:tcPr>
            <w:tcW w:w="850" w:type="dxa"/>
          </w:tcPr>
          <w:p w14:paraId="0AA3CDA4"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p>
        </w:tc>
        <w:tc>
          <w:tcPr>
            <w:tcW w:w="851" w:type="dxa"/>
            <w:hideMark/>
          </w:tcPr>
          <w:p w14:paraId="4914D08A"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color w:val="FF0000"/>
                <w:sz w:val="20"/>
                <w:szCs w:val="20"/>
                <w:lang w:val="es-CR" w:eastAsia="es-CR"/>
              </w:rPr>
              <w:sym w:font="Wingdings" w:char="F0FC"/>
            </w:r>
          </w:p>
        </w:tc>
        <w:tc>
          <w:tcPr>
            <w:tcW w:w="992" w:type="dxa"/>
          </w:tcPr>
          <w:p w14:paraId="3E910E4E"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p>
        </w:tc>
        <w:tc>
          <w:tcPr>
            <w:tcW w:w="955" w:type="dxa"/>
            <w:hideMark/>
          </w:tcPr>
          <w:p w14:paraId="5DDEADCF"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color w:val="FF0000"/>
                <w:sz w:val="20"/>
                <w:szCs w:val="20"/>
                <w:lang w:val="es-CR" w:eastAsia="es-CR"/>
              </w:rPr>
              <w:sym w:font="Wingdings" w:char="F0FC"/>
            </w:r>
          </w:p>
        </w:tc>
        <w:tc>
          <w:tcPr>
            <w:tcW w:w="752" w:type="dxa"/>
            <w:hideMark/>
          </w:tcPr>
          <w:p w14:paraId="42BED87B"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color w:val="FF0000"/>
                <w:sz w:val="20"/>
                <w:szCs w:val="20"/>
                <w:lang w:val="es-CR" w:eastAsia="es-CR"/>
              </w:rPr>
              <w:sym w:font="Wingdings" w:char="F0FC"/>
            </w:r>
          </w:p>
        </w:tc>
        <w:tc>
          <w:tcPr>
            <w:tcW w:w="752" w:type="dxa"/>
            <w:hideMark/>
          </w:tcPr>
          <w:p w14:paraId="2E83D14F"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sz w:val="20"/>
                <w:szCs w:val="20"/>
                <w:lang w:val="es-CR" w:eastAsia="es-CR"/>
              </w:rPr>
              <w:sym w:font="Wingdings" w:char="F0FC"/>
            </w:r>
          </w:p>
        </w:tc>
        <w:tc>
          <w:tcPr>
            <w:tcW w:w="857" w:type="dxa"/>
            <w:hideMark/>
          </w:tcPr>
          <w:p w14:paraId="12018963"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sz w:val="20"/>
                <w:szCs w:val="20"/>
                <w:lang w:val="es-CR" w:eastAsia="es-CR"/>
              </w:rPr>
              <w:sym w:font="Wingdings" w:char="F0FC"/>
            </w:r>
          </w:p>
        </w:tc>
        <w:tc>
          <w:tcPr>
            <w:tcW w:w="752" w:type="dxa"/>
          </w:tcPr>
          <w:p w14:paraId="60004B97"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p>
        </w:tc>
        <w:tc>
          <w:tcPr>
            <w:tcW w:w="769" w:type="dxa"/>
            <w:hideMark/>
          </w:tcPr>
          <w:p w14:paraId="0660DBA4"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color w:val="FF0000"/>
                <w:sz w:val="20"/>
                <w:szCs w:val="20"/>
                <w:lang w:val="es-CR" w:eastAsia="es-CR"/>
              </w:rPr>
              <w:sym w:font="Wingdings" w:char="F0FC"/>
            </w:r>
          </w:p>
        </w:tc>
      </w:tr>
      <w:tr w:rsidR="006126B6" w:rsidRPr="00BC02ED" w14:paraId="4D650999" w14:textId="77777777" w:rsidTr="00612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hideMark/>
          </w:tcPr>
          <w:p w14:paraId="6946241A" w14:textId="77777777" w:rsidR="006126B6" w:rsidRPr="00BC02ED" w:rsidRDefault="006126B6">
            <w:pPr>
              <w:rPr>
                <w:rFonts w:cs="Calibri,Bold"/>
                <w:b w:val="0"/>
                <w:sz w:val="20"/>
                <w:szCs w:val="20"/>
                <w:lang w:val="es-CR" w:eastAsia="es-CR"/>
              </w:rPr>
            </w:pPr>
            <w:r w:rsidRPr="00BC02ED">
              <w:rPr>
                <w:rFonts w:cs="Calibri,Bold"/>
                <w:sz w:val="20"/>
                <w:szCs w:val="20"/>
                <w:lang w:val="es-CR" w:eastAsia="es-CR"/>
              </w:rPr>
              <w:t>Biología Forense</w:t>
            </w:r>
          </w:p>
        </w:tc>
        <w:tc>
          <w:tcPr>
            <w:tcW w:w="791" w:type="dxa"/>
          </w:tcPr>
          <w:p w14:paraId="42E3D7EE"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p>
        </w:tc>
        <w:tc>
          <w:tcPr>
            <w:tcW w:w="741" w:type="dxa"/>
          </w:tcPr>
          <w:p w14:paraId="39DFA12D"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p>
        </w:tc>
        <w:tc>
          <w:tcPr>
            <w:tcW w:w="850" w:type="dxa"/>
          </w:tcPr>
          <w:p w14:paraId="5336FB69"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p>
        </w:tc>
        <w:tc>
          <w:tcPr>
            <w:tcW w:w="851" w:type="dxa"/>
            <w:hideMark/>
          </w:tcPr>
          <w:p w14:paraId="7F57D098"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sz w:val="20"/>
                <w:szCs w:val="20"/>
                <w:lang w:val="es-CR" w:eastAsia="es-CR"/>
              </w:rPr>
              <w:sym w:font="Wingdings" w:char="F0FC"/>
            </w:r>
          </w:p>
        </w:tc>
        <w:tc>
          <w:tcPr>
            <w:tcW w:w="992" w:type="dxa"/>
          </w:tcPr>
          <w:p w14:paraId="66EA552C"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p>
        </w:tc>
        <w:tc>
          <w:tcPr>
            <w:tcW w:w="955" w:type="dxa"/>
            <w:hideMark/>
          </w:tcPr>
          <w:p w14:paraId="46D25FDC"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sz w:val="20"/>
                <w:szCs w:val="20"/>
                <w:lang w:val="es-CR" w:eastAsia="es-CR"/>
              </w:rPr>
              <w:sym w:font="Wingdings" w:char="F0FC"/>
            </w:r>
          </w:p>
        </w:tc>
        <w:tc>
          <w:tcPr>
            <w:tcW w:w="752" w:type="dxa"/>
          </w:tcPr>
          <w:p w14:paraId="0FB463D3"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p>
        </w:tc>
        <w:tc>
          <w:tcPr>
            <w:tcW w:w="752" w:type="dxa"/>
            <w:hideMark/>
          </w:tcPr>
          <w:p w14:paraId="16665485"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sz w:val="20"/>
                <w:szCs w:val="20"/>
                <w:lang w:val="es-CR" w:eastAsia="es-CR"/>
              </w:rPr>
              <w:sym w:font="Wingdings" w:char="F0FC"/>
            </w:r>
          </w:p>
        </w:tc>
        <w:tc>
          <w:tcPr>
            <w:tcW w:w="857" w:type="dxa"/>
          </w:tcPr>
          <w:p w14:paraId="6EC53500"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p>
        </w:tc>
        <w:tc>
          <w:tcPr>
            <w:tcW w:w="752" w:type="dxa"/>
            <w:hideMark/>
          </w:tcPr>
          <w:p w14:paraId="1E8F342B"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sz w:val="20"/>
                <w:szCs w:val="20"/>
                <w:lang w:val="es-CR" w:eastAsia="es-CR"/>
              </w:rPr>
              <w:sym w:font="Wingdings" w:char="F0FC"/>
            </w:r>
          </w:p>
        </w:tc>
        <w:tc>
          <w:tcPr>
            <w:tcW w:w="769" w:type="dxa"/>
            <w:hideMark/>
          </w:tcPr>
          <w:p w14:paraId="76D11023"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sz w:val="20"/>
                <w:szCs w:val="20"/>
                <w:lang w:val="es-CR" w:eastAsia="es-CR"/>
              </w:rPr>
              <w:sym w:font="Wingdings" w:char="F0FC"/>
            </w:r>
          </w:p>
        </w:tc>
      </w:tr>
      <w:tr w:rsidR="006126B6" w:rsidRPr="00BC02ED" w14:paraId="633FC3C0" w14:textId="77777777" w:rsidTr="006126B6">
        <w:tc>
          <w:tcPr>
            <w:cnfStyle w:val="001000000000" w:firstRow="0" w:lastRow="0" w:firstColumn="1" w:lastColumn="0" w:oddVBand="0" w:evenVBand="0" w:oddHBand="0" w:evenHBand="0" w:firstRowFirstColumn="0" w:firstRowLastColumn="0" w:lastRowFirstColumn="0" w:lastRowLastColumn="0"/>
            <w:tcW w:w="1128" w:type="dxa"/>
            <w:hideMark/>
          </w:tcPr>
          <w:p w14:paraId="382E083A" w14:textId="77777777" w:rsidR="006126B6" w:rsidRPr="00BC02ED" w:rsidRDefault="006126B6">
            <w:pPr>
              <w:rPr>
                <w:rFonts w:cs="Calibri,Bold"/>
                <w:b w:val="0"/>
                <w:sz w:val="20"/>
                <w:szCs w:val="20"/>
                <w:lang w:val="es-CR" w:eastAsia="es-CR"/>
              </w:rPr>
            </w:pPr>
            <w:r w:rsidRPr="00BC02ED">
              <w:rPr>
                <w:rFonts w:cs="Calibri,Bold"/>
                <w:sz w:val="20"/>
                <w:szCs w:val="20"/>
                <w:lang w:val="es-CR" w:eastAsia="es-CR"/>
              </w:rPr>
              <w:t>Ingeniería Forense</w:t>
            </w:r>
          </w:p>
        </w:tc>
        <w:tc>
          <w:tcPr>
            <w:tcW w:w="791" w:type="dxa"/>
            <w:hideMark/>
          </w:tcPr>
          <w:p w14:paraId="58FE6426"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sz w:val="20"/>
                <w:szCs w:val="20"/>
                <w:lang w:val="es-CR" w:eastAsia="es-CR"/>
              </w:rPr>
              <w:sym w:font="Wingdings" w:char="F0FC"/>
            </w:r>
          </w:p>
        </w:tc>
        <w:tc>
          <w:tcPr>
            <w:tcW w:w="741" w:type="dxa"/>
          </w:tcPr>
          <w:p w14:paraId="3254DFCB"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p>
        </w:tc>
        <w:tc>
          <w:tcPr>
            <w:tcW w:w="850" w:type="dxa"/>
          </w:tcPr>
          <w:p w14:paraId="7D1A4E5A"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p>
        </w:tc>
        <w:tc>
          <w:tcPr>
            <w:tcW w:w="851" w:type="dxa"/>
            <w:hideMark/>
          </w:tcPr>
          <w:p w14:paraId="753CCA34"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sz w:val="20"/>
                <w:szCs w:val="20"/>
                <w:lang w:val="es-CR" w:eastAsia="es-CR"/>
              </w:rPr>
              <w:sym w:font="Wingdings" w:char="F0FC"/>
            </w:r>
          </w:p>
        </w:tc>
        <w:tc>
          <w:tcPr>
            <w:tcW w:w="992" w:type="dxa"/>
          </w:tcPr>
          <w:p w14:paraId="3826224E"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p>
        </w:tc>
        <w:tc>
          <w:tcPr>
            <w:tcW w:w="955" w:type="dxa"/>
            <w:hideMark/>
          </w:tcPr>
          <w:p w14:paraId="29FED617"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sz w:val="20"/>
                <w:szCs w:val="20"/>
                <w:lang w:val="es-CR" w:eastAsia="es-CR"/>
              </w:rPr>
              <w:sym w:font="Wingdings" w:char="F0FC"/>
            </w:r>
          </w:p>
        </w:tc>
        <w:tc>
          <w:tcPr>
            <w:tcW w:w="752" w:type="dxa"/>
            <w:hideMark/>
          </w:tcPr>
          <w:p w14:paraId="3067FC56"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sz w:val="20"/>
                <w:szCs w:val="20"/>
                <w:lang w:val="es-CR" w:eastAsia="es-CR"/>
              </w:rPr>
              <w:sym w:font="Wingdings" w:char="F0FC"/>
            </w:r>
          </w:p>
        </w:tc>
        <w:tc>
          <w:tcPr>
            <w:tcW w:w="752" w:type="dxa"/>
            <w:hideMark/>
          </w:tcPr>
          <w:p w14:paraId="204829C3"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sz w:val="20"/>
                <w:szCs w:val="20"/>
                <w:lang w:val="es-CR" w:eastAsia="es-CR"/>
              </w:rPr>
              <w:sym w:font="Wingdings" w:char="F0FC"/>
            </w:r>
          </w:p>
        </w:tc>
        <w:tc>
          <w:tcPr>
            <w:tcW w:w="857" w:type="dxa"/>
          </w:tcPr>
          <w:p w14:paraId="0B76F25D"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p>
        </w:tc>
        <w:tc>
          <w:tcPr>
            <w:tcW w:w="752" w:type="dxa"/>
          </w:tcPr>
          <w:p w14:paraId="6D3C8910"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p>
        </w:tc>
        <w:tc>
          <w:tcPr>
            <w:tcW w:w="769" w:type="dxa"/>
            <w:hideMark/>
          </w:tcPr>
          <w:p w14:paraId="46631C41"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sz w:val="20"/>
                <w:szCs w:val="20"/>
                <w:lang w:val="es-CR" w:eastAsia="es-CR"/>
              </w:rPr>
              <w:sym w:font="Wingdings" w:char="F0FC"/>
            </w:r>
          </w:p>
        </w:tc>
      </w:tr>
      <w:tr w:rsidR="006126B6" w:rsidRPr="00BC02ED" w14:paraId="14DFFE4E" w14:textId="77777777" w:rsidTr="006126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8" w:type="dxa"/>
            <w:hideMark/>
          </w:tcPr>
          <w:p w14:paraId="20458A4C" w14:textId="77777777" w:rsidR="006126B6" w:rsidRPr="00BC02ED" w:rsidRDefault="006126B6">
            <w:pPr>
              <w:rPr>
                <w:rFonts w:cs="Calibri,Bold"/>
                <w:b w:val="0"/>
                <w:sz w:val="20"/>
                <w:szCs w:val="20"/>
                <w:lang w:val="es-CR" w:eastAsia="es-CR"/>
              </w:rPr>
            </w:pPr>
            <w:r w:rsidRPr="00BC02ED">
              <w:rPr>
                <w:rFonts w:cs="Calibri,Bold"/>
                <w:sz w:val="20"/>
                <w:szCs w:val="20"/>
                <w:lang w:val="es-CR" w:eastAsia="es-CR"/>
              </w:rPr>
              <w:t>Escritura y Doc. Dudosos</w:t>
            </w:r>
          </w:p>
        </w:tc>
        <w:tc>
          <w:tcPr>
            <w:tcW w:w="791" w:type="dxa"/>
            <w:hideMark/>
          </w:tcPr>
          <w:p w14:paraId="26D74E84"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color w:val="FF0000"/>
                <w:sz w:val="20"/>
                <w:szCs w:val="20"/>
                <w:lang w:val="es-CR" w:eastAsia="es-CR"/>
              </w:rPr>
              <w:sym w:font="Wingdings" w:char="F0FC"/>
            </w:r>
          </w:p>
        </w:tc>
        <w:tc>
          <w:tcPr>
            <w:tcW w:w="741" w:type="dxa"/>
          </w:tcPr>
          <w:p w14:paraId="2CEBEDAE"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p>
        </w:tc>
        <w:tc>
          <w:tcPr>
            <w:tcW w:w="850" w:type="dxa"/>
          </w:tcPr>
          <w:p w14:paraId="7209E9E0"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p>
        </w:tc>
        <w:tc>
          <w:tcPr>
            <w:tcW w:w="851" w:type="dxa"/>
            <w:hideMark/>
          </w:tcPr>
          <w:p w14:paraId="015E2306"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color w:val="FF0000"/>
                <w:sz w:val="20"/>
                <w:szCs w:val="20"/>
                <w:lang w:val="es-CR" w:eastAsia="es-CR"/>
              </w:rPr>
              <w:sym w:font="Wingdings" w:char="F0FC"/>
            </w:r>
          </w:p>
        </w:tc>
        <w:tc>
          <w:tcPr>
            <w:tcW w:w="992" w:type="dxa"/>
          </w:tcPr>
          <w:p w14:paraId="13725F58"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p>
        </w:tc>
        <w:tc>
          <w:tcPr>
            <w:tcW w:w="955" w:type="dxa"/>
            <w:hideMark/>
          </w:tcPr>
          <w:p w14:paraId="25C0755C"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color w:val="FF0000"/>
                <w:sz w:val="20"/>
                <w:szCs w:val="20"/>
                <w:lang w:val="es-CR" w:eastAsia="es-CR"/>
              </w:rPr>
              <w:sym w:font="Wingdings" w:char="F0FC"/>
            </w:r>
          </w:p>
        </w:tc>
        <w:tc>
          <w:tcPr>
            <w:tcW w:w="752" w:type="dxa"/>
            <w:hideMark/>
          </w:tcPr>
          <w:p w14:paraId="636306DA"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color w:val="FF0000"/>
                <w:sz w:val="20"/>
                <w:szCs w:val="20"/>
                <w:lang w:val="es-CR" w:eastAsia="es-CR"/>
              </w:rPr>
              <w:sym w:font="Wingdings" w:char="F0FC"/>
            </w:r>
          </w:p>
        </w:tc>
        <w:tc>
          <w:tcPr>
            <w:tcW w:w="752" w:type="dxa"/>
          </w:tcPr>
          <w:p w14:paraId="690AB2C5"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p>
        </w:tc>
        <w:tc>
          <w:tcPr>
            <w:tcW w:w="857" w:type="dxa"/>
          </w:tcPr>
          <w:p w14:paraId="5A79225B"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p>
        </w:tc>
        <w:tc>
          <w:tcPr>
            <w:tcW w:w="752" w:type="dxa"/>
          </w:tcPr>
          <w:p w14:paraId="7427E162"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p>
        </w:tc>
        <w:tc>
          <w:tcPr>
            <w:tcW w:w="769" w:type="dxa"/>
            <w:hideMark/>
          </w:tcPr>
          <w:p w14:paraId="38FE751F" w14:textId="77777777" w:rsidR="006126B6" w:rsidRPr="00BC02ED" w:rsidRDefault="006126B6">
            <w:pPr>
              <w:jc w:val="center"/>
              <w:cnfStyle w:val="000000100000" w:firstRow="0" w:lastRow="0" w:firstColumn="0" w:lastColumn="0" w:oddVBand="0" w:evenVBand="0" w:oddHBand="1"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color w:val="FF0000"/>
                <w:sz w:val="20"/>
                <w:szCs w:val="20"/>
                <w:lang w:val="es-CR" w:eastAsia="es-CR"/>
              </w:rPr>
              <w:sym w:font="Wingdings" w:char="F0FC"/>
            </w:r>
          </w:p>
        </w:tc>
      </w:tr>
      <w:tr w:rsidR="006126B6" w:rsidRPr="00BC02ED" w14:paraId="3312F0BB" w14:textId="77777777" w:rsidTr="006126B6">
        <w:tc>
          <w:tcPr>
            <w:cnfStyle w:val="001000000000" w:firstRow="0" w:lastRow="0" w:firstColumn="1" w:lastColumn="0" w:oddVBand="0" w:evenVBand="0" w:oddHBand="0" w:evenHBand="0" w:firstRowFirstColumn="0" w:firstRowLastColumn="0" w:lastRowFirstColumn="0" w:lastRowLastColumn="0"/>
            <w:tcW w:w="1128" w:type="dxa"/>
            <w:hideMark/>
          </w:tcPr>
          <w:p w14:paraId="702BBA38" w14:textId="77777777" w:rsidR="006126B6" w:rsidRPr="00BC02ED" w:rsidRDefault="006126B6">
            <w:pPr>
              <w:rPr>
                <w:rFonts w:cs="Calibri,Bold"/>
                <w:b w:val="0"/>
                <w:sz w:val="20"/>
                <w:szCs w:val="20"/>
                <w:lang w:val="es-CR" w:eastAsia="es-CR"/>
              </w:rPr>
            </w:pPr>
            <w:r w:rsidRPr="00BC02ED">
              <w:rPr>
                <w:rFonts w:cs="Calibri,Bold"/>
                <w:sz w:val="20"/>
                <w:szCs w:val="20"/>
                <w:lang w:val="es-CR" w:eastAsia="es-CR"/>
              </w:rPr>
              <w:t>Imagen y Sonido F.</w:t>
            </w:r>
          </w:p>
        </w:tc>
        <w:tc>
          <w:tcPr>
            <w:tcW w:w="791" w:type="dxa"/>
            <w:hideMark/>
          </w:tcPr>
          <w:p w14:paraId="5893E5E9"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sz w:val="20"/>
                <w:szCs w:val="20"/>
                <w:lang w:val="es-CR" w:eastAsia="es-CR"/>
              </w:rPr>
              <w:sym w:font="Wingdings" w:char="F0FC"/>
            </w:r>
          </w:p>
        </w:tc>
        <w:tc>
          <w:tcPr>
            <w:tcW w:w="741" w:type="dxa"/>
          </w:tcPr>
          <w:p w14:paraId="3CE80751"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p>
        </w:tc>
        <w:tc>
          <w:tcPr>
            <w:tcW w:w="850" w:type="dxa"/>
          </w:tcPr>
          <w:p w14:paraId="2C6D88F1"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p>
        </w:tc>
        <w:tc>
          <w:tcPr>
            <w:tcW w:w="851" w:type="dxa"/>
            <w:hideMark/>
          </w:tcPr>
          <w:p w14:paraId="012B4937"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sz w:val="20"/>
                <w:szCs w:val="20"/>
                <w:lang w:val="es-CR" w:eastAsia="es-CR"/>
              </w:rPr>
              <w:sym w:font="Wingdings" w:char="F0FC"/>
            </w:r>
          </w:p>
        </w:tc>
        <w:tc>
          <w:tcPr>
            <w:tcW w:w="992" w:type="dxa"/>
            <w:hideMark/>
          </w:tcPr>
          <w:p w14:paraId="74A47747"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sz w:val="20"/>
                <w:szCs w:val="20"/>
                <w:lang w:val="es-CR" w:eastAsia="es-CR"/>
              </w:rPr>
              <w:sym w:font="Wingdings" w:char="F0FC"/>
            </w:r>
          </w:p>
        </w:tc>
        <w:tc>
          <w:tcPr>
            <w:tcW w:w="955" w:type="dxa"/>
            <w:hideMark/>
          </w:tcPr>
          <w:p w14:paraId="6480D6C1"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sz w:val="20"/>
                <w:szCs w:val="20"/>
                <w:lang w:val="es-CR" w:eastAsia="es-CR"/>
              </w:rPr>
              <w:sym w:font="Wingdings" w:char="F0FC"/>
            </w:r>
          </w:p>
        </w:tc>
        <w:tc>
          <w:tcPr>
            <w:tcW w:w="752" w:type="dxa"/>
            <w:hideMark/>
          </w:tcPr>
          <w:p w14:paraId="3DBB8826"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sz w:val="20"/>
                <w:szCs w:val="20"/>
                <w:lang w:val="es-CR" w:eastAsia="es-CR"/>
              </w:rPr>
              <w:sym w:font="Wingdings" w:char="F0FC"/>
            </w:r>
          </w:p>
        </w:tc>
        <w:tc>
          <w:tcPr>
            <w:tcW w:w="752" w:type="dxa"/>
          </w:tcPr>
          <w:p w14:paraId="5E62F212"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p>
        </w:tc>
        <w:tc>
          <w:tcPr>
            <w:tcW w:w="857" w:type="dxa"/>
          </w:tcPr>
          <w:p w14:paraId="14ED7555"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p>
        </w:tc>
        <w:tc>
          <w:tcPr>
            <w:tcW w:w="752" w:type="dxa"/>
          </w:tcPr>
          <w:p w14:paraId="74BAFAB8"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p>
        </w:tc>
        <w:tc>
          <w:tcPr>
            <w:tcW w:w="769" w:type="dxa"/>
            <w:hideMark/>
          </w:tcPr>
          <w:p w14:paraId="44315191" w14:textId="77777777" w:rsidR="006126B6" w:rsidRPr="00BC02ED" w:rsidRDefault="006126B6">
            <w:pPr>
              <w:jc w:val="center"/>
              <w:cnfStyle w:val="000000000000" w:firstRow="0" w:lastRow="0" w:firstColumn="0" w:lastColumn="0" w:oddVBand="0" w:evenVBand="0" w:oddHBand="0" w:evenHBand="0" w:firstRowFirstColumn="0" w:firstRowLastColumn="0" w:lastRowFirstColumn="0" w:lastRowLastColumn="0"/>
              <w:rPr>
                <w:rFonts w:eastAsiaTheme="majorEastAsia" w:cs="Calibri,Bold"/>
                <w:b/>
                <w:bCs/>
                <w:sz w:val="20"/>
                <w:szCs w:val="20"/>
                <w:lang w:val="es-CR" w:eastAsia="es-CR"/>
              </w:rPr>
            </w:pPr>
            <w:r w:rsidRPr="00BC02ED">
              <w:rPr>
                <w:rFonts w:eastAsiaTheme="majorEastAsia" w:cs="Calibri,Bold"/>
                <w:b/>
                <w:bCs/>
                <w:sz w:val="20"/>
                <w:szCs w:val="20"/>
                <w:lang w:val="es-CR" w:eastAsia="es-CR"/>
              </w:rPr>
              <w:sym w:font="Wingdings" w:char="F0FC"/>
            </w:r>
          </w:p>
        </w:tc>
      </w:tr>
    </w:tbl>
    <w:p w14:paraId="78AA1397" w14:textId="17CBE5A6" w:rsidR="006126B6" w:rsidRPr="00BC02ED" w:rsidRDefault="006126B6" w:rsidP="006126B6">
      <w:pPr>
        <w:rPr>
          <w:rFonts w:cs="Calibri,Bold"/>
          <w:sz w:val="20"/>
          <w:szCs w:val="20"/>
          <w:lang w:val="es-CR" w:eastAsia="es-CR"/>
        </w:rPr>
      </w:pPr>
      <w:r w:rsidRPr="00BC02ED">
        <w:rPr>
          <w:rFonts w:cs="Calibri,Bold"/>
          <w:sz w:val="20"/>
          <w:szCs w:val="20"/>
          <w:lang w:val="es-CR" w:eastAsia="es-CR"/>
        </w:rPr>
        <w:t>Fuente: Relación de Puestos para el 20</w:t>
      </w:r>
      <w:r w:rsidR="005B3300" w:rsidRPr="00BC02ED">
        <w:rPr>
          <w:rFonts w:cs="Calibri,Bold"/>
          <w:sz w:val="20"/>
          <w:szCs w:val="20"/>
          <w:lang w:val="es-CR" w:eastAsia="es-CR"/>
        </w:rPr>
        <w:t>20</w:t>
      </w:r>
      <w:r w:rsidR="003F62EE" w:rsidRPr="00BC02ED">
        <w:rPr>
          <w:rFonts w:cs="Calibri,Bold"/>
          <w:sz w:val="20"/>
          <w:szCs w:val="20"/>
          <w:lang w:val="es-CR" w:eastAsia="es-CR"/>
        </w:rPr>
        <w:t>.</w:t>
      </w:r>
    </w:p>
    <w:p w14:paraId="2FBE8A02" w14:textId="77777777" w:rsidR="006126B6" w:rsidRPr="00BC02ED" w:rsidRDefault="006126B6" w:rsidP="006126B6">
      <w:pPr>
        <w:tabs>
          <w:tab w:val="left" w:pos="1635"/>
          <w:tab w:val="left" w:pos="3075"/>
        </w:tabs>
        <w:rPr>
          <w:sz w:val="16"/>
          <w:szCs w:val="16"/>
          <w:lang w:val="es-CR" w:eastAsia="es-CR"/>
        </w:rPr>
      </w:pPr>
    </w:p>
    <w:p w14:paraId="7E3B14AD" w14:textId="77777777" w:rsidR="006126B6" w:rsidRPr="00BC02ED" w:rsidRDefault="00793DC8" w:rsidP="006126B6">
      <w:pPr>
        <w:tabs>
          <w:tab w:val="left" w:pos="1635"/>
          <w:tab w:val="left" w:pos="3075"/>
        </w:tabs>
        <w:rPr>
          <w:rFonts w:cs="Calibri,Bold"/>
          <w:lang w:val="es-CR" w:eastAsia="es-CR"/>
        </w:rPr>
      </w:pPr>
      <w:r w:rsidRPr="00BC02ED">
        <w:rPr>
          <w:rFonts w:cs="Calibri,Bold"/>
          <w:lang w:val="es-CR" w:eastAsia="es-CR"/>
        </w:rPr>
        <w:t>Según se observa</w:t>
      </w:r>
      <w:r w:rsidR="006126B6" w:rsidRPr="00BC02ED">
        <w:rPr>
          <w:rFonts w:cs="Calibri,Bold"/>
          <w:lang w:val="es-CR" w:eastAsia="es-CR"/>
        </w:rPr>
        <w:t xml:space="preserve">, las Secciones del </w:t>
      </w:r>
      <w:r w:rsidRPr="00BC02ED">
        <w:rPr>
          <w:rFonts w:cs="Calibri,Bold"/>
          <w:lang w:val="es-CR" w:eastAsia="es-CR"/>
        </w:rPr>
        <w:t xml:space="preserve">Departamento de </w:t>
      </w:r>
      <w:r w:rsidR="006126B6" w:rsidRPr="00BC02ED">
        <w:rPr>
          <w:rFonts w:cs="Calibri,Bold"/>
          <w:lang w:val="es-CR" w:eastAsia="es-CR"/>
        </w:rPr>
        <w:t>Laboratorio</w:t>
      </w:r>
      <w:r w:rsidRPr="00BC02ED">
        <w:rPr>
          <w:rFonts w:cs="Calibri,Bold"/>
          <w:lang w:val="es-CR" w:eastAsia="es-CR"/>
        </w:rPr>
        <w:t xml:space="preserve"> de Ciencias Forenses</w:t>
      </w:r>
      <w:r w:rsidR="006126B6" w:rsidRPr="00BC02ED">
        <w:rPr>
          <w:rFonts w:cs="Calibri,Bold"/>
          <w:lang w:val="es-CR" w:eastAsia="es-CR"/>
        </w:rPr>
        <w:t xml:space="preserve"> disponen de una estructura predominante con los siguientes tipos de puestos: Jefe de Sección, Peritos, Técnico Especializado 6, Secretaria 1 y Auxiliar Administrativo; algunas disponen de otro tipo de puestos, sin embargo, los predominantes son los señalados anteriormente.</w:t>
      </w:r>
    </w:p>
    <w:p w14:paraId="3B952B0E" w14:textId="77777777" w:rsidR="006126B6" w:rsidRPr="00BC02ED" w:rsidRDefault="006126B6" w:rsidP="006126B6">
      <w:pPr>
        <w:tabs>
          <w:tab w:val="left" w:pos="1635"/>
          <w:tab w:val="left" w:pos="3075"/>
        </w:tabs>
        <w:rPr>
          <w:rFonts w:cs="Calibri,Bold"/>
          <w:lang w:val="es-CR" w:eastAsia="es-CR"/>
        </w:rPr>
      </w:pPr>
    </w:p>
    <w:p w14:paraId="64A19BD0" w14:textId="2F59F2EE" w:rsidR="006126B6" w:rsidRPr="00BC02ED" w:rsidRDefault="006126B6" w:rsidP="006126B6">
      <w:pPr>
        <w:tabs>
          <w:tab w:val="left" w:pos="1635"/>
          <w:tab w:val="left" w:pos="3075"/>
        </w:tabs>
        <w:rPr>
          <w:rFonts w:cs="Calibri,Bold"/>
          <w:lang w:val="es-CR" w:eastAsia="es-CR"/>
        </w:rPr>
      </w:pPr>
      <w:r w:rsidRPr="00BC02ED">
        <w:rPr>
          <w:rFonts w:cs="Calibri,Bold"/>
          <w:lang w:val="es-CR" w:eastAsia="es-CR"/>
        </w:rPr>
        <w:t>En la actualidad la Unidad de Lofoscopía la integran: 1 Coordinador</w:t>
      </w:r>
      <w:r w:rsidR="00793DC8" w:rsidRPr="00BC02ED">
        <w:rPr>
          <w:rFonts w:cs="Calibri,Bold"/>
          <w:lang w:val="es-CR" w:eastAsia="es-CR"/>
        </w:rPr>
        <w:t>a/or</w:t>
      </w:r>
      <w:r w:rsidRPr="00BC02ED">
        <w:rPr>
          <w:rFonts w:cs="Calibri,Bold"/>
          <w:lang w:val="es-CR" w:eastAsia="es-CR"/>
        </w:rPr>
        <w:t xml:space="preserve"> de Unidad, 17 Perit</w:t>
      </w:r>
      <w:r w:rsidR="00793DC8" w:rsidRPr="00BC02ED">
        <w:rPr>
          <w:rFonts w:cs="Calibri,Bold"/>
          <w:lang w:val="es-CR" w:eastAsia="es-CR"/>
        </w:rPr>
        <w:t>as/</w:t>
      </w:r>
      <w:r w:rsidRPr="00BC02ED">
        <w:rPr>
          <w:rFonts w:cs="Calibri,Bold"/>
          <w:lang w:val="es-CR" w:eastAsia="es-CR"/>
        </w:rPr>
        <w:t xml:space="preserve">os </w:t>
      </w:r>
      <w:r w:rsidR="00425A0A" w:rsidRPr="00BC02ED">
        <w:rPr>
          <w:rFonts w:cs="Calibri,Bold"/>
          <w:lang w:val="es-CR" w:eastAsia="es-CR"/>
        </w:rPr>
        <w:t xml:space="preserve">1, </w:t>
      </w:r>
      <w:r w:rsidRPr="00BC02ED">
        <w:rPr>
          <w:rFonts w:cs="Calibri,Bold"/>
          <w:lang w:val="es-CR" w:eastAsia="es-CR"/>
        </w:rPr>
        <w:t>7 perit</w:t>
      </w:r>
      <w:r w:rsidR="00793DC8" w:rsidRPr="00BC02ED">
        <w:rPr>
          <w:rFonts w:cs="Calibri,Bold"/>
          <w:lang w:val="es-CR" w:eastAsia="es-CR"/>
        </w:rPr>
        <w:t>as/</w:t>
      </w:r>
      <w:r w:rsidRPr="00BC02ED">
        <w:rPr>
          <w:rFonts w:cs="Calibri,Bold"/>
          <w:lang w:val="es-CR" w:eastAsia="es-CR"/>
        </w:rPr>
        <w:t>os 1 en el AFIS, y en el Laboratorio, una única plaza.</w:t>
      </w:r>
    </w:p>
    <w:p w14:paraId="7B448F9E" w14:textId="1046A4A6" w:rsidR="009912C1" w:rsidRPr="00BC02ED" w:rsidRDefault="009912C1" w:rsidP="006126B6">
      <w:pPr>
        <w:tabs>
          <w:tab w:val="left" w:pos="1635"/>
          <w:tab w:val="left" w:pos="3075"/>
        </w:tabs>
        <w:rPr>
          <w:rFonts w:cs="Calibri,Bold"/>
          <w:lang w:val="es-CR" w:eastAsia="es-CR"/>
        </w:rPr>
      </w:pPr>
    </w:p>
    <w:p w14:paraId="2C18D625" w14:textId="77777777" w:rsidR="00F63A1B" w:rsidRDefault="00F63A1B">
      <w:pPr>
        <w:jc w:val="left"/>
        <w:rPr>
          <w:rFonts w:cs="Calibri,Bold"/>
          <w:lang w:val="es-CR" w:eastAsia="es-CR"/>
        </w:rPr>
      </w:pPr>
      <w:r>
        <w:rPr>
          <w:rFonts w:cs="Calibri,Bold"/>
          <w:lang w:val="es-CR" w:eastAsia="es-CR"/>
        </w:rPr>
        <w:br w:type="page"/>
      </w:r>
    </w:p>
    <w:p w14:paraId="01273EB6" w14:textId="0CB237F1" w:rsidR="000F2F16" w:rsidRPr="00BC02ED" w:rsidRDefault="009912C1" w:rsidP="006126B6">
      <w:pPr>
        <w:tabs>
          <w:tab w:val="left" w:pos="1635"/>
          <w:tab w:val="left" w:pos="3075"/>
        </w:tabs>
        <w:rPr>
          <w:rFonts w:cs="Calibri,Bold"/>
          <w:lang w:val="es-CR" w:eastAsia="es-CR"/>
        </w:rPr>
      </w:pPr>
      <w:r w:rsidRPr="00BC02ED">
        <w:rPr>
          <w:rFonts w:cs="Calibri,Bold"/>
          <w:lang w:val="es-CR" w:eastAsia="es-CR"/>
        </w:rPr>
        <w:lastRenderedPageBreak/>
        <w:t xml:space="preserve">Entre las Secciones existentes en el Departamento de Laboratorio de Ciencias Forenses que mantienen puestos </w:t>
      </w:r>
      <w:r w:rsidR="008734E3" w:rsidRPr="00BC02ED">
        <w:rPr>
          <w:rFonts w:cs="Calibri,Bold"/>
          <w:lang w:val="es-CR" w:eastAsia="es-CR"/>
        </w:rPr>
        <w:t xml:space="preserve">similares al </w:t>
      </w:r>
      <w:r w:rsidR="00CD441E" w:rsidRPr="00BC02ED">
        <w:rPr>
          <w:rFonts w:cs="Calibri,Bold"/>
          <w:lang w:val="es-CR" w:eastAsia="es-CR"/>
        </w:rPr>
        <w:t>de la</w:t>
      </w:r>
      <w:r w:rsidR="008734E3" w:rsidRPr="00BC02ED">
        <w:rPr>
          <w:rFonts w:cs="Calibri,Bold"/>
          <w:lang w:val="es-CR" w:eastAsia="es-CR"/>
        </w:rPr>
        <w:t xml:space="preserve"> Unidad de Lofoscopía</w:t>
      </w:r>
      <w:r w:rsidRPr="00BC02ED">
        <w:rPr>
          <w:rFonts w:cs="Calibri,Bold"/>
          <w:lang w:val="es-CR" w:eastAsia="es-CR"/>
        </w:rPr>
        <w:t xml:space="preserve"> y que pueden tener relación con la naturaleza de la función que </w:t>
      </w:r>
      <w:r w:rsidR="008734E3" w:rsidRPr="00BC02ED">
        <w:rPr>
          <w:rFonts w:cs="Calibri,Bold"/>
          <w:lang w:val="es-CR" w:eastAsia="es-CR"/>
        </w:rPr>
        <w:t xml:space="preserve">ahí se </w:t>
      </w:r>
      <w:r w:rsidRPr="00BC02ED">
        <w:rPr>
          <w:rFonts w:cs="Calibri,Bold"/>
          <w:lang w:val="es-CR" w:eastAsia="es-CR"/>
        </w:rPr>
        <w:t>ejerce</w:t>
      </w:r>
      <w:r w:rsidR="008734E3" w:rsidRPr="00BC02ED">
        <w:rPr>
          <w:rFonts w:cs="Calibri,Bold"/>
          <w:lang w:val="es-CR" w:eastAsia="es-CR"/>
        </w:rPr>
        <w:t xml:space="preserve">, </w:t>
      </w:r>
      <w:r w:rsidRPr="00BC02ED">
        <w:rPr>
          <w:rFonts w:cs="Calibri,Bold"/>
          <w:lang w:val="es-CR" w:eastAsia="es-CR"/>
        </w:rPr>
        <w:t>se encuentran las Secciones de “Pericias Físicas” y de “Escritura y Documentos Dudosos”. Según la información que se suministra en la página web de ese Departamento, se dice que las funciones que realizan ambas secciones son:</w:t>
      </w:r>
    </w:p>
    <w:p w14:paraId="4BE8DD3E" w14:textId="77777777" w:rsidR="000F2F16" w:rsidRPr="00BC02ED" w:rsidRDefault="000F2F16" w:rsidP="006126B6">
      <w:pPr>
        <w:tabs>
          <w:tab w:val="left" w:pos="1635"/>
          <w:tab w:val="left" w:pos="3075"/>
        </w:tabs>
        <w:rPr>
          <w:rFonts w:cs="Calibri,Bold"/>
          <w:lang w:val="es-CR" w:eastAsia="es-CR"/>
        </w:rPr>
      </w:pPr>
    </w:p>
    <w:tbl>
      <w:tblPr>
        <w:tblStyle w:val="Tablaconcuadrcula"/>
        <w:tblW w:w="0" w:type="auto"/>
        <w:tblLook w:val="04A0" w:firstRow="1" w:lastRow="0" w:firstColumn="1" w:lastColumn="0" w:noHBand="0" w:noVBand="1"/>
      </w:tblPr>
      <w:tblGrid>
        <w:gridCol w:w="4421"/>
        <w:gridCol w:w="271"/>
        <w:gridCol w:w="4138"/>
      </w:tblGrid>
      <w:tr w:rsidR="009912C1" w:rsidRPr="00BC02ED" w14:paraId="4BDF063D" w14:textId="77777777" w:rsidTr="00F63A1B">
        <w:tc>
          <w:tcPr>
            <w:tcW w:w="4957" w:type="dxa"/>
            <w:shd w:val="clear" w:color="auto" w:fill="FDE9D9" w:themeFill="accent6" w:themeFillTint="33"/>
            <w:vAlign w:val="center"/>
          </w:tcPr>
          <w:p w14:paraId="53960E33" w14:textId="4748C09C" w:rsidR="00340612" w:rsidRPr="00BC02ED" w:rsidRDefault="009912C1" w:rsidP="00F63A1B">
            <w:pPr>
              <w:tabs>
                <w:tab w:val="left" w:pos="1635"/>
                <w:tab w:val="left" w:pos="3075"/>
              </w:tabs>
              <w:jc w:val="center"/>
              <w:rPr>
                <w:rFonts w:cs="Calibri,Bold"/>
                <w:b/>
                <w:i/>
                <w:lang w:val="es-CR" w:eastAsia="es-CR"/>
              </w:rPr>
            </w:pPr>
            <w:r w:rsidRPr="00BC02ED">
              <w:rPr>
                <w:rFonts w:cs="Calibri,Bold"/>
                <w:b/>
                <w:i/>
                <w:lang w:val="es-CR" w:eastAsia="es-CR"/>
              </w:rPr>
              <w:t>La Sección de Análisis de Escritura y</w:t>
            </w:r>
          </w:p>
          <w:p w14:paraId="049F1A19" w14:textId="4D11FB1C" w:rsidR="000F2F16" w:rsidRPr="00BC02ED" w:rsidRDefault="009912C1" w:rsidP="00F63A1B">
            <w:pPr>
              <w:tabs>
                <w:tab w:val="left" w:pos="1635"/>
                <w:tab w:val="left" w:pos="3075"/>
              </w:tabs>
              <w:jc w:val="center"/>
              <w:rPr>
                <w:rFonts w:cs="Calibri,Bold"/>
                <w:b/>
                <w:i/>
                <w:lang w:val="es-CR" w:eastAsia="es-CR"/>
              </w:rPr>
            </w:pPr>
            <w:r w:rsidRPr="00BC02ED">
              <w:rPr>
                <w:rFonts w:cs="Calibri,Bold"/>
                <w:b/>
                <w:i/>
                <w:lang w:val="es-CR" w:eastAsia="es-CR"/>
              </w:rPr>
              <w:t>Documentos Dudosos</w:t>
            </w:r>
          </w:p>
        </w:tc>
        <w:tc>
          <w:tcPr>
            <w:tcW w:w="283" w:type="dxa"/>
            <w:vAlign w:val="center"/>
          </w:tcPr>
          <w:p w14:paraId="66B8D56C" w14:textId="77777777" w:rsidR="009912C1" w:rsidRPr="00BC02ED" w:rsidRDefault="009912C1" w:rsidP="00F63A1B">
            <w:pPr>
              <w:tabs>
                <w:tab w:val="left" w:pos="1635"/>
                <w:tab w:val="left" w:pos="3075"/>
              </w:tabs>
              <w:jc w:val="center"/>
              <w:rPr>
                <w:rFonts w:cs="Calibri,Bold"/>
                <w:b/>
                <w:i/>
                <w:lang w:val="es-CR" w:eastAsia="es-CR"/>
              </w:rPr>
            </w:pPr>
          </w:p>
        </w:tc>
        <w:tc>
          <w:tcPr>
            <w:tcW w:w="4724" w:type="dxa"/>
            <w:shd w:val="clear" w:color="auto" w:fill="FBD4B4" w:themeFill="accent6" w:themeFillTint="66"/>
            <w:vAlign w:val="center"/>
          </w:tcPr>
          <w:p w14:paraId="5BE06DBE" w14:textId="0D2E3834" w:rsidR="009912C1" w:rsidRPr="00BC02ED" w:rsidRDefault="009912C1" w:rsidP="00F63A1B">
            <w:pPr>
              <w:tabs>
                <w:tab w:val="left" w:pos="1635"/>
                <w:tab w:val="left" w:pos="3075"/>
              </w:tabs>
              <w:jc w:val="center"/>
              <w:rPr>
                <w:rFonts w:cs="Calibri,Bold"/>
                <w:b/>
                <w:i/>
                <w:lang w:val="es-CR" w:eastAsia="es-CR"/>
              </w:rPr>
            </w:pPr>
            <w:r w:rsidRPr="00BC02ED">
              <w:rPr>
                <w:rFonts w:cs="Calibri,Bold"/>
                <w:b/>
                <w:i/>
                <w:lang w:val="es-CR" w:eastAsia="es-CR"/>
              </w:rPr>
              <w:t>La Sección de Pericias Físicas</w:t>
            </w:r>
          </w:p>
        </w:tc>
      </w:tr>
      <w:tr w:rsidR="009912C1" w:rsidRPr="00BC02ED" w14:paraId="0180EB04" w14:textId="77777777" w:rsidTr="00F63A1B">
        <w:tc>
          <w:tcPr>
            <w:tcW w:w="4957" w:type="dxa"/>
            <w:shd w:val="clear" w:color="auto" w:fill="FDE9D9" w:themeFill="accent6" w:themeFillTint="33"/>
            <w:vAlign w:val="center"/>
          </w:tcPr>
          <w:p w14:paraId="45FF216F" w14:textId="45DB443A" w:rsidR="009912C1" w:rsidRPr="00BC02ED" w:rsidRDefault="009912C1" w:rsidP="00F63A1B">
            <w:pPr>
              <w:tabs>
                <w:tab w:val="left" w:pos="1635"/>
                <w:tab w:val="left" w:pos="3075"/>
              </w:tabs>
              <w:rPr>
                <w:rFonts w:cs="Calibri,Bold"/>
                <w:lang w:val="es-CR" w:eastAsia="es-CR"/>
              </w:rPr>
            </w:pPr>
            <w:r w:rsidRPr="00BC02ED">
              <w:rPr>
                <w:rFonts w:cs="Calibri,Bold"/>
                <w:lang w:val="es-CR" w:eastAsia="es-CR"/>
              </w:rPr>
              <w:t>Tiene a su cargo el análisis comparativo y verificación de escritura humana (grafoscopía), es decir: firmas, letras, símbolos y números, efectuados con diferentes instrumentos escriturales y sobre cualquier soporte; y análisis de soportes (documentoscopía), como papeles o cualquier superficie (cheques, billetes, tarjetas plásticas, cédulas de identidad, etc.), tintas e impresiones en general.</w:t>
            </w:r>
          </w:p>
        </w:tc>
        <w:tc>
          <w:tcPr>
            <w:tcW w:w="283" w:type="dxa"/>
            <w:vAlign w:val="center"/>
          </w:tcPr>
          <w:p w14:paraId="67B27FE8" w14:textId="77777777" w:rsidR="009912C1" w:rsidRPr="00BC02ED" w:rsidRDefault="009912C1" w:rsidP="00F63A1B">
            <w:pPr>
              <w:tabs>
                <w:tab w:val="left" w:pos="1635"/>
                <w:tab w:val="left" w:pos="3075"/>
              </w:tabs>
              <w:rPr>
                <w:rFonts w:cs="Calibri,Bold"/>
                <w:lang w:val="es-CR" w:eastAsia="es-CR"/>
              </w:rPr>
            </w:pPr>
          </w:p>
        </w:tc>
        <w:tc>
          <w:tcPr>
            <w:tcW w:w="4724" w:type="dxa"/>
            <w:shd w:val="clear" w:color="auto" w:fill="FBD4B4" w:themeFill="accent6" w:themeFillTint="66"/>
            <w:vAlign w:val="center"/>
          </w:tcPr>
          <w:p w14:paraId="492A33B6" w14:textId="2DA37069" w:rsidR="009912C1" w:rsidRPr="00BC02ED" w:rsidRDefault="00340612" w:rsidP="00F63A1B">
            <w:pPr>
              <w:tabs>
                <w:tab w:val="left" w:pos="1635"/>
                <w:tab w:val="left" w:pos="3075"/>
              </w:tabs>
              <w:rPr>
                <w:rFonts w:cs="Calibri,Bold"/>
                <w:lang w:val="es-CR" w:eastAsia="es-CR"/>
              </w:rPr>
            </w:pPr>
            <w:r w:rsidRPr="00BC02ED">
              <w:rPr>
                <w:rFonts w:cs="Calibri,Bold"/>
                <w:lang w:val="es-CR" w:eastAsia="es-CR"/>
              </w:rPr>
              <w:t>R</w:t>
            </w:r>
            <w:r w:rsidR="009912C1" w:rsidRPr="00BC02ED">
              <w:rPr>
                <w:rFonts w:cs="Calibri,Bold"/>
                <w:lang w:val="es-CR" w:eastAsia="es-CR"/>
              </w:rPr>
              <w:t>eúne cinco unidades de trabajo: Balística, Números Troquelados, Estudios Físicos, Química de Residuos y Pólvora y Explosivos. Las tres primeras basan sus peritajes principalmente en estudios comparativos macro o microscópicos mientras que las últimas realizan ensayos de naturaleza química.</w:t>
            </w:r>
          </w:p>
          <w:p w14:paraId="45E1C64A" w14:textId="77777777" w:rsidR="009912C1" w:rsidRPr="00BC02ED" w:rsidRDefault="009912C1" w:rsidP="00F63A1B">
            <w:pPr>
              <w:tabs>
                <w:tab w:val="left" w:pos="1635"/>
                <w:tab w:val="left" w:pos="3075"/>
              </w:tabs>
              <w:rPr>
                <w:rFonts w:cs="Calibri,Bold"/>
                <w:lang w:val="es-CR" w:eastAsia="es-CR"/>
              </w:rPr>
            </w:pPr>
          </w:p>
        </w:tc>
      </w:tr>
      <w:tr w:rsidR="009912C1" w:rsidRPr="00BC02ED" w14:paraId="00885777" w14:textId="77777777" w:rsidTr="00F63A1B">
        <w:tc>
          <w:tcPr>
            <w:tcW w:w="4957" w:type="dxa"/>
            <w:shd w:val="clear" w:color="auto" w:fill="FDE9D9" w:themeFill="accent6" w:themeFillTint="33"/>
            <w:vAlign w:val="center"/>
          </w:tcPr>
          <w:p w14:paraId="2B2096C5" w14:textId="77777777" w:rsidR="009912C1" w:rsidRPr="00BC02ED" w:rsidRDefault="009912C1" w:rsidP="00F63A1B">
            <w:pPr>
              <w:tabs>
                <w:tab w:val="left" w:pos="1635"/>
                <w:tab w:val="left" w:pos="3075"/>
              </w:tabs>
              <w:rPr>
                <w:rFonts w:cs="Calibri,Bold"/>
                <w:lang w:val="es-CR" w:eastAsia="es-CR"/>
              </w:rPr>
            </w:pPr>
            <w:r w:rsidRPr="00BC02ED">
              <w:rPr>
                <w:rFonts w:cs="Calibri,Bold"/>
                <w:lang w:val="es-CR" w:eastAsia="es-CR"/>
              </w:rPr>
              <w:t>Cuenta con profesionales en ciencias naturales y ciencias sociales con conocimientos en esta área de las Ciencias Forenses</w:t>
            </w:r>
            <w:r w:rsidRPr="00BC02ED">
              <w:rPr>
                <w:rStyle w:val="Refdenotaalpie"/>
                <w:rFonts w:cs="Calibri,Bold"/>
                <w:lang w:val="es-CR" w:eastAsia="es-CR"/>
              </w:rPr>
              <w:footnoteReference w:id="24"/>
            </w:r>
            <w:r w:rsidRPr="00BC02ED">
              <w:rPr>
                <w:rFonts w:cs="Calibri,Bold"/>
                <w:lang w:val="es-CR" w:eastAsia="es-CR"/>
              </w:rPr>
              <w:t>.</w:t>
            </w:r>
          </w:p>
          <w:p w14:paraId="49C49BAB" w14:textId="77777777" w:rsidR="009912C1" w:rsidRPr="00BC02ED" w:rsidRDefault="009912C1" w:rsidP="00F63A1B">
            <w:pPr>
              <w:tabs>
                <w:tab w:val="left" w:pos="1635"/>
                <w:tab w:val="left" w:pos="3075"/>
              </w:tabs>
              <w:rPr>
                <w:rFonts w:cs="Calibri,Bold"/>
                <w:lang w:val="es-CR" w:eastAsia="es-CR"/>
              </w:rPr>
            </w:pPr>
          </w:p>
        </w:tc>
        <w:tc>
          <w:tcPr>
            <w:tcW w:w="283" w:type="dxa"/>
            <w:vAlign w:val="center"/>
          </w:tcPr>
          <w:p w14:paraId="1694D733" w14:textId="77777777" w:rsidR="009912C1" w:rsidRPr="00BC02ED" w:rsidRDefault="009912C1" w:rsidP="00F63A1B">
            <w:pPr>
              <w:tabs>
                <w:tab w:val="left" w:pos="1635"/>
                <w:tab w:val="left" w:pos="3075"/>
              </w:tabs>
              <w:rPr>
                <w:rFonts w:cs="Calibri,Bold"/>
                <w:lang w:val="es-CR" w:eastAsia="es-CR"/>
              </w:rPr>
            </w:pPr>
          </w:p>
        </w:tc>
        <w:tc>
          <w:tcPr>
            <w:tcW w:w="4724" w:type="dxa"/>
            <w:shd w:val="clear" w:color="auto" w:fill="FBD4B4" w:themeFill="accent6" w:themeFillTint="66"/>
            <w:vAlign w:val="center"/>
          </w:tcPr>
          <w:p w14:paraId="1916CD0F" w14:textId="63B671D5" w:rsidR="009912C1" w:rsidRPr="00BC02ED" w:rsidRDefault="00340612" w:rsidP="00F63A1B">
            <w:pPr>
              <w:tabs>
                <w:tab w:val="left" w:pos="1635"/>
                <w:tab w:val="left" w:pos="3075"/>
              </w:tabs>
              <w:rPr>
                <w:rFonts w:cs="Calibri,Bold"/>
                <w:lang w:val="es-CR" w:eastAsia="es-CR"/>
              </w:rPr>
            </w:pPr>
            <w:r w:rsidRPr="00BC02ED">
              <w:rPr>
                <w:rFonts w:cs="Calibri,Bold"/>
                <w:lang w:val="es-CR" w:eastAsia="es-CR"/>
              </w:rPr>
              <w:t>C</w:t>
            </w:r>
            <w:r w:rsidR="009912C1" w:rsidRPr="00BC02ED">
              <w:rPr>
                <w:rFonts w:cs="Calibri,Bold"/>
                <w:lang w:val="es-CR" w:eastAsia="es-CR"/>
              </w:rPr>
              <w:t>uenta con profesionales en ciencias naturales y criminología, con amplia experiencia en cada una de sus áreas periciales. Como apoyo indispensable, cuenta con personal administrativo con formación en aspectos de oficina y experiencia en el manejo de dictámenes criminalísticos e indicios.</w:t>
            </w:r>
          </w:p>
          <w:p w14:paraId="671089EE" w14:textId="77777777" w:rsidR="009912C1" w:rsidRPr="00BC02ED" w:rsidRDefault="009912C1" w:rsidP="00F63A1B">
            <w:pPr>
              <w:tabs>
                <w:tab w:val="left" w:pos="1635"/>
                <w:tab w:val="left" w:pos="3075"/>
              </w:tabs>
              <w:rPr>
                <w:rFonts w:cs="Calibri,Bold"/>
                <w:lang w:val="es-CR" w:eastAsia="es-CR"/>
              </w:rPr>
            </w:pPr>
          </w:p>
        </w:tc>
      </w:tr>
    </w:tbl>
    <w:p w14:paraId="73FA6380" w14:textId="56B34399" w:rsidR="00F63A1B" w:rsidRDefault="00F63A1B" w:rsidP="006126B6">
      <w:pPr>
        <w:tabs>
          <w:tab w:val="left" w:pos="1635"/>
          <w:tab w:val="left" w:pos="3075"/>
        </w:tabs>
        <w:rPr>
          <w:rFonts w:cs="Calibri,Bold"/>
          <w:lang w:val="es-CR" w:eastAsia="es-CR"/>
        </w:rPr>
      </w:pPr>
    </w:p>
    <w:p w14:paraId="1B98F9C9" w14:textId="30D3F047" w:rsidR="009912C1" w:rsidRPr="00BC02ED" w:rsidRDefault="00F63A1B" w:rsidP="00F63A1B">
      <w:pPr>
        <w:jc w:val="left"/>
        <w:rPr>
          <w:rFonts w:cs="Calibri,Bold"/>
          <w:lang w:val="es-CR" w:eastAsia="es-CR"/>
        </w:rPr>
      </w:pPr>
      <w:r>
        <w:rPr>
          <w:rFonts w:cs="Calibri,Bold"/>
          <w:lang w:val="es-CR" w:eastAsia="es-CR"/>
        </w:rPr>
        <w:br w:type="page"/>
      </w:r>
    </w:p>
    <w:p w14:paraId="03782649" w14:textId="2E59359D" w:rsidR="009912C1" w:rsidRPr="00BC02ED" w:rsidRDefault="00E510F5" w:rsidP="006126B6">
      <w:pPr>
        <w:tabs>
          <w:tab w:val="left" w:pos="1635"/>
          <w:tab w:val="left" w:pos="3075"/>
        </w:tabs>
        <w:rPr>
          <w:rFonts w:cs="Calibri,Bold"/>
          <w:lang w:val="es-CR" w:eastAsia="es-CR"/>
        </w:rPr>
      </w:pPr>
      <w:r w:rsidRPr="00BC02ED">
        <w:rPr>
          <w:rFonts w:cs="Calibri,Bold"/>
          <w:lang w:val="es-CR" w:eastAsia="es-CR"/>
        </w:rPr>
        <w:lastRenderedPageBreak/>
        <w:t xml:space="preserve">Retomando la labor principal de la Unidad de Lofoscopía, se presenta a continuación un breve resumen de la razón de ser de su función, que dice: </w:t>
      </w:r>
    </w:p>
    <w:p w14:paraId="15033A54" w14:textId="492A0732" w:rsidR="009912C1" w:rsidRPr="00BC02ED" w:rsidRDefault="009912C1" w:rsidP="00F63A1B">
      <w:pPr>
        <w:jc w:val="left"/>
        <w:rPr>
          <w:rFonts w:cs="Calibri,Bold"/>
          <w:highlight w:val="cyan"/>
          <w:lang w:val="es-CR" w:eastAsia="es-CR"/>
        </w:rPr>
      </w:pPr>
    </w:p>
    <w:tbl>
      <w:tblPr>
        <w:tblStyle w:val="Tablaconcuadrcula"/>
        <w:tblW w:w="0" w:type="auto"/>
        <w:tblInd w:w="2122" w:type="dxa"/>
        <w:shd w:val="clear" w:color="auto" w:fill="FABF8F" w:themeFill="accent6" w:themeFillTint="99"/>
        <w:tblLook w:val="04A0" w:firstRow="1" w:lastRow="0" w:firstColumn="1" w:lastColumn="0" w:noHBand="0" w:noVBand="1"/>
      </w:tblPr>
      <w:tblGrid>
        <w:gridCol w:w="5244"/>
      </w:tblGrid>
      <w:tr w:rsidR="004431E3" w:rsidRPr="00BC02ED" w14:paraId="6BBD9E61" w14:textId="77777777" w:rsidTr="003A3B65">
        <w:tc>
          <w:tcPr>
            <w:tcW w:w="5244" w:type="dxa"/>
            <w:shd w:val="clear" w:color="auto" w:fill="FABF8F" w:themeFill="accent6" w:themeFillTint="99"/>
          </w:tcPr>
          <w:p w14:paraId="0729DADA" w14:textId="2F6A8E18" w:rsidR="004431E3" w:rsidRPr="00BC02ED" w:rsidRDefault="004431E3" w:rsidP="003A3B65">
            <w:pPr>
              <w:tabs>
                <w:tab w:val="left" w:pos="1635"/>
                <w:tab w:val="left" w:pos="3075"/>
              </w:tabs>
              <w:jc w:val="center"/>
              <w:rPr>
                <w:rFonts w:cs="Calibri,Bold"/>
                <w:b/>
                <w:i/>
                <w:lang w:val="es-CR" w:eastAsia="es-CR"/>
              </w:rPr>
            </w:pPr>
            <w:r w:rsidRPr="00BC02ED">
              <w:rPr>
                <w:rFonts w:cs="Calibri,Bold"/>
                <w:b/>
                <w:i/>
                <w:lang w:val="es-CR" w:eastAsia="es-CR"/>
              </w:rPr>
              <w:t>Unidad de Lofoscopía</w:t>
            </w:r>
          </w:p>
        </w:tc>
      </w:tr>
      <w:tr w:rsidR="004431E3" w:rsidRPr="00BC02ED" w14:paraId="0223D1FE" w14:textId="77777777" w:rsidTr="003A3B65">
        <w:tc>
          <w:tcPr>
            <w:tcW w:w="5244" w:type="dxa"/>
            <w:shd w:val="clear" w:color="auto" w:fill="FABF8F" w:themeFill="accent6" w:themeFillTint="99"/>
          </w:tcPr>
          <w:p w14:paraId="6471F07D" w14:textId="4FFF3876" w:rsidR="004431E3" w:rsidRPr="00BC02ED" w:rsidRDefault="00587CB3">
            <w:pPr>
              <w:tabs>
                <w:tab w:val="left" w:pos="1635"/>
                <w:tab w:val="left" w:pos="3075"/>
              </w:tabs>
              <w:rPr>
                <w:rFonts w:cs="Calibri,Bold"/>
                <w:lang w:val="es-CR" w:eastAsia="es-CR"/>
              </w:rPr>
            </w:pPr>
            <w:r w:rsidRPr="00BC02ED">
              <w:rPr>
                <w:rFonts w:cs="Calibri,Bold"/>
                <w:lang w:val="es-CR" w:eastAsia="es-CR"/>
              </w:rPr>
              <w:t>T</w:t>
            </w:r>
            <w:r w:rsidR="001E3176" w:rsidRPr="00BC02ED">
              <w:rPr>
                <w:rFonts w:cs="Calibri,Bold"/>
                <w:lang w:val="es-CR" w:eastAsia="es-CR"/>
              </w:rPr>
              <w:t xml:space="preserve">iene a cargo el análisis, comparación </w:t>
            </w:r>
            <w:r w:rsidR="002B3F65" w:rsidRPr="00BC02ED">
              <w:rPr>
                <w:rFonts w:cs="Calibri,Bold"/>
                <w:lang w:val="es-CR" w:eastAsia="es-CR"/>
              </w:rPr>
              <w:t xml:space="preserve">e identificación </w:t>
            </w:r>
            <w:r w:rsidR="001E3176" w:rsidRPr="00BC02ED">
              <w:rPr>
                <w:rFonts w:cs="Calibri,Bold"/>
                <w:lang w:val="es-CR" w:eastAsia="es-CR"/>
              </w:rPr>
              <w:t>de huellas</w:t>
            </w:r>
            <w:r w:rsidR="001B2370" w:rsidRPr="00BC02ED">
              <w:rPr>
                <w:rFonts w:cs="Calibri,Bold"/>
                <w:lang w:val="es-CR" w:eastAsia="es-CR"/>
              </w:rPr>
              <w:t xml:space="preserve">. Se utilizan diversas técnicas de análisis, entre ellas la </w:t>
            </w:r>
            <w:r w:rsidR="004D04EA" w:rsidRPr="00BC02ED">
              <w:rPr>
                <w:rFonts w:cs="Calibri,Bold"/>
                <w:lang w:val="es-CR" w:eastAsia="es-CR"/>
              </w:rPr>
              <w:t>va</w:t>
            </w:r>
            <w:r w:rsidRPr="00BC02ED">
              <w:rPr>
                <w:rFonts w:cs="Calibri,Bold"/>
                <w:lang w:val="es-CR" w:eastAsia="es-CR"/>
              </w:rPr>
              <w:t>lida</w:t>
            </w:r>
            <w:r w:rsidR="001B2370" w:rsidRPr="00BC02ED">
              <w:rPr>
                <w:rFonts w:cs="Calibri,Bold"/>
                <w:lang w:val="es-CR" w:eastAsia="es-CR"/>
              </w:rPr>
              <w:t>ción por medio de</w:t>
            </w:r>
            <w:r w:rsidR="004D04EA" w:rsidRPr="00BC02ED">
              <w:rPr>
                <w:rFonts w:cs="Calibri,Bold"/>
                <w:lang w:val="es-CR" w:eastAsia="es-CR"/>
              </w:rPr>
              <w:t xml:space="preserve"> reactivos químicos</w:t>
            </w:r>
            <w:r w:rsidR="001B2370" w:rsidRPr="00BC02ED">
              <w:rPr>
                <w:rFonts w:cs="Calibri,Bold"/>
                <w:lang w:val="es-CR" w:eastAsia="es-CR"/>
              </w:rPr>
              <w:t>. R</w:t>
            </w:r>
            <w:r w:rsidR="00812B02" w:rsidRPr="00BC02ED">
              <w:rPr>
                <w:rFonts w:cs="Calibri,Bold"/>
                <w:lang w:val="es-CR" w:eastAsia="es-CR"/>
              </w:rPr>
              <w:t xml:space="preserve">ealiza el registro en forma automatizada de las huellas obtenidas en </w:t>
            </w:r>
            <w:r w:rsidR="008A2FDF" w:rsidRPr="00BC02ED">
              <w:rPr>
                <w:rFonts w:cs="Calibri,Bold"/>
                <w:lang w:val="es-CR" w:eastAsia="es-CR"/>
              </w:rPr>
              <w:t>las evidencias</w:t>
            </w:r>
            <w:r w:rsidR="00737035" w:rsidRPr="00BC02ED">
              <w:rPr>
                <w:rFonts w:cs="Calibri,Bold"/>
                <w:lang w:val="es-CR" w:eastAsia="es-CR"/>
              </w:rPr>
              <w:t>. E</w:t>
            </w:r>
            <w:r w:rsidR="002B3F65" w:rsidRPr="00BC02ED">
              <w:rPr>
                <w:rFonts w:cs="Calibri,Bold"/>
                <w:lang w:val="es-CR" w:eastAsia="es-CR"/>
              </w:rPr>
              <w:t>labora los dictámenes criminalísticos, asiste al personal de investigación en la recolección de huellas en las escenas y capacita al personal de investigación de nuevo ingreso a través de la Unidad de Capacitación del OIJ.</w:t>
            </w:r>
          </w:p>
        </w:tc>
      </w:tr>
      <w:tr w:rsidR="004431E3" w:rsidRPr="00BC02ED" w14:paraId="120CFD8B" w14:textId="77777777" w:rsidTr="003A3B65">
        <w:tc>
          <w:tcPr>
            <w:tcW w:w="5244" w:type="dxa"/>
            <w:shd w:val="clear" w:color="auto" w:fill="FABF8F" w:themeFill="accent6" w:themeFillTint="99"/>
          </w:tcPr>
          <w:p w14:paraId="333BA3F0" w14:textId="6AC97681" w:rsidR="004431E3" w:rsidRPr="00BC02ED" w:rsidRDefault="00716F11" w:rsidP="004431E3">
            <w:pPr>
              <w:tabs>
                <w:tab w:val="left" w:pos="1635"/>
                <w:tab w:val="left" w:pos="3075"/>
              </w:tabs>
              <w:rPr>
                <w:rFonts w:cs="Calibri,Bold"/>
                <w:lang w:val="es-CR" w:eastAsia="es-CR"/>
              </w:rPr>
            </w:pPr>
            <w:r w:rsidRPr="00BC02ED">
              <w:rPr>
                <w:rFonts w:cs="Calibri,Bold"/>
                <w:lang w:val="es-CR" w:eastAsia="es-CR"/>
              </w:rPr>
              <w:t>Cuenta con profesionales en ciencias d</w:t>
            </w:r>
            <w:r w:rsidR="002B3F65" w:rsidRPr="00BC02ED">
              <w:rPr>
                <w:rFonts w:cs="Calibri,Bold"/>
                <w:lang w:val="es-CR" w:eastAsia="es-CR"/>
              </w:rPr>
              <w:t xml:space="preserve">e la </w:t>
            </w:r>
            <w:r w:rsidRPr="00BC02ED">
              <w:rPr>
                <w:rFonts w:cs="Calibri,Bold"/>
                <w:lang w:val="es-CR" w:eastAsia="es-CR"/>
              </w:rPr>
              <w:t xml:space="preserve">criminología, </w:t>
            </w:r>
            <w:r w:rsidR="002B3F65" w:rsidRPr="00BC02ED">
              <w:rPr>
                <w:rFonts w:cs="Calibri,Bold"/>
                <w:lang w:val="es-CR" w:eastAsia="es-CR"/>
              </w:rPr>
              <w:t>pero también puede contar en las áreas de las ciencias naturale</w:t>
            </w:r>
            <w:r w:rsidRPr="00BC02ED">
              <w:rPr>
                <w:rFonts w:cs="Calibri,Bold"/>
                <w:lang w:val="es-CR" w:eastAsia="es-CR"/>
              </w:rPr>
              <w:t xml:space="preserve">s. Como apoyo indispensable, cuenta con personal </w:t>
            </w:r>
            <w:r w:rsidR="002B3F65" w:rsidRPr="00BC02ED">
              <w:rPr>
                <w:rFonts w:cs="Calibri,Bold"/>
                <w:lang w:val="es-CR" w:eastAsia="es-CR"/>
              </w:rPr>
              <w:t>de</w:t>
            </w:r>
            <w:r w:rsidRPr="00BC02ED">
              <w:rPr>
                <w:rFonts w:cs="Calibri,Bold"/>
                <w:lang w:val="es-CR" w:eastAsia="es-CR"/>
              </w:rPr>
              <w:t xml:space="preserve"> experiencia en </w:t>
            </w:r>
            <w:r w:rsidR="00737035" w:rsidRPr="00BC02ED">
              <w:rPr>
                <w:rFonts w:cs="Calibri,Bold"/>
                <w:lang w:val="es-CR" w:eastAsia="es-CR"/>
              </w:rPr>
              <w:t>la elaboración</w:t>
            </w:r>
            <w:r w:rsidRPr="00BC02ED">
              <w:rPr>
                <w:rFonts w:cs="Calibri,Bold"/>
                <w:lang w:val="es-CR" w:eastAsia="es-CR"/>
              </w:rPr>
              <w:t xml:space="preserve"> de dictámenes criminalísticos</w:t>
            </w:r>
            <w:r w:rsidR="002B3F65" w:rsidRPr="00BC02ED">
              <w:rPr>
                <w:rFonts w:cs="Calibri,Bold"/>
                <w:lang w:val="es-CR" w:eastAsia="es-CR"/>
              </w:rPr>
              <w:t>.</w:t>
            </w:r>
          </w:p>
        </w:tc>
      </w:tr>
    </w:tbl>
    <w:p w14:paraId="07126C4E" w14:textId="68D1A68E" w:rsidR="00B0138F" w:rsidRPr="00BC02ED" w:rsidRDefault="00B0138F" w:rsidP="006126B6">
      <w:pPr>
        <w:tabs>
          <w:tab w:val="left" w:pos="1635"/>
          <w:tab w:val="left" w:pos="3075"/>
        </w:tabs>
        <w:rPr>
          <w:rFonts w:cs="Calibri,Bold"/>
          <w:lang w:val="es-CR" w:eastAsia="es-CR"/>
        </w:rPr>
      </w:pPr>
    </w:p>
    <w:p w14:paraId="047A99DC" w14:textId="556F19A1" w:rsidR="009912C1" w:rsidRPr="00BC02ED" w:rsidRDefault="002B3F65" w:rsidP="006126B6">
      <w:pPr>
        <w:tabs>
          <w:tab w:val="left" w:pos="1635"/>
          <w:tab w:val="left" w:pos="3075"/>
        </w:tabs>
        <w:rPr>
          <w:rFonts w:cs="Arial"/>
        </w:rPr>
      </w:pPr>
      <w:r w:rsidRPr="00BC02ED">
        <w:rPr>
          <w:rFonts w:cs="Calibri,Bold"/>
          <w:lang w:val="es-CR" w:eastAsia="es-CR"/>
        </w:rPr>
        <w:t xml:space="preserve">Como se puede apreciar, la Unidad de Lofoscopía tiene relación con la función sustantiva que ambas Secciones del Departamento de Laboratorio de Ciencias Forenses realizan; lo que permitiría que en cualquiera de ambas Secciones pueda incorporarse y desarrollar a plenitud su labor sustantiva, orientada al </w:t>
      </w:r>
      <w:r w:rsidR="00197795" w:rsidRPr="00BC02ED">
        <w:rPr>
          <w:rFonts w:cs="Arial"/>
        </w:rPr>
        <w:t xml:space="preserve">análisis, comparación y búsqueda de huellas, </w:t>
      </w:r>
      <w:r w:rsidR="00501DA3" w:rsidRPr="00BC02ED">
        <w:rPr>
          <w:rFonts w:cs="Arial"/>
        </w:rPr>
        <w:t>validándola a través de reactivos químicos, para emitir el respectivo dictamen</w:t>
      </w:r>
      <w:r w:rsidR="00197795" w:rsidRPr="00BC02ED">
        <w:rPr>
          <w:rFonts w:cs="Arial"/>
        </w:rPr>
        <w:t xml:space="preserve"> criminalístico</w:t>
      </w:r>
      <w:r w:rsidRPr="00BC02ED">
        <w:rPr>
          <w:rFonts w:cs="Arial"/>
        </w:rPr>
        <w:t>.</w:t>
      </w:r>
      <w:r w:rsidR="008734E3" w:rsidRPr="00BC02ED">
        <w:t xml:space="preserve"> </w:t>
      </w:r>
      <w:r w:rsidR="002E3A20" w:rsidRPr="00BC02ED">
        <w:t xml:space="preserve">Además, </w:t>
      </w:r>
      <w:r w:rsidR="002E3A20" w:rsidRPr="00BC02ED">
        <w:rPr>
          <w:rFonts w:cs="Arial"/>
        </w:rPr>
        <w:t>que</w:t>
      </w:r>
      <w:r w:rsidR="008734E3" w:rsidRPr="00BC02ED">
        <w:rPr>
          <w:rFonts w:cs="Arial"/>
        </w:rPr>
        <w:t xml:space="preserve"> disponen de personal técnico forense con formación universitaria que les permite realizar peritajes con alto grado de especialización.</w:t>
      </w:r>
    </w:p>
    <w:p w14:paraId="2237073D" w14:textId="62321314" w:rsidR="00AF62CB" w:rsidRPr="00BC02ED" w:rsidRDefault="00AF62CB" w:rsidP="006126B6">
      <w:pPr>
        <w:tabs>
          <w:tab w:val="left" w:pos="1635"/>
          <w:tab w:val="left" w:pos="3075"/>
        </w:tabs>
        <w:rPr>
          <w:rFonts w:cs="Arial"/>
        </w:rPr>
      </w:pPr>
    </w:p>
    <w:p w14:paraId="0C03F395" w14:textId="56F84574" w:rsidR="00AF62CB" w:rsidRPr="00BC02ED" w:rsidRDefault="00AF62CB" w:rsidP="00AF62CB">
      <w:pPr>
        <w:tabs>
          <w:tab w:val="left" w:pos="1635"/>
          <w:tab w:val="left" w:pos="3075"/>
        </w:tabs>
        <w:rPr>
          <w:rFonts w:cs="Calibri,Bold"/>
          <w:lang w:val="es-CR" w:eastAsia="es-CR"/>
        </w:rPr>
      </w:pPr>
      <w:r w:rsidRPr="00BC02ED">
        <w:rPr>
          <w:rFonts w:cs="Calibri,Bold"/>
          <w:lang w:val="es-CR" w:eastAsia="es-CR"/>
        </w:rPr>
        <w:t xml:space="preserve">No se omite indicar que la Sección de Análisis de Escritura y Documentos Dudosos, cuenta con un total de 17 servidores; la Sección de Pericias Físicas con 38 y la Unidad de Lofoscopía con </w:t>
      </w:r>
      <w:r w:rsidR="00F3166F" w:rsidRPr="00BC02ED">
        <w:rPr>
          <w:rFonts w:cs="Calibri,Bold"/>
          <w:lang w:val="es-CR" w:eastAsia="es-CR"/>
        </w:rPr>
        <w:t>26</w:t>
      </w:r>
      <w:r w:rsidRPr="00BC02ED">
        <w:rPr>
          <w:rFonts w:cs="Calibri,Bold"/>
          <w:lang w:val="es-CR" w:eastAsia="es-CR"/>
        </w:rPr>
        <w:t>, según la revisión efectuada en la Relación de Puestos para el 20</w:t>
      </w:r>
      <w:r w:rsidR="00986A61" w:rsidRPr="00BC02ED">
        <w:rPr>
          <w:rFonts w:cs="Calibri,Bold"/>
          <w:lang w:val="es-CR" w:eastAsia="es-CR"/>
        </w:rPr>
        <w:t>20</w:t>
      </w:r>
      <w:r w:rsidRPr="00BC02ED">
        <w:rPr>
          <w:rFonts w:cs="Calibri,Bold"/>
          <w:lang w:val="es-CR" w:eastAsia="es-CR"/>
        </w:rPr>
        <w:t>.</w:t>
      </w:r>
    </w:p>
    <w:p w14:paraId="3612D862" w14:textId="77777777" w:rsidR="00AF62CB" w:rsidRPr="00BC02ED" w:rsidRDefault="00AF62CB" w:rsidP="006126B6">
      <w:pPr>
        <w:tabs>
          <w:tab w:val="left" w:pos="1635"/>
          <w:tab w:val="left" w:pos="3075"/>
        </w:tabs>
        <w:rPr>
          <w:rFonts w:cs="Arial"/>
          <w:lang w:val="es-CR"/>
        </w:rPr>
      </w:pPr>
    </w:p>
    <w:p w14:paraId="00858D66" w14:textId="4B527E95" w:rsidR="009F2743" w:rsidRPr="00BC02ED" w:rsidRDefault="006126B6" w:rsidP="006126B6">
      <w:pPr>
        <w:tabs>
          <w:tab w:val="left" w:pos="1635"/>
          <w:tab w:val="left" w:pos="3075"/>
        </w:tabs>
        <w:rPr>
          <w:rFonts w:cs="Calibri,Bold"/>
          <w:lang w:val="es-CR" w:eastAsia="es-CR"/>
        </w:rPr>
      </w:pPr>
      <w:r w:rsidRPr="00BC02ED">
        <w:rPr>
          <w:rFonts w:cs="Calibri,Bold"/>
          <w:lang w:val="es-CR" w:eastAsia="es-CR"/>
        </w:rPr>
        <w:t>De darse el traslado de la Unidad de Lofoscopía para el Departamento de Laboratorio de Ciencias Forenses</w:t>
      </w:r>
      <w:r w:rsidR="00793DC8" w:rsidRPr="00BC02ED">
        <w:rPr>
          <w:rFonts w:cs="Calibri,Bold"/>
          <w:lang w:val="es-CR" w:eastAsia="es-CR"/>
        </w:rPr>
        <w:t>,</w:t>
      </w:r>
      <w:r w:rsidRPr="00BC02ED">
        <w:rPr>
          <w:rFonts w:cs="Calibri,Bold"/>
          <w:lang w:val="es-CR" w:eastAsia="es-CR"/>
        </w:rPr>
        <w:t xml:space="preserve"> se </w:t>
      </w:r>
      <w:r w:rsidR="004C199E" w:rsidRPr="00BC02ED">
        <w:rPr>
          <w:rFonts w:cs="Calibri,Bold"/>
          <w:lang w:val="es-CR" w:eastAsia="es-CR"/>
        </w:rPr>
        <w:t xml:space="preserve">estima conveniente que sea incorporando la actual estructura de la Unidad </w:t>
      </w:r>
      <w:r w:rsidR="008734E3" w:rsidRPr="00BC02ED">
        <w:rPr>
          <w:rFonts w:cs="Calibri,Bold"/>
          <w:lang w:val="es-CR" w:eastAsia="es-CR"/>
        </w:rPr>
        <w:t xml:space="preserve">de Lofoscopía </w:t>
      </w:r>
      <w:r w:rsidR="004C199E" w:rsidRPr="00BC02ED">
        <w:rPr>
          <w:rFonts w:cs="Calibri,Bold"/>
          <w:lang w:val="es-CR" w:eastAsia="es-CR"/>
        </w:rPr>
        <w:t>como parte integral de una de las Secciones existente</w:t>
      </w:r>
      <w:r w:rsidR="009F2743" w:rsidRPr="00BC02ED">
        <w:rPr>
          <w:rFonts w:cs="Calibri,Bold"/>
          <w:lang w:val="es-CR" w:eastAsia="es-CR"/>
        </w:rPr>
        <w:t xml:space="preserve">s </w:t>
      </w:r>
      <w:r w:rsidR="004C199E" w:rsidRPr="00BC02ED">
        <w:rPr>
          <w:rFonts w:cs="Calibri,Bold"/>
          <w:lang w:val="es-CR" w:eastAsia="es-CR"/>
        </w:rPr>
        <w:t>en ese Departamento</w:t>
      </w:r>
      <w:r w:rsidR="008946CE" w:rsidRPr="00BC02ED">
        <w:rPr>
          <w:rFonts w:cs="Calibri,Bold"/>
          <w:lang w:val="es-CR" w:eastAsia="es-CR"/>
        </w:rPr>
        <w:t xml:space="preserve"> que tienen mayor afinidad técnica con la </w:t>
      </w:r>
      <w:r w:rsidR="008946CE" w:rsidRPr="00BC02ED">
        <w:rPr>
          <w:rFonts w:cs="Calibri,Bold"/>
          <w:lang w:val="es-CR" w:eastAsia="es-CR"/>
        </w:rPr>
        <w:lastRenderedPageBreak/>
        <w:t>función que se realiza</w:t>
      </w:r>
      <w:r w:rsidR="00870633" w:rsidRPr="00BC02ED">
        <w:rPr>
          <w:rFonts w:cs="Calibri,Bold"/>
          <w:lang w:val="es-CR" w:eastAsia="es-CR"/>
        </w:rPr>
        <w:t>, y que se detallan en los recuadros anteriores</w:t>
      </w:r>
      <w:r w:rsidR="004C199E" w:rsidRPr="00BC02ED">
        <w:rPr>
          <w:rFonts w:cs="Calibri,Bold"/>
          <w:lang w:val="es-CR" w:eastAsia="es-CR"/>
        </w:rPr>
        <w:t xml:space="preserve">. </w:t>
      </w:r>
      <w:r w:rsidR="000D2CBF" w:rsidRPr="00BC02ED">
        <w:rPr>
          <w:rFonts w:cs="Calibri,Bold"/>
          <w:lang w:val="es-CR" w:eastAsia="es-CR"/>
        </w:rPr>
        <w:t>E</w:t>
      </w:r>
      <w:r w:rsidR="00AF62CB" w:rsidRPr="00BC02ED">
        <w:rPr>
          <w:rFonts w:cs="Calibri,Bold"/>
          <w:lang w:val="es-CR" w:eastAsia="es-CR"/>
        </w:rPr>
        <w:t xml:space="preserve">sta Dirección, sugiere -salvo mejor criterio- que la adscripción sea a la </w:t>
      </w:r>
      <w:r w:rsidR="00AF62CB" w:rsidRPr="00BC02ED">
        <w:rPr>
          <w:rFonts w:cs="Calibri,Bold"/>
          <w:u w:val="single"/>
          <w:lang w:val="es-CR" w:eastAsia="es-CR"/>
        </w:rPr>
        <w:t>Sección de Análisis de Escritura y Documentos Dudosos</w:t>
      </w:r>
      <w:r w:rsidR="00AF62CB" w:rsidRPr="00BC02ED">
        <w:rPr>
          <w:rFonts w:cs="Calibri,Bold"/>
          <w:lang w:val="es-CR" w:eastAsia="es-CR"/>
        </w:rPr>
        <w:t>, por tener una menor cantidad de recurso asignado</w:t>
      </w:r>
      <w:r w:rsidR="00F438A7" w:rsidRPr="00BC02ED">
        <w:rPr>
          <w:rFonts w:cs="Calibri,Bold"/>
          <w:lang w:val="es-CR" w:eastAsia="es-CR"/>
        </w:rPr>
        <w:t>, la misma clase de puestos (Peritos Judiciales 1)</w:t>
      </w:r>
      <w:r w:rsidR="00AF62CB" w:rsidRPr="00BC02ED">
        <w:rPr>
          <w:rFonts w:cs="Calibri,Bold"/>
          <w:lang w:val="es-CR" w:eastAsia="es-CR"/>
        </w:rPr>
        <w:t xml:space="preserve"> y mayor afinidad en el ejercicio de la función. </w:t>
      </w:r>
      <w:r w:rsidR="00870633" w:rsidRPr="00BC02ED">
        <w:rPr>
          <w:rFonts w:cs="Calibri,Bold"/>
          <w:lang w:val="es-CR" w:eastAsia="es-CR"/>
        </w:rPr>
        <w:t>De avalarse l</w:t>
      </w:r>
      <w:r w:rsidR="004C199E" w:rsidRPr="00BC02ED">
        <w:rPr>
          <w:rFonts w:cs="Calibri,Bold"/>
          <w:lang w:val="es-CR" w:eastAsia="es-CR"/>
        </w:rPr>
        <w:t xml:space="preserve">o anterior, </w:t>
      </w:r>
      <w:r w:rsidR="00870633" w:rsidRPr="00BC02ED">
        <w:rPr>
          <w:rFonts w:cs="Calibri,Bold"/>
          <w:lang w:val="es-CR" w:eastAsia="es-CR"/>
        </w:rPr>
        <w:t xml:space="preserve">se </w:t>
      </w:r>
      <w:r w:rsidR="008946CE" w:rsidRPr="00BC02ED">
        <w:rPr>
          <w:rFonts w:cs="Calibri,Bold"/>
          <w:lang w:val="es-CR" w:eastAsia="es-CR"/>
        </w:rPr>
        <w:t>presentar</w:t>
      </w:r>
      <w:r w:rsidR="004C199E" w:rsidRPr="00BC02ED">
        <w:rPr>
          <w:rFonts w:cs="Calibri,Bold"/>
          <w:lang w:val="es-CR" w:eastAsia="es-CR"/>
        </w:rPr>
        <w:t>ía</w:t>
      </w:r>
      <w:r w:rsidR="00870633" w:rsidRPr="00BC02ED">
        <w:rPr>
          <w:rFonts w:cs="Calibri,Bold"/>
          <w:lang w:val="es-CR" w:eastAsia="es-CR"/>
        </w:rPr>
        <w:t>n</w:t>
      </w:r>
      <w:r w:rsidR="004C199E" w:rsidRPr="00BC02ED">
        <w:rPr>
          <w:rFonts w:cs="Calibri,Bold"/>
          <w:lang w:val="es-CR" w:eastAsia="es-CR"/>
        </w:rPr>
        <w:t xml:space="preserve"> </w:t>
      </w:r>
      <w:r w:rsidR="009F2743" w:rsidRPr="00BC02ED">
        <w:rPr>
          <w:rFonts w:cs="Calibri,Bold"/>
          <w:lang w:val="es-CR" w:eastAsia="es-CR"/>
        </w:rPr>
        <w:t>las siguientes ventajas:</w:t>
      </w:r>
    </w:p>
    <w:p w14:paraId="4DD134CC" w14:textId="77777777" w:rsidR="009F2743" w:rsidRPr="00BC02ED" w:rsidRDefault="009F2743" w:rsidP="006126B6">
      <w:pPr>
        <w:tabs>
          <w:tab w:val="left" w:pos="1635"/>
          <w:tab w:val="left" w:pos="3075"/>
        </w:tabs>
        <w:rPr>
          <w:rFonts w:cs="Calibri,Bold"/>
          <w:lang w:val="es-CR" w:eastAsia="es-CR"/>
        </w:rPr>
      </w:pPr>
    </w:p>
    <w:p w14:paraId="2380E23F" w14:textId="54CBAC5C" w:rsidR="009F2743" w:rsidRPr="00BC02ED" w:rsidRDefault="009F2743" w:rsidP="003A3B65">
      <w:pPr>
        <w:tabs>
          <w:tab w:val="left" w:pos="1635"/>
          <w:tab w:val="left" w:pos="3075"/>
        </w:tabs>
        <w:ind w:left="567"/>
        <w:rPr>
          <w:rFonts w:cs="Calibri,Bold"/>
          <w:lang w:val="es-CR" w:eastAsia="es-CR"/>
        </w:rPr>
      </w:pPr>
      <w:r w:rsidRPr="00BC02ED">
        <w:rPr>
          <w:rFonts w:cs="Calibri,Bold"/>
          <w:b/>
          <w:lang w:val="es-CR" w:eastAsia="es-CR"/>
        </w:rPr>
        <w:t>1.-</w:t>
      </w:r>
      <w:r w:rsidRPr="00BC02ED">
        <w:rPr>
          <w:rFonts w:cs="Calibri,Bold"/>
          <w:lang w:val="es-CR" w:eastAsia="es-CR"/>
        </w:rPr>
        <w:t xml:space="preserve"> </w:t>
      </w:r>
      <w:r w:rsidR="00870633" w:rsidRPr="00BC02ED">
        <w:rPr>
          <w:rFonts w:cs="Calibri,Bold"/>
          <w:lang w:val="es-CR" w:eastAsia="es-CR"/>
        </w:rPr>
        <w:t>Se d</w:t>
      </w:r>
      <w:r w:rsidRPr="00BC02ED">
        <w:rPr>
          <w:rFonts w:cs="Calibri,Bold"/>
          <w:lang w:val="es-CR" w:eastAsia="es-CR"/>
        </w:rPr>
        <w:t>ispone de una estructura</w:t>
      </w:r>
      <w:r w:rsidR="008946CE" w:rsidRPr="00BC02ED">
        <w:rPr>
          <w:rFonts w:cs="Calibri,Bold"/>
          <w:lang w:val="es-CR" w:eastAsia="es-CR"/>
        </w:rPr>
        <w:t xml:space="preserve"> acorde a la naturaleza de la función.</w:t>
      </w:r>
      <w:r w:rsidRPr="00BC02ED">
        <w:rPr>
          <w:rFonts w:cs="Calibri,Bold"/>
          <w:lang w:val="es-CR" w:eastAsia="es-CR"/>
        </w:rPr>
        <w:t xml:space="preserve"> </w:t>
      </w:r>
    </w:p>
    <w:p w14:paraId="28BB28A8" w14:textId="6963C6C2" w:rsidR="009F2743" w:rsidRPr="00BC02ED" w:rsidRDefault="009F2743" w:rsidP="003A3B65">
      <w:pPr>
        <w:tabs>
          <w:tab w:val="left" w:pos="1635"/>
          <w:tab w:val="left" w:pos="3075"/>
        </w:tabs>
        <w:ind w:left="567"/>
        <w:rPr>
          <w:rFonts w:cs="Calibri,Bold"/>
          <w:lang w:val="es-CR" w:eastAsia="es-CR"/>
        </w:rPr>
      </w:pPr>
      <w:r w:rsidRPr="00BC02ED">
        <w:rPr>
          <w:rFonts w:cs="Calibri,Bold"/>
          <w:b/>
          <w:lang w:val="es-CR" w:eastAsia="es-CR"/>
        </w:rPr>
        <w:t>2.-</w:t>
      </w:r>
      <w:r w:rsidR="008946CE" w:rsidRPr="00BC02ED">
        <w:rPr>
          <w:rFonts w:cs="Calibri,Bold"/>
          <w:lang w:val="es-CR" w:eastAsia="es-CR"/>
        </w:rPr>
        <w:t xml:space="preserve"> </w:t>
      </w:r>
      <w:r w:rsidR="00870633" w:rsidRPr="00BC02ED">
        <w:rPr>
          <w:rFonts w:cs="Calibri,Bold"/>
          <w:lang w:val="es-CR" w:eastAsia="es-CR"/>
        </w:rPr>
        <w:t>Se d</w:t>
      </w:r>
      <w:r w:rsidR="008946CE" w:rsidRPr="00BC02ED">
        <w:rPr>
          <w:rFonts w:cs="Calibri,Bold"/>
          <w:lang w:val="es-CR" w:eastAsia="es-CR"/>
        </w:rPr>
        <w:t xml:space="preserve">ispone de los </w:t>
      </w:r>
      <w:r w:rsidRPr="00BC02ED">
        <w:rPr>
          <w:rFonts w:cs="Calibri,Bold"/>
          <w:lang w:val="es-CR" w:eastAsia="es-CR"/>
        </w:rPr>
        <w:t xml:space="preserve">puestos administrativos </w:t>
      </w:r>
      <w:r w:rsidR="00F438A7" w:rsidRPr="00BC02ED">
        <w:rPr>
          <w:rFonts w:cs="Calibri,Bold"/>
          <w:lang w:val="es-CR" w:eastAsia="es-CR"/>
        </w:rPr>
        <w:t xml:space="preserve">y técnicos </w:t>
      </w:r>
      <w:r w:rsidRPr="00BC02ED">
        <w:rPr>
          <w:rFonts w:cs="Calibri,Bold"/>
          <w:lang w:val="es-CR" w:eastAsia="es-CR"/>
        </w:rPr>
        <w:t>para dar sostenibilidad y apoyo a la nueva Unidad.</w:t>
      </w:r>
    </w:p>
    <w:p w14:paraId="357887C2" w14:textId="50CD6656" w:rsidR="0059766D" w:rsidRPr="00BC02ED" w:rsidRDefault="009F2743" w:rsidP="003A3B65">
      <w:pPr>
        <w:tabs>
          <w:tab w:val="left" w:pos="1635"/>
          <w:tab w:val="left" w:pos="3075"/>
        </w:tabs>
        <w:ind w:left="567"/>
        <w:rPr>
          <w:rFonts w:cs="Calibri,Bold"/>
          <w:lang w:val="es-CR" w:eastAsia="es-CR"/>
        </w:rPr>
      </w:pPr>
      <w:r w:rsidRPr="00BC02ED">
        <w:rPr>
          <w:rFonts w:cs="Calibri,Bold"/>
          <w:b/>
          <w:lang w:val="es-CR" w:eastAsia="es-CR"/>
        </w:rPr>
        <w:t>3.-</w:t>
      </w:r>
      <w:r w:rsidR="0059766D" w:rsidRPr="00BC02ED">
        <w:rPr>
          <w:rFonts w:cs="Calibri,Bold"/>
          <w:lang w:val="es-CR" w:eastAsia="es-CR"/>
        </w:rPr>
        <w:t xml:space="preserve"> </w:t>
      </w:r>
      <w:r w:rsidR="00870633" w:rsidRPr="00BC02ED">
        <w:rPr>
          <w:rFonts w:cs="Calibri,Bold"/>
          <w:lang w:val="es-CR" w:eastAsia="es-CR"/>
        </w:rPr>
        <w:t>Se d</w:t>
      </w:r>
      <w:r w:rsidR="0059766D" w:rsidRPr="00BC02ED">
        <w:rPr>
          <w:rFonts w:cs="Calibri,Bold"/>
          <w:lang w:val="es-CR" w:eastAsia="es-CR"/>
        </w:rPr>
        <w:t xml:space="preserve">ispone </w:t>
      </w:r>
      <w:r w:rsidR="00870633" w:rsidRPr="00BC02ED">
        <w:rPr>
          <w:rFonts w:cs="Calibri,Bold"/>
          <w:lang w:val="es-CR" w:eastAsia="es-CR"/>
        </w:rPr>
        <w:t>y se complementarían las</w:t>
      </w:r>
      <w:r w:rsidR="0059766D" w:rsidRPr="00BC02ED">
        <w:rPr>
          <w:rFonts w:cs="Calibri,Bold"/>
          <w:lang w:val="es-CR" w:eastAsia="es-CR"/>
        </w:rPr>
        <w:t xml:space="preserve"> herramientas tecnológicas </w:t>
      </w:r>
      <w:r w:rsidR="00870633" w:rsidRPr="00BC02ED">
        <w:rPr>
          <w:rFonts w:cs="Calibri,Bold"/>
          <w:lang w:val="es-CR" w:eastAsia="es-CR"/>
        </w:rPr>
        <w:t xml:space="preserve">de ambas unidades de trabajo, </w:t>
      </w:r>
      <w:r w:rsidR="0059766D" w:rsidRPr="00BC02ED">
        <w:rPr>
          <w:rFonts w:cs="Calibri,Bold"/>
          <w:lang w:val="es-CR" w:eastAsia="es-CR"/>
        </w:rPr>
        <w:t>que contribu</w:t>
      </w:r>
      <w:r w:rsidR="00870633" w:rsidRPr="00BC02ED">
        <w:rPr>
          <w:rFonts w:cs="Calibri,Bold"/>
          <w:lang w:val="es-CR" w:eastAsia="es-CR"/>
        </w:rPr>
        <w:t>irí</w:t>
      </w:r>
      <w:r w:rsidR="0059766D" w:rsidRPr="00BC02ED">
        <w:rPr>
          <w:rFonts w:cs="Calibri,Bold"/>
          <w:lang w:val="es-CR" w:eastAsia="es-CR"/>
        </w:rPr>
        <w:t xml:space="preserve">an a mejorar los procesos </w:t>
      </w:r>
      <w:r w:rsidR="005B49BA" w:rsidRPr="00BC02ED">
        <w:rPr>
          <w:rFonts w:cs="Calibri,Bold"/>
          <w:lang w:val="es-CR" w:eastAsia="es-CR"/>
        </w:rPr>
        <w:t xml:space="preserve">internos </w:t>
      </w:r>
      <w:r w:rsidR="0059766D" w:rsidRPr="00BC02ED">
        <w:rPr>
          <w:rFonts w:cs="Calibri,Bold"/>
          <w:lang w:val="es-CR" w:eastAsia="es-CR"/>
        </w:rPr>
        <w:t>de trabajo.</w:t>
      </w:r>
    </w:p>
    <w:p w14:paraId="51E0C6C6" w14:textId="06E41FF7" w:rsidR="00340612" w:rsidRPr="00BC02ED" w:rsidRDefault="009F2743" w:rsidP="003A3B65">
      <w:pPr>
        <w:tabs>
          <w:tab w:val="left" w:pos="1635"/>
          <w:tab w:val="left" w:pos="3075"/>
        </w:tabs>
        <w:ind w:left="567"/>
        <w:rPr>
          <w:rFonts w:cs="Calibri,Bold"/>
          <w:lang w:val="es-CR" w:eastAsia="es-CR"/>
        </w:rPr>
      </w:pPr>
      <w:r w:rsidRPr="00BC02ED">
        <w:rPr>
          <w:rFonts w:cs="Calibri,Bold"/>
          <w:b/>
          <w:lang w:val="es-CR" w:eastAsia="es-CR"/>
        </w:rPr>
        <w:t>4.-</w:t>
      </w:r>
      <w:r w:rsidRPr="00BC02ED">
        <w:rPr>
          <w:rFonts w:cs="Calibri,Bold"/>
          <w:lang w:val="es-CR" w:eastAsia="es-CR"/>
        </w:rPr>
        <w:t xml:space="preserve"> </w:t>
      </w:r>
      <w:r w:rsidR="00870633" w:rsidRPr="00BC02ED">
        <w:rPr>
          <w:rFonts w:cs="Calibri,Bold"/>
          <w:lang w:val="es-CR" w:eastAsia="es-CR"/>
        </w:rPr>
        <w:t>Se p</w:t>
      </w:r>
      <w:r w:rsidRPr="00BC02ED">
        <w:rPr>
          <w:rFonts w:cs="Calibri,Bold"/>
          <w:lang w:val="es-CR" w:eastAsia="es-CR"/>
        </w:rPr>
        <w:t>ertenecer</w:t>
      </w:r>
      <w:r w:rsidR="00870633" w:rsidRPr="00BC02ED">
        <w:rPr>
          <w:rFonts w:cs="Calibri,Bold"/>
          <w:lang w:val="es-CR" w:eastAsia="es-CR"/>
        </w:rPr>
        <w:t>ía</w:t>
      </w:r>
      <w:r w:rsidRPr="00BC02ED">
        <w:rPr>
          <w:rFonts w:cs="Calibri,Bold"/>
          <w:lang w:val="es-CR" w:eastAsia="es-CR"/>
        </w:rPr>
        <w:t xml:space="preserve"> a un</w:t>
      </w:r>
      <w:r w:rsidR="00F438A7" w:rsidRPr="00BC02ED">
        <w:rPr>
          <w:rFonts w:cs="Calibri,Bold"/>
          <w:lang w:val="es-CR" w:eastAsia="es-CR"/>
        </w:rPr>
        <w:t xml:space="preserve"> área </w:t>
      </w:r>
      <w:r w:rsidRPr="00BC02ED">
        <w:rPr>
          <w:rFonts w:cs="Calibri,Bold"/>
          <w:lang w:val="es-CR" w:eastAsia="es-CR"/>
        </w:rPr>
        <w:t xml:space="preserve">consolidada en el programa de acreditación de calidad </w:t>
      </w:r>
      <w:r w:rsidR="005B49BA" w:rsidRPr="00BC02ED">
        <w:rPr>
          <w:rFonts w:cs="Calibri,Bold"/>
          <w:lang w:val="es-CR" w:eastAsia="es-CR"/>
        </w:rPr>
        <w:t>y las políticas de control de calidad que dispone el Departamento</w:t>
      </w:r>
      <w:r w:rsidR="00870633" w:rsidRPr="00BC02ED">
        <w:rPr>
          <w:rFonts w:cs="Calibri,Bold"/>
          <w:lang w:val="es-CR" w:eastAsia="es-CR"/>
        </w:rPr>
        <w:t xml:space="preserve"> de Laboratorio mejora</w:t>
      </w:r>
      <w:r w:rsidR="00F14AD3" w:rsidRPr="00BC02ED">
        <w:rPr>
          <w:rFonts w:cs="Calibri,Bold"/>
          <w:lang w:val="es-CR" w:eastAsia="es-CR"/>
        </w:rPr>
        <w:t>ndo</w:t>
      </w:r>
      <w:r w:rsidR="00870633" w:rsidRPr="00BC02ED">
        <w:rPr>
          <w:rFonts w:cs="Calibri,Bold"/>
          <w:lang w:val="es-CR" w:eastAsia="es-CR"/>
        </w:rPr>
        <w:t xml:space="preserve"> los</w:t>
      </w:r>
      <w:r w:rsidR="00F14AD3" w:rsidRPr="00BC02ED">
        <w:rPr>
          <w:rFonts w:cs="Calibri,Bold"/>
          <w:lang w:val="es-CR" w:eastAsia="es-CR"/>
        </w:rPr>
        <w:t xml:space="preserve"> procedimientos internos de trabajo</w:t>
      </w:r>
      <w:r w:rsidR="005B49BA" w:rsidRPr="00BC02ED">
        <w:rPr>
          <w:rFonts w:cs="Calibri,Bold"/>
          <w:lang w:val="es-CR" w:eastAsia="es-CR"/>
        </w:rPr>
        <w:t xml:space="preserve">. </w:t>
      </w:r>
    </w:p>
    <w:p w14:paraId="1E25DDCF" w14:textId="4C50D469" w:rsidR="009912C1" w:rsidRPr="00BC02ED" w:rsidRDefault="00812B02" w:rsidP="003A3B65">
      <w:pPr>
        <w:tabs>
          <w:tab w:val="left" w:pos="1635"/>
          <w:tab w:val="left" w:pos="3075"/>
        </w:tabs>
        <w:ind w:left="567"/>
        <w:rPr>
          <w:rFonts w:cs="Calibri,Bold"/>
          <w:lang w:val="es-CR" w:eastAsia="es-CR"/>
        </w:rPr>
      </w:pPr>
      <w:r w:rsidRPr="00BC02ED">
        <w:rPr>
          <w:rFonts w:cs="Calibri,Bold"/>
          <w:b/>
          <w:lang w:val="es-CR" w:eastAsia="es-CR"/>
        </w:rPr>
        <w:t>5.-</w:t>
      </w:r>
      <w:r w:rsidRPr="00BC02ED">
        <w:rPr>
          <w:rFonts w:cs="Calibri,Bold"/>
          <w:lang w:val="es-CR" w:eastAsia="es-CR"/>
        </w:rPr>
        <w:t xml:space="preserve"> </w:t>
      </w:r>
      <w:r w:rsidR="00EC36DC" w:rsidRPr="00BC02ED">
        <w:rPr>
          <w:rFonts w:cs="Calibri,Bold"/>
          <w:lang w:val="es-CR" w:eastAsia="es-CR"/>
        </w:rPr>
        <w:t>Se daría una d</w:t>
      </w:r>
      <w:r w:rsidRPr="00BC02ED">
        <w:rPr>
          <w:rFonts w:cs="Calibri,Bold"/>
          <w:lang w:val="es-CR" w:eastAsia="es-CR"/>
        </w:rPr>
        <w:t xml:space="preserve">isminución en </w:t>
      </w:r>
      <w:r w:rsidR="008946CE" w:rsidRPr="00BC02ED">
        <w:rPr>
          <w:rFonts w:cs="Calibri,Bold"/>
          <w:lang w:val="es-CR" w:eastAsia="es-CR"/>
        </w:rPr>
        <w:t xml:space="preserve">el impacto económico </w:t>
      </w:r>
      <w:r w:rsidR="00EC36DC" w:rsidRPr="00BC02ED">
        <w:rPr>
          <w:rFonts w:cs="Calibri,Bold"/>
          <w:lang w:val="es-CR" w:eastAsia="es-CR"/>
        </w:rPr>
        <w:t xml:space="preserve">del presupuesto institucional </w:t>
      </w:r>
      <w:r w:rsidRPr="00BC02ED">
        <w:rPr>
          <w:rFonts w:cs="Calibri,Bold"/>
          <w:lang w:val="es-CR" w:eastAsia="es-CR"/>
        </w:rPr>
        <w:t>al no tener que crear nuevos puestos para la conformación de la unidad estructural.</w:t>
      </w:r>
    </w:p>
    <w:p w14:paraId="41F4167D" w14:textId="28C96250" w:rsidR="00812B02" w:rsidRPr="00BC02ED" w:rsidRDefault="00812B02" w:rsidP="003A3B65">
      <w:pPr>
        <w:tabs>
          <w:tab w:val="left" w:pos="1635"/>
          <w:tab w:val="left" w:pos="3075"/>
        </w:tabs>
        <w:ind w:left="567"/>
        <w:rPr>
          <w:rFonts w:cs="Calibri,Bold"/>
          <w:lang w:val="es-CR" w:eastAsia="es-CR"/>
        </w:rPr>
      </w:pPr>
      <w:r w:rsidRPr="00BC02ED">
        <w:rPr>
          <w:rFonts w:cs="Calibri,Bold"/>
          <w:b/>
          <w:lang w:val="es-CR" w:eastAsia="es-CR"/>
        </w:rPr>
        <w:t xml:space="preserve">6.- </w:t>
      </w:r>
      <w:r w:rsidR="00F438A7" w:rsidRPr="00BC02ED">
        <w:rPr>
          <w:rFonts w:cs="Calibri,Bold"/>
          <w:lang w:val="es-CR" w:eastAsia="es-CR"/>
        </w:rPr>
        <w:t>Se estaría t</w:t>
      </w:r>
      <w:r w:rsidRPr="00BC02ED">
        <w:rPr>
          <w:rFonts w:cs="Calibri,Bold"/>
          <w:lang w:val="es-CR" w:eastAsia="es-CR"/>
        </w:rPr>
        <w:t>raslada</w:t>
      </w:r>
      <w:r w:rsidR="00F438A7" w:rsidRPr="00BC02ED">
        <w:rPr>
          <w:rFonts w:cs="Calibri,Bold"/>
          <w:lang w:val="es-CR" w:eastAsia="es-CR"/>
        </w:rPr>
        <w:t xml:space="preserve">ndo un </w:t>
      </w:r>
      <w:r w:rsidRPr="00BC02ED">
        <w:rPr>
          <w:rFonts w:cs="Calibri,Bold"/>
          <w:lang w:val="es-CR" w:eastAsia="es-CR"/>
        </w:rPr>
        <w:t xml:space="preserve">personal </w:t>
      </w:r>
      <w:r w:rsidR="00F438A7" w:rsidRPr="00BC02ED">
        <w:rPr>
          <w:rFonts w:cs="Calibri,Bold"/>
          <w:lang w:val="es-CR" w:eastAsia="es-CR"/>
        </w:rPr>
        <w:t>p</w:t>
      </w:r>
      <w:r w:rsidRPr="00BC02ED">
        <w:rPr>
          <w:rFonts w:cs="Calibri,Bold"/>
          <w:lang w:val="es-CR" w:eastAsia="es-CR"/>
        </w:rPr>
        <w:t>ericial</w:t>
      </w:r>
      <w:r w:rsidR="00F438A7" w:rsidRPr="00BC02ED">
        <w:rPr>
          <w:rFonts w:cs="Calibri,Bold"/>
          <w:lang w:val="es-CR" w:eastAsia="es-CR"/>
        </w:rPr>
        <w:t xml:space="preserve"> de una misma clase de puesto</w:t>
      </w:r>
      <w:r w:rsidRPr="00BC02ED">
        <w:rPr>
          <w:rFonts w:cs="Calibri,Bold"/>
          <w:lang w:val="es-CR" w:eastAsia="es-CR"/>
        </w:rPr>
        <w:t xml:space="preserve"> </w:t>
      </w:r>
      <w:r w:rsidR="00F438A7" w:rsidRPr="00BC02ED">
        <w:rPr>
          <w:rFonts w:cs="Calibri,Bold"/>
          <w:lang w:val="es-CR" w:eastAsia="es-CR"/>
        </w:rPr>
        <w:t>que pertenece a</w:t>
      </w:r>
      <w:r w:rsidRPr="00BC02ED">
        <w:rPr>
          <w:rFonts w:cs="Calibri,Bold"/>
          <w:lang w:val="es-CR" w:eastAsia="es-CR"/>
        </w:rPr>
        <w:t xml:space="preserve"> la Unidad </w:t>
      </w:r>
      <w:r w:rsidR="00F438A7" w:rsidRPr="00BC02ED">
        <w:rPr>
          <w:rFonts w:cs="Calibri,Bold"/>
          <w:lang w:val="es-CR" w:eastAsia="es-CR"/>
        </w:rPr>
        <w:t xml:space="preserve">de Lofoscopía </w:t>
      </w:r>
      <w:r w:rsidRPr="00BC02ED">
        <w:rPr>
          <w:rFonts w:cs="Calibri,Bold"/>
          <w:lang w:val="es-CR" w:eastAsia="es-CR"/>
        </w:rPr>
        <w:t xml:space="preserve">a </w:t>
      </w:r>
      <w:r w:rsidR="00EC36DC" w:rsidRPr="00BC02ED">
        <w:rPr>
          <w:rFonts w:cs="Calibri,Bold"/>
          <w:lang w:val="es-CR" w:eastAsia="es-CR"/>
        </w:rPr>
        <w:t>un</w:t>
      </w:r>
      <w:r w:rsidRPr="00BC02ED">
        <w:rPr>
          <w:rFonts w:cs="Calibri,Bold"/>
          <w:lang w:val="es-CR" w:eastAsia="es-CR"/>
        </w:rPr>
        <w:t xml:space="preserve">a </w:t>
      </w:r>
      <w:r w:rsidR="00EC36DC" w:rsidRPr="00BC02ED">
        <w:rPr>
          <w:rFonts w:cs="Calibri,Bold"/>
          <w:lang w:val="es-CR" w:eastAsia="es-CR"/>
        </w:rPr>
        <w:t>de las</w:t>
      </w:r>
      <w:r w:rsidRPr="00BC02ED">
        <w:rPr>
          <w:rFonts w:cs="Calibri,Bold"/>
          <w:lang w:val="es-CR" w:eastAsia="es-CR"/>
        </w:rPr>
        <w:t xml:space="preserve"> Secci</w:t>
      </w:r>
      <w:r w:rsidR="00EC36DC" w:rsidRPr="00BC02ED">
        <w:rPr>
          <w:rFonts w:cs="Calibri,Bold"/>
          <w:lang w:val="es-CR" w:eastAsia="es-CR"/>
        </w:rPr>
        <w:t xml:space="preserve">ones </w:t>
      </w:r>
      <w:r w:rsidRPr="00BC02ED">
        <w:rPr>
          <w:rFonts w:cs="Calibri,Bold"/>
          <w:lang w:val="es-CR" w:eastAsia="es-CR"/>
        </w:rPr>
        <w:t>que mejor se ajust</w:t>
      </w:r>
      <w:r w:rsidR="00F438A7" w:rsidRPr="00BC02ED">
        <w:rPr>
          <w:rFonts w:cs="Calibri,Bold"/>
          <w:lang w:val="es-CR" w:eastAsia="es-CR"/>
        </w:rPr>
        <w:t>a</w:t>
      </w:r>
      <w:r w:rsidRPr="00BC02ED">
        <w:rPr>
          <w:rFonts w:cs="Calibri,Bold"/>
          <w:lang w:val="es-CR" w:eastAsia="es-CR"/>
        </w:rPr>
        <w:t xml:space="preserve"> a la</w:t>
      </w:r>
      <w:r w:rsidR="00EC36DC" w:rsidRPr="00BC02ED">
        <w:rPr>
          <w:rFonts w:cs="Calibri,Bold"/>
          <w:lang w:val="es-CR" w:eastAsia="es-CR"/>
        </w:rPr>
        <w:t xml:space="preserve"> naturaleza de la función </w:t>
      </w:r>
      <w:r w:rsidR="008734E3" w:rsidRPr="00BC02ED">
        <w:rPr>
          <w:rFonts w:cs="Calibri,Bold"/>
          <w:lang w:val="es-CR" w:eastAsia="es-CR"/>
        </w:rPr>
        <w:t xml:space="preserve">conforme lo </w:t>
      </w:r>
      <w:r w:rsidR="00EC36DC" w:rsidRPr="00BC02ED">
        <w:rPr>
          <w:rFonts w:cs="Calibri,Bold"/>
          <w:lang w:val="es-CR" w:eastAsia="es-CR"/>
        </w:rPr>
        <w:t>dicta el Manual Descriptivo de Clases de Puestos</w:t>
      </w:r>
      <w:r w:rsidR="008734E3" w:rsidRPr="00BC02ED">
        <w:rPr>
          <w:rFonts w:cs="Calibri,Bold"/>
          <w:lang w:val="es-CR" w:eastAsia="es-CR"/>
        </w:rPr>
        <w:t>.</w:t>
      </w:r>
    </w:p>
    <w:p w14:paraId="74E40477" w14:textId="0854390B" w:rsidR="009F2743" w:rsidRPr="00BC02ED" w:rsidRDefault="009F2743" w:rsidP="003A3B65">
      <w:pPr>
        <w:tabs>
          <w:tab w:val="left" w:pos="1635"/>
          <w:tab w:val="left" w:pos="3075"/>
        </w:tabs>
        <w:ind w:left="567"/>
        <w:rPr>
          <w:rFonts w:cs="Calibri,Bold"/>
          <w:lang w:val="es-CR" w:eastAsia="es-CR"/>
        </w:rPr>
      </w:pPr>
    </w:p>
    <w:p w14:paraId="0ABF804B" w14:textId="2D427223" w:rsidR="00AF62CB" w:rsidRPr="00BC02ED" w:rsidRDefault="00AF62CB" w:rsidP="00AF62CB">
      <w:pPr>
        <w:tabs>
          <w:tab w:val="left" w:pos="1635"/>
          <w:tab w:val="left" w:pos="3075"/>
        </w:tabs>
        <w:rPr>
          <w:rFonts w:cs="Calibri,Bold"/>
          <w:lang w:val="es-CR" w:eastAsia="es-CR"/>
        </w:rPr>
      </w:pPr>
      <w:r w:rsidRPr="00BC02ED">
        <w:rPr>
          <w:rFonts w:cs="Calibri,Bold"/>
          <w:lang w:val="es-CR" w:eastAsia="es-CR"/>
        </w:rPr>
        <w:t xml:space="preserve">Una vez que inicie labores está dependencia se podrían realizar nuevos análisis para valorar si procede </w:t>
      </w:r>
      <w:r w:rsidR="00D84D79" w:rsidRPr="00BC02ED">
        <w:rPr>
          <w:rFonts w:cs="Calibri,Bold"/>
          <w:lang w:val="es-CR" w:eastAsia="es-CR"/>
        </w:rPr>
        <w:t>otra incorporación</w:t>
      </w:r>
      <w:r w:rsidRPr="00BC02ED">
        <w:rPr>
          <w:rFonts w:cs="Calibri,Bold"/>
          <w:lang w:val="es-CR" w:eastAsia="es-CR"/>
        </w:rPr>
        <w:t xml:space="preserve"> de algunas otras clases de puestos para el ejercicio de la función sustantiva o la administrativa.  </w:t>
      </w:r>
    </w:p>
    <w:p w14:paraId="56D3AAE1" w14:textId="114F500F" w:rsidR="00A84557" w:rsidRPr="00BC02ED" w:rsidRDefault="00A84557" w:rsidP="00AF62CB">
      <w:pPr>
        <w:tabs>
          <w:tab w:val="left" w:pos="1635"/>
          <w:tab w:val="left" w:pos="3075"/>
        </w:tabs>
        <w:rPr>
          <w:rFonts w:cs="Calibri,Bold"/>
          <w:lang w:val="es-CR" w:eastAsia="es-CR"/>
        </w:rPr>
      </w:pPr>
    </w:p>
    <w:p w14:paraId="255FDFC9" w14:textId="7C07C65B" w:rsidR="00D84D79" w:rsidRPr="00BC02ED" w:rsidRDefault="00A84557" w:rsidP="00AF62CB">
      <w:pPr>
        <w:tabs>
          <w:tab w:val="left" w:pos="1635"/>
          <w:tab w:val="left" w:pos="3075"/>
        </w:tabs>
        <w:rPr>
          <w:rFonts w:cs="Calibri,Bold"/>
          <w:lang w:val="es-CR" w:eastAsia="es-CR"/>
        </w:rPr>
      </w:pPr>
      <w:r w:rsidRPr="00BC02ED">
        <w:rPr>
          <w:rFonts w:cs="Calibri,Bold"/>
          <w:lang w:val="es-CR" w:eastAsia="es-CR"/>
        </w:rPr>
        <w:t xml:space="preserve">Por otra parte, siendo que la </w:t>
      </w:r>
      <w:r w:rsidR="00D84D79" w:rsidRPr="00BC02ED">
        <w:rPr>
          <w:rFonts w:cs="Calibri,Bold"/>
          <w:lang w:val="es-CR" w:eastAsia="es-CR"/>
        </w:rPr>
        <w:t>labor</w:t>
      </w:r>
      <w:r w:rsidRPr="00BC02ED">
        <w:rPr>
          <w:rFonts w:cs="Calibri,Bold"/>
          <w:lang w:val="es-CR" w:eastAsia="es-CR"/>
        </w:rPr>
        <w:t xml:space="preserve"> </w:t>
      </w:r>
      <w:r w:rsidR="00D84D79" w:rsidRPr="00BC02ED">
        <w:rPr>
          <w:rFonts w:cs="Calibri,Bold"/>
          <w:lang w:val="es-CR" w:eastAsia="es-CR"/>
        </w:rPr>
        <w:t>l</w:t>
      </w:r>
      <w:r w:rsidRPr="00BC02ED">
        <w:rPr>
          <w:rFonts w:cs="Calibri,Bold"/>
          <w:lang w:val="es-CR" w:eastAsia="es-CR"/>
        </w:rPr>
        <w:t>ofosc</w:t>
      </w:r>
      <w:r w:rsidR="00D84D79" w:rsidRPr="00BC02ED">
        <w:rPr>
          <w:rFonts w:cs="Calibri,Bold"/>
          <w:lang w:val="es-CR" w:eastAsia="es-CR"/>
        </w:rPr>
        <w:t>ó</w:t>
      </w:r>
      <w:r w:rsidRPr="00BC02ED">
        <w:rPr>
          <w:rFonts w:cs="Calibri,Bold"/>
          <w:lang w:val="es-CR" w:eastAsia="es-CR"/>
        </w:rPr>
        <w:t>p</w:t>
      </w:r>
      <w:r w:rsidR="00D84D79" w:rsidRPr="00BC02ED">
        <w:rPr>
          <w:rFonts w:cs="Calibri,Bold"/>
          <w:lang w:val="es-CR" w:eastAsia="es-CR"/>
        </w:rPr>
        <w:t>ica</w:t>
      </w:r>
      <w:r w:rsidRPr="00BC02ED">
        <w:rPr>
          <w:rFonts w:cs="Calibri,Bold"/>
          <w:lang w:val="es-CR" w:eastAsia="es-CR"/>
        </w:rPr>
        <w:t xml:space="preserve"> </w:t>
      </w:r>
      <w:r w:rsidR="00D84D79" w:rsidRPr="00BC02ED">
        <w:rPr>
          <w:rFonts w:cs="Calibri,Bold"/>
          <w:lang w:val="es-CR" w:eastAsia="es-CR"/>
        </w:rPr>
        <w:t>está</w:t>
      </w:r>
      <w:r w:rsidRPr="00BC02ED">
        <w:rPr>
          <w:rFonts w:cs="Calibri,Bold"/>
          <w:lang w:val="es-CR" w:eastAsia="es-CR"/>
        </w:rPr>
        <w:t xml:space="preserve"> conformada por dos áreas específicas, una técnica y la otra administrativa, </w:t>
      </w:r>
      <w:r w:rsidR="00EA12D5" w:rsidRPr="00BC02ED">
        <w:rPr>
          <w:rFonts w:cs="Calibri,Bold"/>
          <w:lang w:val="es-CR" w:eastAsia="es-CR"/>
        </w:rPr>
        <w:t xml:space="preserve">que en el caso de la primera, </w:t>
      </w:r>
      <w:r w:rsidRPr="00BC02ED">
        <w:rPr>
          <w:rFonts w:cs="Calibri,Bold"/>
          <w:lang w:val="es-CR" w:eastAsia="es-CR"/>
        </w:rPr>
        <w:t xml:space="preserve">es la que realiza el análisis por medio del AFIS, el Laboratorio, entre otros, y la administrativa la que </w:t>
      </w:r>
      <w:r w:rsidR="00EA12D5" w:rsidRPr="00BC02ED">
        <w:rPr>
          <w:rFonts w:cs="Calibri,Bold"/>
          <w:lang w:val="es-CR" w:eastAsia="es-CR"/>
        </w:rPr>
        <w:t xml:space="preserve">realiza el análisis para </w:t>
      </w:r>
      <w:r w:rsidR="00D84D79" w:rsidRPr="00BC02ED">
        <w:rPr>
          <w:rFonts w:cs="Calibri,Bold"/>
          <w:lang w:val="es-CR" w:eastAsia="es-CR"/>
        </w:rPr>
        <w:t>la</w:t>
      </w:r>
      <w:r w:rsidR="00EA12D5" w:rsidRPr="00BC02ED">
        <w:rPr>
          <w:rFonts w:cs="Calibri,Bold"/>
          <w:lang w:val="es-CR" w:eastAsia="es-CR"/>
        </w:rPr>
        <w:t xml:space="preserve"> depuración, refundición, eliminación y archivo de las huellas, es que preocupa a las actuales jefaturas del Archivo Criminal y la Unidad de </w:t>
      </w:r>
      <w:r w:rsidR="00D84D79" w:rsidRPr="00BC02ED">
        <w:rPr>
          <w:rFonts w:cs="Calibri,Bold"/>
          <w:lang w:val="es-CR" w:eastAsia="es-CR"/>
        </w:rPr>
        <w:t>Lofoscopía</w:t>
      </w:r>
      <w:r w:rsidR="00EA12D5" w:rsidRPr="00BC02ED">
        <w:rPr>
          <w:rFonts w:cs="Calibri,Bold"/>
          <w:lang w:val="es-CR" w:eastAsia="es-CR"/>
        </w:rPr>
        <w:t xml:space="preserve">, </w:t>
      </w:r>
      <w:r w:rsidR="00163212" w:rsidRPr="00BC02ED">
        <w:rPr>
          <w:rFonts w:cs="Calibri,Bold"/>
          <w:lang w:val="es-CR" w:eastAsia="es-CR"/>
        </w:rPr>
        <w:t xml:space="preserve">sobre </w:t>
      </w:r>
      <w:r w:rsidR="00EA12D5" w:rsidRPr="00BC02ED">
        <w:rPr>
          <w:rFonts w:cs="Calibri,Bold"/>
          <w:lang w:val="es-CR" w:eastAsia="es-CR"/>
        </w:rPr>
        <w:t>qu</w:t>
      </w:r>
      <w:r w:rsidR="00163212" w:rsidRPr="00BC02ED">
        <w:rPr>
          <w:rFonts w:cs="Calibri,Bold"/>
          <w:lang w:val="es-CR" w:eastAsia="es-CR"/>
        </w:rPr>
        <w:t>é</w:t>
      </w:r>
      <w:r w:rsidR="00EA12D5" w:rsidRPr="00BC02ED">
        <w:rPr>
          <w:rFonts w:cs="Calibri,Bold"/>
          <w:lang w:val="es-CR" w:eastAsia="es-CR"/>
        </w:rPr>
        <w:t xml:space="preserve"> va a suceder si se ha de trasladar los registros de huellas y no se </w:t>
      </w:r>
      <w:r w:rsidR="00D84D79" w:rsidRPr="00BC02ED">
        <w:rPr>
          <w:rFonts w:cs="Calibri,Bold"/>
          <w:lang w:val="es-CR" w:eastAsia="es-CR"/>
        </w:rPr>
        <w:t>tiene acceso a los registros físicos para las respectivas funciones.</w:t>
      </w:r>
    </w:p>
    <w:p w14:paraId="0600F412" w14:textId="6D9FFA5A" w:rsidR="00D84D79" w:rsidRPr="00BC02ED" w:rsidRDefault="00D84D79" w:rsidP="00AF62CB">
      <w:pPr>
        <w:tabs>
          <w:tab w:val="left" w:pos="1635"/>
          <w:tab w:val="left" w:pos="3075"/>
        </w:tabs>
        <w:rPr>
          <w:rFonts w:cs="Calibri,Bold"/>
          <w:lang w:val="es-CR" w:eastAsia="es-CR"/>
        </w:rPr>
      </w:pPr>
    </w:p>
    <w:p w14:paraId="2D544828" w14:textId="72DBD1D2" w:rsidR="00D84D79" w:rsidRPr="00BC02ED" w:rsidRDefault="00D84D79" w:rsidP="00AF62CB">
      <w:pPr>
        <w:tabs>
          <w:tab w:val="left" w:pos="1635"/>
          <w:tab w:val="left" w:pos="3075"/>
        </w:tabs>
        <w:rPr>
          <w:rFonts w:cs="Calibri,Bold"/>
          <w:lang w:val="es-CR" w:eastAsia="es-CR"/>
        </w:rPr>
      </w:pPr>
      <w:r w:rsidRPr="00BC02ED">
        <w:rPr>
          <w:rFonts w:cs="Calibri,Bold"/>
          <w:lang w:val="es-CR" w:eastAsia="es-CR"/>
        </w:rPr>
        <w:t xml:space="preserve">Al respecto, se estima conveniente que </w:t>
      </w:r>
      <w:r w:rsidR="00280593" w:rsidRPr="00BC02ED">
        <w:rPr>
          <w:rFonts w:cs="Calibri,Bold"/>
          <w:lang w:val="es-CR" w:eastAsia="es-CR"/>
        </w:rPr>
        <w:t xml:space="preserve">previo a </w:t>
      </w:r>
      <w:r w:rsidR="009A11A3" w:rsidRPr="00BC02ED">
        <w:rPr>
          <w:rFonts w:cs="Calibri,Bold"/>
          <w:lang w:val="es-CR" w:eastAsia="es-CR"/>
        </w:rPr>
        <w:t>concretarse</w:t>
      </w:r>
      <w:r w:rsidR="00280593" w:rsidRPr="00BC02ED">
        <w:rPr>
          <w:rFonts w:cs="Calibri,Bold"/>
          <w:lang w:val="es-CR" w:eastAsia="es-CR"/>
        </w:rPr>
        <w:t xml:space="preserve"> la posibilidad del traslado, </w:t>
      </w:r>
      <w:r w:rsidRPr="00BC02ED">
        <w:rPr>
          <w:rFonts w:cs="Calibri,Bold"/>
          <w:lang w:val="es-CR" w:eastAsia="es-CR"/>
        </w:rPr>
        <w:t>se disponga de una herramienta tecnológica que permita automatizar esta labor, así como escáneres y terminales de consulta para ubicar en las zona</w:t>
      </w:r>
      <w:r w:rsidR="00F952CE" w:rsidRPr="00BC02ED">
        <w:rPr>
          <w:rFonts w:cs="Calibri,Bold"/>
          <w:lang w:val="es-CR" w:eastAsia="es-CR"/>
        </w:rPr>
        <w:t>s</w:t>
      </w:r>
      <w:r w:rsidRPr="00BC02ED">
        <w:rPr>
          <w:rFonts w:cs="Calibri,Bold"/>
          <w:lang w:val="es-CR" w:eastAsia="es-CR"/>
        </w:rPr>
        <w:t xml:space="preserve"> que se </w:t>
      </w:r>
      <w:r w:rsidRPr="00BC02ED">
        <w:rPr>
          <w:rFonts w:cs="Calibri,Bold"/>
          <w:lang w:val="es-CR" w:eastAsia="es-CR"/>
        </w:rPr>
        <w:lastRenderedPageBreak/>
        <w:t xml:space="preserve">requieran para la consulta y su desempeño óptimo. Hasta tanto, no se disponga de esta herramienta, esta Dirección no recomienda el traslado definitivo. Por tal razón se estima conveniente que los jerarcas de la institución puedan </w:t>
      </w:r>
      <w:r w:rsidR="00280593" w:rsidRPr="00BC02ED">
        <w:rPr>
          <w:rFonts w:cs="Calibri,Bold"/>
          <w:lang w:val="es-CR" w:eastAsia="es-CR"/>
        </w:rPr>
        <w:t>valorar la creación de la herramienta a través de la coordinación con las instancias tecnológicas institucionales.</w:t>
      </w:r>
    </w:p>
    <w:p w14:paraId="3BE593BE" w14:textId="6C62D271" w:rsidR="00A42F95" w:rsidRDefault="00A42F95" w:rsidP="00AF62CB">
      <w:pPr>
        <w:tabs>
          <w:tab w:val="left" w:pos="1635"/>
          <w:tab w:val="left" w:pos="3075"/>
        </w:tabs>
        <w:rPr>
          <w:rFonts w:cs="Calibri,Bold"/>
          <w:lang w:val="es-CR" w:eastAsia="es-CR"/>
        </w:rPr>
      </w:pPr>
    </w:p>
    <w:p w14:paraId="26302B9E" w14:textId="21061BE6" w:rsidR="00F63A1B" w:rsidRDefault="00F63A1B" w:rsidP="00AF62CB">
      <w:pPr>
        <w:tabs>
          <w:tab w:val="left" w:pos="1635"/>
          <w:tab w:val="left" w:pos="3075"/>
        </w:tabs>
        <w:rPr>
          <w:rFonts w:cs="Calibri,Bold"/>
          <w:lang w:val="es-CR" w:eastAsia="es-CR"/>
        </w:rPr>
      </w:pPr>
    </w:p>
    <w:p w14:paraId="026915AF" w14:textId="77777777" w:rsidR="00F63A1B" w:rsidRPr="00BC02ED" w:rsidRDefault="00F63A1B" w:rsidP="00AF62CB">
      <w:pPr>
        <w:tabs>
          <w:tab w:val="left" w:pos="1635"/>
          <w:tab w:val="left" w:pos="3075"/>
        </w:tabs>
        <w:rPr>
          <w:rFonts w:cs="Calibri,Bold"/>
          <w:lang w:val="es-CR" w:eastAsia="es-CR"/>
        </w:rPr>
      </w:pPr>
    </w:p>
    <w:p w14:paraId="4274FB1F" w14:textId="77777777" w:rsidR="00163212" w:rsidRPr="00BC02ED" w:rsidRDefault="00163212" w:rsidP="006126B6">
      <w:pPr>
        <w:tabs>
          <w:tab w:val="left" w:pos="1635"/>
          <w:tab w:val="left" w:pos="3075"/>
        </w:tabs>
        <w:rPr>
          <w:rFonts w:cs="Calibri,Bold"/>
          <w:lang w:val="es-CR" w:eastAsia="es-CR"/>
        </w:rPr>
      </w:pPr>
    </w:p>
    <w:p w14:paraId="503592EC" w14:textId="624F66CF" w:rsidR="004D559D" w:rsidRPr="00BC02ED" w:rsidRDefault="006903A8" w:rsidP="00686C10">
      <w:pPr>
        <w:pStyle w:val="Ttulo3"/>
      </w:pPr>
      <w:r w:rsidRPr="00BC02ED">
        <w:t>Escenario #2.-</w:t>
      </w:r>
      <w:r w:rsidR="004D559D" w:rsidRPr="00BC02ED">
        <w:t xml:space="preserve"> Traslado de la plaza de Perito Judicial 1 que se encarga de realizar las pruebas del Laboratorio al Departamento de Laboratorio de Ciencias Forenses</w:t>
      </w:r>
    </w:p>
    <w:p w14:paraId="32524A44" w14:textId="77777777" w:rsidR="004D559D" w:rsidRPr="00BC02ED" w:rsidRDefault="004D559D" w:rsidP="004D559D">
      <w:pPr>
        <w:rPr>
          <w:rFonts w:cs="Calibri,Bold"/>
          <w:lang w:val="es-CR" w:eastAsia="es-CR"/>
        </w:rPr>
      </w:pPr>
    </w:p>
    <w:p w14:paraId="55C6587E" w14:textId="363BE318" w:rsidR="00A42F95" w:rsidRPr="00BC02ED" w:rsidRDefault="009A11A3" w:rsidP="00A42F95">
      <w:pPr>
        <w:rPr>
          <w:rFonts w:cs="Calibri,Bold"/>
          <w:lang w:val="es-CR" w:eastAsia="es-CR"/>
        </w:rPr>
      </w:pPr>
      <w:r w:rsidRPr="00BC02ED">
        <w:rPr>
          <w:rFonts w:cs="Arial"/>
        </w:rPr>
        <w:t xml:space="preserve">Esta Dirección ha realizado algunas sesiones de trabajo, con el Director General del OIJ, el Secretario General, el Jefe del Departamento de Laboratorio de Ciencias Forenses y las jefaturas del Archivo Criminal, a fin de plantear la posibilidad de adscribir la Unidad de Lofoscopía al Departamento de Laboratorio de Ciencias Forenses por la naturaleza científica de sus procedimientos </w:t>
      </w:r>
      <w:r w:rsidR="0022579C" w:rsidRPr="00BC02ED">
        <w:rPr>
          <w:rFonts w:cs="Arial"/>
        </w:rPr>
        <w:t>en la</w:t>
      </w:r>
      <w:r w:rsidRPr="00BC02ED">
        <w:rPr>
          <w:rFonts w:cs="Arial"/>
        </w:rPr>
        <w:t xml:space="preserve"> ejecución del trabajo; sin embargo, </w:t>
      </w:r>
      <w:r w:rsidR="00A42F95" w:rsidRPr="00BC02ED">
        <w:rPr>
          <w:rFonts w:cs="Calibri,Bold"/>
          <w:bCs/>
          <w:lang w:val="es-CR" w:eastAsia="es-CR"/>
        </w:rPr>
        <w:t>tomando en consideración la preocupación externada por las jefaturas del Archivo Criminal en el apartado anterior, se estima conveniente</w:t>
      </w:r>
      <w:r w:rsidR="00613329" w:rsidRPr="00BC02ED">
        <w:rPr>
          <w:rFonts w:cs="Calibri,Bold"/>
          <w:bCs/>
          <w:lang w:val="es-CR" w:eastAsia="es-CR"/>
        </w:rPr>
        <w:t xml:space="preserve"> considerar la posibilidad de</w:t>
      </w:r>
      <w:r w:rsidR="00A42F95" w:rsidRPr="00BC02ED">
        <w:rPr>
          <w:rFonts w:cs="Calibri,Bold"/>
          <w:bCs/>
          <w:lang w:val="es-CR" w:eastAsia="es-CR"/>
        </w:rPr>
        <w:t xml:space="preserve"> </w:t>
      </w:r>
      <w:r w:rsidR="00A42F95" w:rsidRPr="00BC02ED">
        <w:rPr>
          <w:rFonts w:cs="Calibri,Bold"/>
          <w:b/>
          <w:bCs/>
          <w:lang w:val="es-CR" w:eastAsia="es-CR"/>
        </w:rPr>
        <w:t>trasladar únicamente el puesto del Perito Judicial 1 que se desempeña en el Laboratorio junto con la función que ejecuta</w:t>
      </w:r>
      <w:r w:rsidR="00A42F95" w:rsidRPr="00BC02ED">
        <w:rPr>
          <w:rFonts w:cs="Calibri,Bold"/>
          <w:bCs/>
          <w:lang w:val="es-CR" w:eastAsia="es-CR"/>
        </w:rPr>
        <w:t>, y adscribirlo a una de las Secciones del Departamento de Laboratorio de Ciencias Forenses, que sea definida por parte de las jefaturas involucradas para concretar esta actividad.</w:t>
      </w:r>
    </w:p>
    <w:p w14:paraId="6C2E7041" w14:textId="77777777" w:rsidR="009A11A3" w:rsidRPr="00BC02ED" w:rsidRDefault="009A11A3" w:rsidP="009A11A3">
      <w:pPr>
        <w:rPr>
          <w:rFonts w:cs="Arial"/>
          <w:highlight w:val="cyan"/>
        </w:rPr>
      </w:pPr>
    </w:p>
    <w:p w14:paraId="4C954EF2" w14:textId="34E88A88" w:rsidR="009A11A3" w:rsidRPr="00BC02ED" w:rsidRDefault="009A11A3" w:rsidP="009A11A3">
      <w:pPr>
        <w:rPr>
          <w:rFonts w:cs="Arial"/>
        </w:rPr>
      </w:pPr>
      <w:r w:rsidRPr="00BC02ED">
        <w:rPr>
          <w:rFonts w:cs="Arial"/>
        </w:rPr>
        <w:t>De aprobarse el respectivo traslado se considerará necesaria la asignación de una plaza de Perito (a) Judicial adicional que se mantenga en el Archivo Criminal, para reforzar las tareas de la Unidad de Lofoscopía, por cuanto ya no estaría desempeñándose ahí, caso contrario, será necesario por cuanto este recurso, también asumía una función pericial como la del restante personal asignado al Archivo Criminal, y no estaba exclusivo en una única labor.</w:t>
      </w:r>
    </w:p>
    <w:p w14:paraId="170271F5" w14:textId="77777777" w:rsidR="009A11A3" w:rsidRPr="00BC02ED" w:rsidRDefault="009A11A3" w:rsidP="009A11A3">
      <w:pPr>
        <w:tabs>
          <w:tab w:val="left" w:pos="1635"/>
          <w:tab w:val="left" w:pos="3075"/>
        </w:tabs>
        <w:rPr>
          <w:rFonts w:cs="Calibri,Bold"/>
          <w:lang w:eastAsia="es-CR"/>
        </w:rPr>
      </w:pPr>
    </w:p>
    <w:p w14:paraId="38DEE34C" w14:textId="1B280F95" w:rsidR="00E362BE" w:rsidRPr="00BC02ED" w:rsidRDefault="00E362BE" w:rsidP="00686C10">
      <w:pPr>
        <w:pStyle w:val="Ttulo3"/>
        <w:rPr>
          <w:u w:color="000000"/>
        </w:rPr>
      </w:pPr>
      <w:r w:rsidRPr="00BC02ED">
        <w:rPr>
          <w:u w:color="000000"/>
        </w:rPr>
        <w:t xml:space="preserve">Escenario #3- No realizar Traslados de </w:t>
      </w:r>
      <w:r w:rsidR="007F61E4" w:rsidRPr="00BC02ED">
        <w:rPr>
          <w:u w:color="000000"/>
        </w:rPr>
        <w:t xml:space="preserve">Unidades o </w:t>
      </w:r>
      <w:r w:rsidRPr="00BC02ED">
        <w:rPr>
          <w:u w:color="000000"/>
        </w:rPr>
        <w:t>Plazas</w:t>
      </w:r>
      <w:r w:rsidR="007F61E4" w:rsidRPr="00BC02ED">
        <w:rPr>
          <w:u w:color="000000"/>
        </w:rPr>
        <w:t xml:space="preserve"> al </w:t>
      </w:r>
      <w:r w:rsidR="007F61E4" w:rsidRPr="00BC02ED">
        <w:t>Departamento de Laboratorio de Ciencias Forenses</w:t>
      </w:r>
    </w:p>
    <w:p w14:paraId="10485733" w14:textId="77777777" w:rsidR="007F61E4" w:rsidRPr="00BC02ED" w:rsidRDefault="007F61E4">
      <w:pPr>
        <w:tabs>
          <w:tab w:val="left" w:pos="1635"/>
          <w:tab w:val="left" w:pos="3075"/>
        </w:tabs>
        <w:rPr>
          <w:rFonts w:cs="Calibri,Bold"/>
          <w:b/>
          <w:u w:color="000000"/>
          <w:lang w:val="es-CR" w:eastAsia="es-CR"/>
        </w:rPr>
      </w:pPr>
    </w:p>
    <w:p w14:paraId="1D385576" w14:textId="240099F4" w:rsidR="00E362BE" w:rsidRPr="00BC02ED" w:rsidRDefault="00E362BE">
      <w:pPr>
        <w:tabs>
          <w:tab w:val="left" w:pos="1635"/>
          <w:tab w:val="left" w:pos="3075"/>
        </w:tabs>
        <w:rPr>
          <w:rFonts w:cs="Calibri,Bold"/>
          <w:u w:color="000000"/>
          <w:lang w:val="es-CR" w:eastAsia="es-CR"/>
        </w:rPr>
      </w:pPr>
      <w:r w:rsidRPr="00BC02ED">
        <w:rPr>
          <w:rFonts w:cs="Calibri,Bold"/>
          <w:u w:color="000000"/>
          <w:lang w:val="es-CR" w:eastAsia="es-CR"/>
        </w:rPr>
        <w:t xml:space="preserve">Debido a las implicaciones a nivel de procesos y coordinaciones que implicaría trasladar física o funcionalmente las labores de </w:t>
      </w:r>
      <w:r w:rsidR="003E233E" w:rsidRPr="00BC02ED">
        <w:rPr>
          <w:rFonts w:cs="Calibri,Bold"/>
          <w:u w:color="000000"/>
          <w:lang w:val="es-CR" w:eastAsia="es-CR"/>
        </w:rPr>
        <w:t>Lofoscopía</w:t>
      </w:r>
      <w:r w:rsidRPr="00BC02ED">
        <w:rPr>
          <w:rFonts w:cs="Calibri,Bold"/>
          <w:u w:color="000000"/>
          <w:lang w:val="es-CR" w:eastAsia="es-CR"/>
        </w:rPr>
        <w:t>, si</w:t>
      </w:r>
      <w:r w:rsidR="00FB211F" w:rsidRPr="00BC02ED">
        <w:rPr>
          <w:rFonts w:cs="Calibri,Bold"/>
          <w:u w:color="000000"/>
          <w:lang w:val="es-CR" w:eastAsia="es-CR"/>
        </w:rPr>
        <w:t>n</w:t>
      </w:r>
      <w:r w:rsidRPr="00BC02ED">
        <w:rPr>
          <w:rFonts w:cs="Calibri,Bold"/>
          <w:u w:color="000000"/>
          <w:lang w:val="es-CR" w:eastAsia="es-CR"/>
        </w:rPr>
        <w:t xml:space="preserve"> antes ordenar y estabilizar el proceso, se considera importante</w:t>
      </w:r>
      <w:r w:rsidR="00844ED7" w:rsidRPr="00BC02ED">
        <w:rPr>
          <w:rFonts w:cs="Calibri,Bold"/>
          <w:u w:color="000000"/>
          <w:lang w:val="es-CR" w:eastAsia="es-CR"/>
        </w:rPr>
        <w:t>, la aplicación de este escenario.</w:t>
      </w:r>
    </w:p>
    <w:p w14:paraId="413FCFE9" w14:textId="4817F4B6" w:rsidR="00844ED7" w:rsidRPr="00BC02ED" w:rsidRDefault="00844ED7">
      <w:pPr>
        <w:tabs>
          <w:tab w:val="left" w:pos="1635"/>
          <w:tab w:val="left" w:pos="3075"/>
        </w:tabs>
        <w:rPr>
          <w:rFonts w:cs="Calibri,Bold"/>
          <w:u w:color="000000"/>
          <w:lang w:val="es-CR" w:eastAsia="es-CR"/>
        </w:rPr>
      </w:pPr>
    </w:p>
    <w:p w14:paraId="5A13C681" w14:textId="28EC4087" w:rsidR="00844ED7" w:rsidRPr="00BC02ED" w:rsidRDefault="00FB211F">
      <w:pPr>
        <w:tabs>
          <w:tab w:val="left" w:pos="1635"/>
          <w:tab w:val="left" w:pos="3075"/>
        </w:tabs>
        <w:rPr>
          <w:rFonts w:cs="Calibri,Bold"/>
          <w:u w:color="000000"/>
          <w:lang w:val="es-CR" w:eastAsia="es-CR"/>
        </w:rPr>
      </w:pPr>
      <w:r w:rsidRPr="00BC02ED">
        <w:rPr>
          <w:rFonts w:cs="Calibri,Bold"/>
          <w:u w:color="000000"/>
          <w:lang w:val="es-CR" w:eastAsia="es-CR"/>
        </w:rPr>
        <w:lastRenderedPageBreak/>
        <w:t>En el cual s</w:t>
      </w:r>
      <w:r w:rsidR="00844ED7" w:rsidRPr="00BC02ED">
        <w:rPr>
          <w:rFonts w:cs="Calibri,Bold"/>
          <w:u w:color="000000"/>
          <w:lang w:val="es-CR" w:eastAsia="es-CR"/>
        </w:rPr>
        <w:t>e formali</w:t>
      </w:r>
      <w:r w:rsidRPr="00BC02ED">
        <w:rPr>
          <w:rFonts w:cs="Calibri,Bold"/>
          <w:u w:color="000000"/>
          <w:lang w:val="es-CR" w:eastAsia="es-CR"/>
        </w:rPr>
        <w:t>za</w:t>
      </w:r>
      <w:r w:rsidR="00844ED7" w:rsidRPr="00BC02ED">
        <w:rPr>
          <w:rFonts w:cs="Calibri,Bold"/>
          <w:u w:color="000000"/>
          <w:lang w:val="es-CR" w:eastAsia="es-CR"/>
        </w:rPr>
        <w:t xml:space="preserve"> las estructuras existentes</w:t>
      </w:r>
      <w:r w:rsidR="007F61E4" w:rsidRPr="00BC02ED">
        <w:rPr>
          <w:rFonts w:cs="Calibri,Bold"/>
          <w:u w:color="000000"/>
          <w:lang w:val="es-CR" w:eastAsia="es-CR"/>
        </w:rPr>
        <w:t>, se realizan ajustes en los procesos</w:t>
      </w:r>
      <w:r w:rsidRPr="00BC02ED">
        <w:rPr>
          <w:rFonts w:cs="Calibri,Bold"/>
          <w:u w:color="000000"/>
          <w:lang w:val="es-CR" w:eastAsia="es-CR"/>
        </w:rPr>
        <w:t xml:space="preserve"> y se mejora el tramo de control</w:t>
      </w:r>
      <w:r w:rsidR="006B2BBB" w:rsidRPr="00BC02ED">
        <w:rPr>
          <w:rFonts w:cs="Calibri,Bold"/>
          <w:u w:color="000000"/>
          <w:lang w:val="es-CR" w:eastAsia="es-CR"/>
        </w:rPr>
        <w:t xml:space="preserve">, se crea la Unidad de Identificación que reúne el área de Reconocimiento Fotográfico y Retrato Hablado, la creación </w:t>
      </w:r>
      <w:r w:rsidR="003E233E" w:rsidRPr="00BC02ED">
        <w:rPr>
          <w:rFonts w:cs="Calibri,Bold"/>
          <w:u w:color="000000"/>
          <w:lang w:val="es-CR" w:eastAsia="es-CR"/>
        </w:rPr>
        <w:t>del</w:t>
      </w:r>
      <w:r w:rsidR="006B2BBB" w:rsidRPr="00BC02ED">
        <w:rPr>
          <w:rFonts w:cs="Calibri,Bold"/>
          <w:u w:color="000000"/>
          <w:lang w:val="es-CR" w:eastAsia="es-CR"/>
        </w:rPr>
        <w:t xml:space="preserve"> Consejo Consultivo</w:t>
      </w:r>
      <w:r w:rsidR="003410B3" w:rsidRPr="00BC02ED">
        <w:rPr>
          <w:rFonts w:cs="Calibri,Bold"/>
          <w:u w:color="000000"/>
          <w:lang w:val="es-CR" w:eastAsia="es-CR"/>
        </w:rPr>
        <w:t>, y la creación de recurso adicional para soportar la carga de trabajo.</w:t>
      </w:r>
      <w:r w:rsidR="008A49A9" w:rsidRPr="00BC02ED">
        <w:rPr>
          <w:rFonts w:cs="Calibri,Bold"/>
          <w:u w:color="000000"/>
          <w:lang w:val="es-CR" w:eastAsia="es-CR"/>
        </w:rPr>
        <w:t xml:space="preserve"> En adición de una revisión de los perfiles de puestos que realizan alguna coordinación y mantienen personal a cargo. </w:t>
      </w:r>
      <w:r w:rsidR="003410B3" w:rsidRPr="00BC02ED">
        <w:rPr>
          <w:rFonts w:cs="Calibri,Bold"/>
          <w:u w:color="000000"/>
          <w:lang w:val="es-CR" w:eastAsia="es-CR"/>
        </w:rPr>
        <w:t xml:space="preserve"> </w:t>
      </w:r>
    </w:p>
    <w:p w14:paraId="68B37406" w14:textId="46835E83" w:rsidR="00DC6742" w:rsidRPr="00BC02ED" w:rsidRDefault="00DC6742">
      <w:pPr>
        <w:tabs>
          <w:tab w:val="left" w:pos="1635"/>
          <w:tab w:val="left" w:pos="3075"/>
        </w:tabs>
        <w:rPr>
          <w:rFonts w:cs="Calibri,Bold"/>
          <w:u w:color="000000"/>
          <w:lang w:val="es-CR" w:eastAsia="es-CR"/>
        </w:rPr>
      </w:pPr>
    </w:p>
    <w:p w14:paraId="6671D68D" w14:textId="5EE02FF2" w:rsidR="009172E1" w:rsidRDefault="009172E1" w:rsidP="006001A2">
      <w:pPr>
        <w:tabs>
          <w:tab w:val="left" w:pos="1635"/>
          <w:tab w:val="left" w:pos="3075"/>
        </w:tabs>
        <w:jc w:val="center"/>
        <w:rPr>
          <w:rFonts w:cs="Calibri,Bold"/>
          <w:b/>
          <w:bCs/>
          <w:u w:color="000000"/>
          <w:lang w:val="es-CR" w:eastAsia="es-CR"/>
        </w:rPr>
      </w:pPr>
    </w:p>
    <w:p w14:paraId="4370BB52" w14:textId="0FB245A0" w:rsidR="00F63A1B" w:rsidRDefault="00DC6742" w:rsidP="006001A2">
      <w:pPr>
        <w:tabs>
          <w:tab w:val="left" w:pos="1635"/>
          <w:tab w:val="left" w:pos="3075"/>
        </w:tabs>
        <w:jc w:val="center"/>
        <w:rPr>
          <w:noProof/>
        </w:rPr>
      </w:pPr>
      <w:r w:rsidRPr="00BC02ED">
        <w:rPr>
          <w:rFonts w:cs="Calibri,Bold"/>
          <w:b/>
          <w:bCs/>
          <w:u w:color="000000"/>
          <w:lang w:val="es-CR" w:eastAsia="es-CR"/>
        </w:rPr>
        <w:t>Propuesta de Organigrama y Distribución de Recurso</w:t>
      </w:r>
      <w:r w:rsidR="00CA1F4D" w:rsidRPr="00BC02ED">
        <w:rPr>
          <w:noProof/>
        </w:rPr>
        <w:t xml:space="preserve"> </w:t>
      </w:r>
    </w:p>
    <w:p w14:paraId="7698E2F8" w14:textId="708CA699" w:rsidR="00DC6742" w:rsidRPr="00BC02ED" w:rsidRDefault="00F60F85" w:rsidP="009172E1">
      <w:pPr>
        <w:tabs>
          <w:tab w:val="left" w:pos="1635"/>
          <w:tab w:val="left" w:pos="3075"/>
        </w:tabs>
        <w:rPr>
          <w:rFonts w:cs="Calibri,Bold"/>
          <w:u w:color="000000"/>
          <w:lang w:val="es-CR" w:eastAsia="es-CR"/>
        </w:rPr>
      </w:pPr>
      <w:r w:rsidRPr="00BC02ED">
        <w:rPr>
          <w:noProof/>
        </w:rPr>
        <w:drawing>
          <wp:inline distT="0" distB="0" distL="0" distR="0" wp14:anchorId="2AD700B7" wp14:editId="61FC7663">
            <wp:extent cx="6333490" cy="4674870"/>
            <wp:effectExtent l="0" t="0" r="0" b="0"/>
            <wp:docPr id="73" name="Imagen 7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descr="Diagrama&#10;&#10;Descripción generada automáticamente"/>
                    <pic:cNvPicPr/>
                  </pic:nvPicPr>
                  <pic:blipFill>
                    <a:blip r:embed="rId94"/>
                    <a:stretch>
                      <a:fillRect/>
                    </a:stretch>
                  </pic:blipFill>
                  <pic:spPr>
                    <a:xfrm>
                      <a:off x="0" y="0"/>
                      <a:ext cx="6333490" cy="4674870"/>
                    </a:xfrm>
                    <a:prstGeom prst="rect">
                      <a:avLst/>
                    </a:prstGeom>
                  </pic:spPr>
                </pic:pic>
              </a:graphicData>
            </a:graphic>
          </wp:inline>
        </w:drawing>
      </w:r>
    </w:p>
    <w:p w14:paraId="3F477657" w14:textId="29883D53" w:rsidR="00DC6742" w:rsidRPr="00BC02ED" w:rsidRDefault="00DC6742">
      <w:pPr>
        <w:tabs>
          <w:tab w:val="left" w:pos="1635"/>
          <w:tab w:val="left" w:pos="3075"/>
        </w:tabs>
        <w:rPr>
          <w:rFonts w:cs="Calibri,Bold"/>
          <w:b/>
          <w:sz w:val="20"/>
          <w:szCs w:val="20"/>
          <w:u w:color="000000"/>
          <w:lang w:val="es-CR" w:eastAsia="es-CR"/>
        </w:rPr>
      </w:pPr>
      <w:r w:rsidRPr="00BC02ED">
        <w:rPr>
          <w:rFonts w:cs="Calibri,Bold"/>
          <w:b/>
          <w:sz w:val="20"/>
          <w:szCs w:val="20"/>
          <w:u w:color="000000"/>
          <w:lang w:val="es-CR" w:eastAsia="es-CR"/>
        </w:rPr>
        <w:t xml:space="preserve">Notas: </w:t>
      </w:r>
      <w:r w:rsidRPr="00BC02ED">
        <w:rPr>
          <w:rFonts w:cs="Calibri,Bold"/>
          <w:b/>
          <w:color w:val="00B050"/>
          <w:sz w:val="20"/>
          <w:szCs w:val="20"/>
          <w:u w:color="000000"/>
          <w:lang w:val="es-CR" w:eastAsia="es-CR"/>
        </w:rPr>
        <w:t>Color Verde</w:t>
      </w:r>
      <w:r w:rsidRPr="00BC02ED">
        <w:rPr>
          <w:rFonts w:cs="Calibri,Bold"/>
          <w:b/>
          <w:sz w:val="20"/>
          <w:szCs w:val="20"/>
          <w:u w:color="000000"/>
          <w:lang w:val="es-CR" w:eastAsia="es-CR"/>
        </w:rPr>
        <w:t xml:space="preserve"> Plazas o Unidades Nuevas, </w:t>
      </w:r>
      <w:r w:rsidRPr="00BC02ED">
        <w:rPr>
          <w:rFonts w:cs="Calibri,Bold"/>
          <w:b/>
          <w:color w:val="00B0F0"/>
          <w:sz w:val="20"/>
          <w:szCs w:val="20"/>
          <w:u w:color="000000"/>
          <w:lang w:val="es-CR" w:eastAsia="es-CR"/>
        </w:rPr>
        <w:t>Azul</w:t>
      </w:r>
      <w:r w:rsidRPr="00BC02ED">
        <w:rPr>
          <w:rFonts w:cs="Calibri,Bold"/>
          <w:b/>
          <w:sz w:val="20"/>
          <w:szCs w:val="20"/>
          <w:u w:color="000000"/>
          <w:lang w:val="es-CR" w:eastAsia="es-CR"/>
        </w:rPr>
        <w:t xml:space="preserve"> se sugiere </w:t>
      </w:r>
      <w:r w:rsidR="00632D0C" w:rsidRPr="00BC02ED">
        <w:rPr>
          <w:rFonts w:cs="Calibri,Bold"/>
          <w:b/>
          <w:sz w:val="20"/>
          <w:szCs w:val="20"/>
          <w:u w:color="000000"/>
          <w:lang w:val="es-CR" w:eastAsia="es-CR"/>
        </w:rPr>
        <w:t xml:space="preserve">utilización y revisión </w:t>
      </w:r>
      <w:r w:rsidR="0027452C" w:rsidRPr="00BC02ED">
        <w:rPr>
          <w:rFonts w:cs="Calibri,Bold"/>
          <w:b/>
          <w:sz w:val="20"/>
          <w:szCs w:val="20"/>
          <w:u w:color="000000"/>
          <w:lang w:val="es-CR" w:eastAsia="es-CR"/>
        </w:rPr>
        <w:t xml:space="preserve">del perfil competencial </w:t>
      </w:r>
      <w:r w:rsidR="00632D0C" w:rsidRPr="00BC02ED">
        <w:rPr>
          <w:rFonts w:cs="Calibri,Bold"/>
          <w:b/>
          <w:sz w:val="20"/>
          <w:szCs w:val="20"/>
          <w:u w:color="000000"/>
          <w:lang w:val="es-CR" w:eastAsia="es-CR"/>
        </w:rPr>
        <w:t>para utilizar</w:t>
      </w:r>
      <w:r w:rsidRPr="00BC02ED">
        <w:rPr>
          <w:rFonts w:cs="Calibri,Bold"/>
          <w:b/>
          <w:sz w:val="20"/>
          <w:szCs w:val="20"/>
          <w:u w:color="000000"/>
          <w:lang w:val="es-CR" w:eastAsia="es-CR"/>
        </w:rPr>
        <w:t xml:space="preserve"> </w:t>
      </w:r>
      <w:r w:rsidR="00632D0C" w:rsidRPr="00BC02ED">
        <w:rPr>
          <w:rFonts w:cs="Calibri,Bold"/>
          <w:b/>
          <w:sz w:val="20"/>
          <w:szCs w:val="20"/>
          <w:u w:color="000000"/>
          <w:lang w:val="es-CR" w:eastAsia="es-CR"/>
        </w:rPr>
        <w:t>alguna</w:t>
      </w:r>
      <w:r w:rsidRPr="00BC02ED">
        <w:rPr>
          <w:rFonts w:cs="Calibri,Bold"/>
          <w:b/>
          <w:sz w:val="20"/>
          <w:szCs w:val="20"/>
          <w:u w:color="000000"/>
          <w:lang w:val="es-CR" w:eastAsia="es-CR"/>
        </w:rPr>
        <w:t xml:space="preserve"> plaza existente. </w:t>
      </w:r>
    </w:p>
    <w:p w14:paraId="3228A130" w14:textId="484DE101" w:rsidR="00E362BE" w:rsidRPr="00BC02ED" w:rsidRDefault="00DC6742">
      <w:pPr>
        <w:tabs>
          <w:tab w:val="left" w:pos="1635"/>
          <w:tab w:val="left" w:pos="3075"/>
        </w:tabs>
        <w:rPr>
          <w:rFonts w:cs="Calibri,Bold"/>
          <w:b/>
          <w:sz w:val="20"/>
          <w:szCs w:val="20"/>
          <w:u w:color="000000"/>
          <w:lang w:val="es-CR" w:eastAsia="es-CR"/>
        </w:rPr>
      </w:pPr>
      <w:r w:rsidRPr="00BC02ED">
        <w:rPr>
          <w:rFonts w:cs="Calibri,Bold"/>
          <w:b/>
          <w:sz w:val="20"/>
          <w:szCs w:val="20"/>
          <w:u w:color="000000"/>
          <w:lang w:val="es-CR" w:eastAsia="es-CR"/>
        </w:rPr>
        <w:t>Fuente: Elaboración Propia</w:t>
      </w:r>
    </w:p>
    <w:p w14:paraId="6EBDBABA" w14:textId="452D1C97" w:rsidR="00DC6742" w:rsidRPr="00BC02ED" w:rsidRDefault="00DC6742">
      <w:pPr>
        <w:tabs>
          <w:tab w:val="left" w:pos="1635"/>
          <w:tab w:val="left" w:pos="3075"/>
        </w:tabs>
        <w:rPr>
          <w:rFonts w:cs="Calibri,Bold"/>
          <w:bCs/>
          <w:u w:color="000000"/>
          <w:lang w:val="es-CR" w:eastAsia="es-CR"/>
        </w:rPr>
      </w:pPr>
    </w:p>
    <w:p w14:paraId="666AE74A" w14:textId="0E440F1E" w:rsidR="00632D0C" w:rsidRPr="00BC02ED" w:rsidRDefault="00632D0C">
      <w:pPr>
        <w:tabs>
          <w:tab w:val="left" w:pos="1635"/>
          <w:tab w:val="left" w:pos="3075"/>
        </w:tabs>
        <w:rPr>
          <w:rFonts w:cs="Calibri,Bold"/>
          <w:bCs/>
          <w:u w:color="000000"/>
          <w:lang w:val="es-CR" w:eastAsia="es-CR"/>
        </w:rPr>
      </w:pPr>
      <w:r w:rsidRPr="00BC02ED">
        <w:rPr>
          <w:rFonts w:cs="Calibri,Bold"/>
          <w:bCs/>
          <w:u w:color="000000"/>
          <w:lang w:val="es-CR" w:eastAsia="es-CR"/>
        </w:rPr>
        <w:t>Tal como se aprecia en la figura anterior con la creación de</w:t>
      </w:r>
      <w:r w:rsidR="002C12FD" w:rsidRPr="00BC02ED">
        <w:rPr>
          <w:rFonts w:cs="Calibri,Bold"/>
          <w:bCs/>
          <w:u w:color="000000"/>
          <w:lang w:val="es-CR" w:eastAsia="es-CR"/>
        </w:rPr>
        <w:t>l</w:t>
      </w:r>
      <w:r w:rsidRPr="00BC02ED">
        <w:rPr>
          <w:rFonts w:cs="Calibri,Bold"/>
          <w:bCs/>
          <w:u w:color="000000"/>
          <w:lang w:val="es-CR" w:eastAsia="es-CR"/>
        </w:rPr>
        <w:t xml:space="preserve"> recurso de </w:t>
      </w:r>
      <w:r w:rsidR="00F60F85" w:rsidRPr="00BC02ED">
        <w:rPr>
          <w:rFonts w:cs="Calibri,Bold"/>
          <w:bCs/>
          <w:u w:color="000000"/>
          <w:lang w:val="es-CR" w:eastAsia="es-CR"/>
        </w:rPr>
        <w:t xml:space="preserve">la clase </w:t>
      </w:r>
      <w:r w:rsidR="009172E1" w:rsidRPr="00BC02ED">
        <w:rPr>
          <w:rFonts w:cs="Calibri,Bold"/>
          <w:bCs/>
          <w:u w:color="000000"/>
          <w:lang w:val="es-CR" w:eastAsia="es-CR"/>
        </w:rPr>
        <w:t>angosta “Profesional</w:t>
      </w:r>
      <w:r w:rsidRPr="00BC02ED">
        <w:rPr>
          <w:rFonts w:cs="Calibri,Bold"/>
          <w:bCs/>
          <w:u w:color="000000"/>
          <w:lang w:val="es-CR" w:eastAsia="es-CR"/>
        </w:rPr>
        <w:t xml:space="preserve"> 2</w:t>
      </w:r>
      <w:r w:rsidR="0046149F" w:rsidRPr="00BC02ED">
        <w:rPr>
          <w:rFonts w:cs="Calibri,Bold"/>
          <w:bCs/>
          <w:u w:color="000000"/>
          <w:lang w:val="es-CR" w:eastAsia="es-CR"/>
        </w:rPr>
        <w:t>”</w:t>
      </w:r>
      <w:r w:rsidR="00F60F85" w:rsidRPr="00BC02ED">
        <w:rPr>
          <w:rFonts w:cs="Calibri,Bold"/>
          <w:bCs/>
          <w:u w:color="000000"/>
          <w:lang w:val="es-CR" w:eastAsia="es-CR"/>
        </w:rPr>
        <w:t>(tentativamente)</w:t>
      </w:r>
      <w:r w:rsidRPr="00BC02ED">
        <w:rPr>
          <w:rFonts w:cs="Calibri,Bold"/>
          <w:bCs/>
          <w:u w:color="000000"/>
          <w:lang w:val="es-CR" w:eastAsia="es-CR"/>
        </w:rPr>
        <w:t xml:space="preserve"> se plantea reforzar la figura de apoyo a la jefatura y disminuir la carga administrativa de los </w:t>
      </w:r>
      <w:r w:rsidR="003E233E" w:rsidRPr="00BC02ED">
        <w:rPr>
          <w:rFonts w:cs="Calibri,Bold"/>
          <w:bCs/>
          <w:u w:color="000000"/>
          <w:lang w:val="es-CR" w:eastAsia="es-CR"/>
        </w:rPr>
        <w:t>líderes</w:t>
      </w:r>
      <w:r w:rsidRPr="00BC02ED">
        <w:rPr>
          <w:rFonts w:cs="Calibri,Bold"/>
          <w:bCs/>
          <w:u w:color="000000"/>
          <w:lang w:val="es-CR" w:eastAsia="es-CR"/>
        </w:rPr>
        <w:t xml:space="preserve"> de unidad, en conjunto </w:t>
      </w:r>
      <w:r w:rsidRPr="00BC02ED">
        <w:rPr>
          <w:rFonts w:cs="Calibri,Bold"/>
          <w:bCs/>
          <w:u w:color="000000"/>
          <w:lang w:val="es-CR" w:eastAsia="es-CR"/>
        </w:rPr>
        <w:lastRenderedPageBreak/>
        <w:t>con otras recomendaciones tanto a corto y mediano plazo permitan a la Sección responder de una mejor manera la demanda de servicios.</w:t>
      </w:r>
    </w:p>
    <w:p w14:paraId="02F475E8" w14:textId="775BEB0B" w:rsidR="005F2FB9" w:rsidRPr="00BC02ED" w:rsidRDefault="005F2FB9">
      <w:pPr>
        <w:tabs>
          <w:tab w:val="left" w:pos="1635"/>
          <w:tab w:val="left" w:pos="3075"/>
        </w:tabs>
        <w:rPr>
          <w:rFonts w:cs="Calibri,Bold"/>
          <w:bCs/>
          <w:u w:color="000000"/>
          <w:lang w:val="es-CR" w:eastAsia="es-CR"/>
        </w:rPr>
      </w:pPr>
    </w:p>
    <w:p w14:paraId="1C54F3D2" w14:textId="5285F3E8" w:rsidR="005F2FB9" w:rsidRPr="00BC02ED" w:rsidRDefault="005F2FB9">
      <w:pPr>
        <w:tabs>
          <w:tab w:val="left" w:pos="1635"/>
          <w:tab w:val="left" w:pos="3075"/>
        </w:tabs>
        <w:rPr>
          <w:rFonts w:cs="Calibri,Bold"/>
          <w:bCs/>
          <w:u w:color="000000"/>
          <w:lang w:val="es-CR" w:eastAsia="es-CR"/>
        </w:rPr>
      </w:pPr>
      <w:r w:rsidRPr="00BC02ED">
        <w:rPr>
          <w:rFonts w:cs="Calibri,Bold"/>
          <w:bCs/>
          <w:u w:color="000000"/>
          <w:lang w:val="es-CR" w:eastAsia="es-CR"/>
        </w:rPr>
        <w:t>Importante señalar que este escenario, es el que avala la Jefatura del Archivo Criminal</w:t>
      </w:r>
      <w:r w:rsidR="002333D9" w:rsidRPr="00BC02ED">
        <w:rPr>
          <w:rFonts w:cs="Calibri,Bold"/>
          <w:bCs/>
          <w:u w:color="000000"/>
          <w:lang w:val="es-CR" w:eastAsia="es-CR"/>
        </w:rPr>
        <w:t>.</w:t>
      </w:r>
    </w:p>
    <w:p w14:paraId="6EAEB11B" w14:textId="3549AC7C" w:rsidR="00632D0C" w:rsidRPr="00BC02ED" w:rsidRDefault="00632D0C">
      <w:pPr>
        <w:tabs>
          <w:tab w:val="left" w:pos="1635"/>
          <w:tab w:val="left" w:pos="3075"/>
        </w:tabs>
        <w:rPr>
          <w:rFonts w:cs="Calibri,Bold"/>
          <w:bCs/>
          <w:u w:color="000000"/>
          <w:lang w:val="es-CR" w:eastAsia="es-CR"/>
        </w:rPr>
      </w:pPr>
      <w:r w:rsidRPr="00BC02ED">
        <w:rPr>
          <w:rFonts w:cs="Calibri,Bold"/>
          <w:bCs/>
          <w:u w:color="000000"/>
          <w:lang w:val="es-CR" w:eastAsia="es-CR"/>
        </w:rPr>
        <w:t xml:space="preserve"> </w:t>
      </w:r>
    </w:p>
    <w:p w14:paraId="6183D08F" w14:textId="5B1CEE75" w:rsidR="00A42F95" w:rsidRPr="00BC02ED" w:rsidRDefault="000269C3">
      <w:pPr>
        <w:tabs>
          <w:tab w:val="left" w:pos="1635"/>
          <w:tab w:val="left" w:pos="3075"/>
        </w:tabs>
        <w:rPr>
          <w:rFonts w:cs="Arial"/>
        </w:rPr>
      </w:pPr>
      <w:r w:rsidRPr="00BC02ED">
        <w:rPr>
          <w:rFonts w:cs="Calibri,Bold"/>
          <w:b/>
          <w:u w:color="000000"/>
          <w:lang w:val="es-CR" w:eastAsia="es-CR"/>
        </w:rPr>
        <w:t>3.</w:t>
      </w:r>
      <w:r w:rsidR="0046149F" w:rsidRPr="00BC02ED">
        <w:rPr>
          <w:rFonts w:cs="Calibri,Bold"/>
          <w:b/>
          <w:u w:color="000000"/>
          <w:lang w:val="es-CR" w:eastAsia="es-CR"/>
        </w:rPr>
        <w:t>6</w:t>
      </w:r>
      <w:r w:rsidR="00A42F95" w:rsidRPr="00BC02ED">
        <w:rPr>
          <w:rFonts w:cs="Calibri,Bold"/>
          <w:b/>
          <w:u w:color="000000"/>
          <w:lang w:val="es-CR" w:eastAsia="es-CR"/>
        </w:rPr>
        <w:t>.</w:t>
      </w:r>
      <w:r w:rsidR="0058376B" w:rsidRPr="00BC02ED">
        <w:rPr>
          <w:rFonts w:cs="Calibri,Bold"/>
          <w:b/>
          <w:u w:color="000000"/>
          <w:lang w:val="es-CR" w:eastAsia="es-CR"/>
        </w:rPr>
        <w:t>4</w:t>
      </w:r>
      <w:r w:rsidR="00A42F95" w:rsidRPr="00BC02ED">
        <w:rPr>
          <w:rFonts w:cs="Calibri,Bold"/>
          <w:b/>
          <w:u w:color="000000"/>
          <w:lang w:val="es-CR" w:eastAsia="es-CR"/>
        </w:rPr>
        <w:t xml:space="preserve">.- </w:t>
      </w:r>
      <w:r w:rsidR="00A42F95" w:rsidRPr="00BC02ED">
        <w:rPr>
          <w:rFonts w:cs="Calibri,Bold"/>
          <w:u w:color="000000"/>
          <w:lang w:val="es-CR" w:eastAsia="es-CR"/>
        </w:rPr>
        <w:t xml:space="preserve">Una vez que se tenga definido el escenario a escoger, </w:t>
      </w:r>
      <w:r w:rsidR="00E362BE" w:rsidRPr="00BC02ED">
        <w:rPr>
          <w:rFonts w:cs="Calibri,Bold"/>
          <w:u w:color="000000"/>
          <w:lang w:val="es-CR" w:eastAsia="es-CR"/>
        </w:rPr>
        <w:t xml:space="preserve">en caso de acoger realizar algún traslado </w:t>
      </w:r>
      <w:r w:rsidR="00A42F95" w:rsidRPr="00BC02ED">
        <w:rPr>
          <w:rFonts w:cs="Calibri,Bold"/>
          <w:u w:color="000000"/>
          <w:lang w:val="es-CR" w:eastAsia="es-CR"/>
        </w:rPr>
        <w:t xml:space="preserve">se sugiere establecer un plan de acción para concretar el respectivo traslado, iniciando con una reunión </w:t>
      </w:r>
      <w:r w:rsidRPr="00BC02ED">
        <w:rPr>
          <w:rFonts w:cs="Calibri,Bold"/>
          <w:u w:color="000000"/>
          <w:lang w:val="es-CR" w:eastAsia="es-CR"/>
        </w:rPr>
        <w:t>periódica entre</w:t>
      </w:r>
      <w:r w:rsidR="00A42F95" w:rsidRPr="00BC02ED">
        <w:rPr>
          <w:rFonts w:cs="Calibri,Bold"/>
          <w:u w:color="000000"/>
          <w:lang w:val="es-CR" w:eastAsia="es-CR"/>
        </w:rPr>
        <w:t xml:space="preserve"> el Secretario General del OIJ, la Jefa del Archivo Criminal y el Jefe del Departamento de Laboratorio de Ciencias Forenses, para definir el avance de las condiciones que propicien la efectividad del traslado. Lo anterior, con el</w:t>
      </w:r>
      <w:r w:rsidR="00A42F95" w:rsidRPr="00BC02ED">
        <w:rPr>
          <w:rFonts w:cs="Arial"/>
        </w:rPr>
        <w:t xml:space="preserve"> propósito de que las jefaturas citadas puedan ir realizando los ajustes en cuanto a la infraestructura, la logística, el traslado del personal, los recursos materiales y demás que se requerirán para el buen desempeño del nuevo equipo de trabajo.</w:t>
      </w:r>
    </w:p>
    <w:p w14:paraId="755F1587" w14:textId="77777777" w:rsidR="00275C63" w:rsidRPr="00BC02ED" w:rsidRDefault="00275C63" w:rsidP="00275C63">
      <w:pPr>
        <w:tabs>
          <w:tab w:val="left" w:pos="1635"/>
          <w:tab w:val="left" w:pos="3075"/>
        </w:tabs>
        <w:rPr>
          <w:rFonts w:cs="Calibri,Bold"/>
          <w:highlight w:val="magenta"/>
          <w:u w:color="000000"/>
          <w:lang w:val="es-CR" w:eastAsia="es-CR"/>
        </w:rPr>
      </w:pPr>
    </w:p>
    <w:p w14:paraId="39428A14" w14:textId="56CF1A6B" w:rsidR="00275C63" w:rsidRPr="00BC02ED" w:rsidRDefault="00275C63" w:rsidP="00275C63">
      <w:pPr>
        <w:tabs>
          <w:tab w:val="left" w:pos="1635"/>
          <w:tab w:val="left" w:pos="3075"/>
        </w:tabs>
        <w:rPr>
          <w:rFonts w:cs="Arial"/>
        </w:rPr>
      </w:pPr>
      <w:r w:rsidRPr="00BC02ED">
        <w:rPr>
          <w:rFonts w:cs="Calibri,Bold"/>
          <w:b/>
          <w:bCs/>
          <w:u w:color="000000"/>
          <w:lang w:val="es-CR" w:eastAsia="es-CR"/>
        </w:rPr>
        <w:t>3.</w:t>
      </w:r>
      <w:r w:rsidR="00FE1C46" w:rsidRPr="00BC02ED">
        <w:rPr>
          <w:rFonts w:cs="Calibri,Bold"/>
          <w:b/>
          <w:bCs/>
          <w:u w:color="000000"/>
          <w:lang w:val="es-CR" w:eastAsia="es-CR"/>
        </w:rPr>
        <w:t>6</w:t>
      </w:r>
      <w:r w:rsidRPr="00BC02ED">
        <w:rPr>
          <w:rFonts w:cs="Calibri,Bold"/>
          <w:b/>
          <w:bCs/>
          <w:u w:color="000000"/>
          <w:lang w:val="es-CR" w:eastAsia="es-CR"/>
        </w:rPr>
        <w:t>.</w:t>
      </w:r>
      <w:r w:rsidR="00FE1C46" w:rsidRPr="00BC02ED">
        <w:rPr>
          <w:rFonts w:cs="Calibri,Bold"/>
          <w:b/>
          <w:bCs/>
          <w:u w:color="000000"/>
          <w:lang w:val="es-CR" w:eastAsia="es-CR"/>
        </w:rPr>
        <w:t>5</w:t>
      </w:r>
      <w:r w:rsidRPr="00BC02ED">
        <w:rPr>
          <w:rFonts w:cs="Calibri,Bold"/>
          <w:b/>
          <w:bCs/>
          <w:u w:color="000000"/>
          <w:lang w:val="es-CR" w:eastAsia="es-CR"/>
        </w:rPr>
        <w:t>-</w:t>
      </w:r>
      <w:r w:rsidRPr="00BC02ED">
        <w:rPr>
          <w:rFonts w:cs="Calibri,Bold"/>
          <w:u w:color="000000"/>
          <w:lang w:val="es-CR" w:eastAsia="es-CR"/>
        </w:rPr>
        <w:t xml:space="preserve"> En caso de escoger alguno de los escenarios anteriores, se sugiere establecer un plan de acción para concretar el respectivo traslado, iniciando con una reunión periódica entre el Secretario General del OIJ, la Jefa del Archivo Criminal y el Jefe del Departamento de Laboratorio de Ciencias Forenses, para definir el avance de las condiciones que propicien la efectividad del traslado. Lo anterior, con el</w:t>
      </w:r>
      <w:r w:rsidRPr="00BC02ED">
        <w:rPr>
          <w:rFonts w:cs="Arial"/>
        </w:rPr>
        <w:t xml:space="preserve"> propósito de que las jefaturas citadas puedan ir realizando los ajustes en cuanto a la infraestructura, la logística, el traslado del personal, los recursos materiales y demás que se requerirán para el buen desempeño del nuevo equipo de trabajo. Entre los principales temas que deberán atender para alcanzar con éxito el traslado, se sugieren:</w:t>
      </w:r>
    </w:p>
    <w:p w14:paraId="48B7E201" w14:textId="77777777" w:rsidR="00275C63" w:rsidRPr="00BC02ED" w:rsidRDefault="00275C63" w:rsidP="00275C63">
      <w:pPr>
        <w:tabs>
          <w:tab w:val="left" w:pos="1635"/>
          <w:tab w:val="left" w:pos="3075"/>
        </w:tabs>
        <w:rPr>
          <w:rFonts w:cs="Arial"/>
        </w:rPr>
      </w:pPr>
    </w:p>
    <w:p w14:paraId="516617CE" w14:textId="77777777" w:rsidR="00275C63" w:rsidRPr="00BC02ED" w:rsidRDefault="00275C63" w:rsidP="00275C63">
      <w:pPr>
        <w:pStyle w:val="Textoindependiente2"/>
        <w:numPr>
          <w:ilvl w:val="0"/>
          <w:numId w:val="7"/>
        </w:numPr>
        <w:tabs>
          <w:tab w:val="left" w:pos="5710"/>
        </w:tabs>
        <w:spacing w:after="0" w:line="240" w:lineRule="auto"/>
        <w:rPr>
          <w:rFonts w:cs="Arial"/>
        </w:rPr>
      </w:pPr>
      <w:r w:rsidRPr="00BC02ED">
        <w:rPr>
          <w:rFonts w:cs="Arial"/>
        </w:rPr>
        <w:t>Asesorarse con la Dirección Jurídica y Dirección de Gestión Humana, para determinar si existe un uso abusivo del “</w:t>
      </w:r>
      <w:r w:rsidRPr="00BC02ED">
        <w:rPr>
          <w:rFonts w:cs="Arial"/>
          <w:i/>
        </w:rPr>
        <w:t>ius variandi</w:t>
      </w:r>
      <w:r w:rsidRPr="00BC02ED">
        <w:rPr>
          <w:rFonts w:cs="Arial"/>
        </w:rPr>
        <w:t>”, y las condiciones legales en que debe darse el traslado del personal.</w:t>
      </w:r>
    </w:p>
    <w:p w14:paraId="54AC12B3" w14:textId="77777777" w:rsidR="00275C63" w:rsidRPr="00BC02ED" w:rsidRDefault="00275C63" w:rsidP="00275C63">
      <w:pPr>
        <w:pStyle w:val="Prrafodelista"/>
        <w:numPr>
          <w:ilvl w:val="0"/>
          <w:numId w:val="7"/>
        </w:numPr>
        <w:tabs>
          <w:tab w:val="left" w:pos="1635"/>
          <w:tab w:val="left" w:pos="3075"/>
        </w:tabs>
        <w:rPr>
          <w:rFonts w:cs="Arial"/>
        </w:rPr>
      </w:pPr>
      <w:r w:rsidRPr="00BC02ED">
        <w:rPr>
          <w:rFonts w:cs="Arial"/>
        </w:rPr>
        <w:t>Definir la cantidad y tipos de puestos que deben trasladarse, en coordinación con la Dirección de Gestión Humana, para que mediante criterios de voluntad prioritariamente y antigüedad se determine los puestos por trasladar en caso de hacer un traslado parcial.</w:t>
      </w:r>
    </w:p>
    <w:p w14:paraId="68564733" w14:textId="77777777" w:rsidR="00275C63" w:rsidRPr="00BC02ED" w:rsidRDefault="00275C63" w:rsidP="00275C63">
      <w:pPr>
        <w:pStyle w:val="Prrafodelista"/>
        <w:numPr>
          <w:ilvl w:val="0"/>
          <w:numId w:val="7"/>
        </w:numPr>
        <w:tabs>
          <w:tab w:val="left" w:pos="1635"/>
          <w:tab w:val="left" w:pos="3075"/>
          <w:tab w:val="left" w:pos="5710"/>
        </w:tabs>
        <w:rPr>
          <w:rFonts w:cs="Arial"/>
        </w:rPr>
      </w:pPr>
      <w:r w:rsidRPr="00BC02ED">
        <w:rPr>
          <w:rFonts w:cs="Arial"/>
        </w:rPr>
        <w:t>Coordinar con la Dirección de Gestión Humana, la realización del estudio correspondiente para analizar los puestos que se desempeñarán y las funciones, a efecto de que concuerden con el nivel estructural respectivo.</w:t>
      </w:r>
    </w:p>
    <w:p w14:paraId="50F65820" w14:textId="77777777" w:rsidR="00275C63" w:rsidRPr="00BC02ED" w:rsidRDefault="00275C63" w:rsidP="00275C63">
      <w:pPr>
        <w:pStyle w:val="Prrafodelista"/>
        <w:numPr>
          <w:ilvl w:val="0"/>
          <w:numId w:val="7"/>
        </w:numPr>
        <w:tabs>
          <w:tab w:val="left" w:pos="1635"/>
          <w:tab w:val="left" w:pos="3075"/>
          <w:tab w:val="left" w:pos="5710"/>
        </w:tabs>
        <w:rPr>
          <w:rFonts w:cs="Arial"/>
        </w:rPr>
      </w:pPr>
      <w:r w:rsidRPr="00BC02ED">
        <w:rPr>
          <w:rFonts w:cs="Arial"/>
        </w:rPr>
        <w:t>Campaña de sensibilización para el cambio entre el personal pericial, de ambas áreas de trabajo, es decir, en el Archivo Criminal como en el Departamento de Laboratorio.</w:t>
      </w:r>
    </w:p>
    <w:p w14:paraId="159FB359" w14:textId="77777777" w:rsidR="00275C63" w:rsidRPr="00BC02ED" w:rsidRDefault="00275C63" w:rsidP="00275C63">
      <w:pPr>
        <w:pStyle w:val="Prrafodelista"/>
        <w:numPr>
          <w:ilvl w:val="0"/>
          <w:numId w:val="7"/>
        </w:numPr>
        <w:tabs>
          <w:tab w:val="left" w:pos="1635"/>
          <w:tab w:val="left" w:pos="3075"/>
        </w:tabs>
        <w:rPr>
          <w:rFonts w:cs="Arial"/>
        </w:rPr>
      </w:pPr>
      <w:r w:rsidRPr="00BC02ED">
        <w:rPr>
          <w:rFonts w:cs="Arial"/>
        </w:rPr>
        <w:lastRenderedPageBreak/>
        <w:t>Coordinar lo pertinente para que luego del traslado, el personal pericial pueda tener acceso a los tarjeteros con las reseñas que se conservan en el Archivo Criminal.</w:t>
      </w:r>
    </w:p>
    <w:p w14:paraId="2AB00A24" w14:textId="77777777" w:rsidR="00275C63" w:rsidRPr="00BC02ED" w:rsidRDefault="00275C63" w:rsidP="00275C63">
      <w:pPr>
        <w:pStyle w:val="Prrafodelista"/>
        <w:numPr>
          <w:ilvl w:val="0"/>
          <w:numId w:val="7"/>
        </w:numPr>
        <w:tabs>
          <w:tab w:val="left" w:pos="1635"/>
          <w:tab w:val="left" w:pos="3075"/>
        </w:tabs>
        <w:rPr>
          <w:rFonts w:cs="Arial"/>
        </w:rPr>
      </w:pPr>
      <w:r w:rsidRPr="00BC02ED">
        <w:rPr>
          <w:rFonts w:cs="Arial"/>
        </w:rPr>
        <w:t>Distribuir el equipo, mobiliario, y demás materiales que están asignados a la Unidad de Lofoscopía, al Laboratorio, y al AFIS, para lo que deberán elaborar previamente un inventario, con el fin de determinar la cantidad real de bienes asignados.</w:t>
      </w:r>
    </w:p>
    <w:p w14:paraId="3E81D262" w14:textId="77777777" w:rsidR="00275C63" w:rsidRPr="00BC02ED" w:rsidRDefault="00275C63" w:rsidP="00275C63">
      <w:pPr>
        <w:pStyle w:val="Prrafodelista"/>
        <w:numPr>
          <w:ilvl w:val="0"/>
          <w:numId w:val="7"/>
        </w:numPr>
        <w:tabs>
          <w:tab w:val="left" w:pos="1635"/>
          <w:tab w:val="left" w:pos="3075"/>
        </w:tabs>
        <w:rPr>
          <w:rFonts w:cs="Arial"/>
        </w:rPr>
      </w:pPr>
      <w:r w:rsidRPr="00BC02ED">
        <w:rPr>
          <w:rFonts w:cs="Arial"/>
        </w:rPr>
        <w:t xml:space="preserve">Resolver los problemas de falta de equipo de cómputo y manejo de los desechos, determinados en el Laboratorio del Archivo Criminal.  </w:t>
      </w:r>
    </w:p>
    <w:p w14:paraId="1570C223" w14:textId="77777777" w:rsidR="00275C63" w:rsidRPr="00BC02ED" w:rsidRDefault="00275C63" w:rsidP="00275C63">
      <w:pPr>
        <w:pStyle w:val="Prrafodelista"/>
        <w:numPr>
          <w:ilvl w:val="0"/>
          <w:numId w:val="7"/>
        </w:numPr>
        <w:tabs>
          <w:tab w:val="left" w:pos="1635"/>
          <w:tab w:val="left" w:pos="3075"/>
        </w:tabs>
        <w:rPr>
          <w:rFonts w:cs="Arial"/>
        </w:rPr>
      </w:pPr>
      <w:r w:rsidRPr="00BC02ED">
        <w:rPr>
          <w:rFonts w:cs="Arial"/>
        </w:rPr>
        <w:t>Involucrar a las partes del proceso en la toma de decisiones que beneficien el posible traslado.</w:t>
      </w:r>
    </w:p>
    <w:p w14:paraId="21D46599" w14:textId="77777777" w:rsidR="00275C63" w:rsidRPr="00BC02ED" w:rsidRDefault="00275C63" w:rsidP="00275C63">
      <w:pPr>
        <w:pStyle w:val="Prrafodelista"/>
        <w:numPr>
          <w:ilvl w:val="0"/>
          <w:numId w:val="7"/>
        </w:numPr>
        <w:tabs>
          <w:tab w:val="left" w:pos="1635"/>
          <w:tab w:val="left" w:pos="3075"/>
        </w:tabs>
        <w:rPr>
          <w:rFonts w:cs="Arial"/>
        </w:rPr>
      </w:pPr>
      <w:r w:rsidRPr="00BC02ED">
        <w:rPr>
          <w:rFonts w:cs="Arial"/>
        </w:rPr>
        <w:t>Proyectar las necesidades presupuestarias que se tendrán en la Sección a asignar al nuevo personal de la Unidad de Lofoscopía.</w:t>
      </w:r>
    </w:p>
    <w:p w14:paraId="6C4A70DA" w14:textId="77777777" w:rsidR="00275C63" w:rsidRPr="00BC02ED" w:rsidRDefault="00275C63" w:rsidP="00275C63">
      <w:pPr>
        <w:pStyle w:val="Prrafodelista"/>
        <w:numPr>
          <w:ilvl w:val="0"/>
          <w:numId w:val="52"/>
        </w:numPr>
        <w:tabs>
          <w:tab w:val="left" w:pos="1635"/>
          <w:tab w:val="left" w:pos="3075"/>
        </w:tabs>
        <w:ind w:left="567" w:hanging="283"/>
        <w:rPr>
          <w:rFonts w:cs="Arial"/>
        </w:rPr>
      </w:pPr>
      <w:r w:rsidRPr="00BC02ED">
        <w:rPr>
          <w:rFonts w:cs="Arial"/>
        </w:rPr>
        <w:t xml:space="preserve">Calendarizar adecuadamente para llevar a cabo el traslado. </w:t>
      </w:r>
    </w:p>
    <w:p w14:paraId="7ED845F7" w14:textId="77777777" w:rsidR="00275C63" w:rsidRPr="00BC02ED" w:rsidRDefault="00275C63" w:rsidP="00275C63">
      <w:pPr>
        <w:pStyle w:val="Prrafodelista"/>
        <w:numPr>
          <w:ilvl w:val="0"/>
          <w:numId w:val="52"/>
        </w:numPr>
        <w:tabs>
          <w:tab w:val="left" w:pos="1635"/>
          <w:tab w:val="left" w:pos="3075"/>
        </w:tabs>
        <w:ind w:left="567" w:hanging="283"/>
        <w:rPr>
          <w:rFonts w:cs="Arial"/>
        </w:rPr>
      </w:pPr>
      <w:r w:rsidRPr="00BC02ED">
        <w:rPr>
          <w:rFonts w:cs="Arial"/>
        </w:rPr>
        <w:t xml:space="preserve">Disponibilidad presupuestaria para programar las compras que sean requeridas en cuanto a equipamiento, reactivos, suministros y otros insumos de la nueva Sección trasladada. </w:t>
      </w:r>
    </w:p>
    <w:p w14:paraId="4A010ECA" w14:textId="77777777" w:rsidR="00275C63" w:rsidRPr="00BC02ED" w:rsidRDefault="00275C63" w:rsidP="00275C63">
      <w:pPr>
        <w:pStyle w:val="Prrafodelista"/>
        <w:numPr>
          <w:ilvl w:val="0"/>
          <w:numId w:val="52"/>
        </w:numPr>
        <w:tabs>
          <w:tab w:val="left" w:pos="1635"/>
          <w:tab w:val="left" w:pos="3075"/>
        </w:tabs>
        <w:ind w:left="567" w:hanging="283"/>
        <w:rPr>
          <w:rFonts w:cs="Arial"/>
        </w:rPr>
      </w:pPr>
      <w:r w:rsidRPr="00BC02ED">
        <w:rPr>
          <w:rFonts w:cs="Arial"/>
        </w:rPr>
        <w:t>Acceso al Sistema Automatizado del Departamento de Ciencias Forenses para los peritos regionales, que deban trasladarse a realizar sus pruebas hasta tanto no cuenten con un Laboratorio apropiado para los reactivos que se utilizan en los análisis.</w:t>
      </w:r>
    </w:p>
    <w:p w14:paraId="25A1312D" w14:textId="77777777" w:rsidR="00275C63" w:rsidRPr="00BC02ED" w:rsidRDefault="00275C63" w:rsidP="00275C63">
      <w:pPr>
        <w:pStyle w:val="Prrafodelista"/>
        <w:numPr>
          <w:ilvl w:val="0"/>
          <w:numId w:val="52"/>
        </w:numPr>
        <w:tabs>
          <w:tab w:val="left" w:pos="1635"/>
          <w:tab w:val="left" w:pos="3075"/>
        </w:tabs>
        <w:ind w:left="567" w:hanging="283"/>
        <w:rPr>
          <w:rFonts w:cs="Arial"/>
        </w:rPr>
      </w:pPr>
      <w:r w:rsidRPr="00BC02ED">
        <w:rPr>
          <w:rFonts w:cs="Arial"/>
        </w:rPr>
        <w:t>Realizar el proceso de comunicación por medio de Prensa.</w:t>
      </w:r>
    </w:p>
    <w:p w14:paraId="18E4E521" w14:textId="77777777" w:rsidR="00A42F95" w:rsidRPr="00BC02ED" w:rsidRDefault="00A42F95" w:rsidP="00A42F95">
      <w:pPr>
        <w:tabs>
          <w:tab w:val="left" w:pos="1635"/>
          <w:tab w:val="left" w:pos="3075"/>
        </w:tabs>
        <w:rPr>
          <w:rFonts w:cs="Arial"/>
        </w:rPr>
      </w:pPr>
    </w:p>
    <w:bookmarkEnd w:id="31"/>
    <w:p w14:paraId="16667CB4" w14:textId="77777777" w:rsidR="00A42F95" w:rsidRPr="00BC02ED" w:rsidRDefault="00A42F95" w:rsidP="00A42F95">
      <w:pPr>
        <w:tabs>
          <w:tab w:val="left" w:pos="1635"/>
          <w:tab w:val="left" w:pos="3075"/>
        </w:tabs>
        <w:rPr>
          <w:rFonts w:cs="Arial"/>
          <w:b/>
        </w:rPr>
      </w:pPr>
    </w:p>
    <w:p w14:paraId="38EBBC27" w14:textId="62356EB5" w:rsidR="006126B6" w:rsidRPr="00BC02ED" w:rsidRDefault="000269C3" w:rsidP="00686C10">
      <w:pPr>
        <w:pStyle w:val="Ttulo2"/>
        <w:framePr w:wrap="notBeside"/>
      </w:pPr>
      <w:r w:rsidRPr="00BC02ED">
        <w:t xml:space="preserve"> </w:t>
      </w:r>
      <w:r w:rsidR="006126B6" w:rsidRPr="00BC02ED">
        <w:t>Consideración del IusVariandi</w:t>
      </w:r>
    </w:p>
    <w:p w14:paraId="469E00DB" w14:textId="77777777" w:rsidR="006126B6" w:rsidRPr="00BC02ED" w:rsidRDefault="006126B6" w:rsidP="006126B6">
      <w:pPr>
        <w:tabs>
          <w:tab w:val="left" w:pos="1635"/>
          <w:tab w:val="left" w:pos="3075"/>
        </w:tabs>
        <w:rPr>
          <w:rFonts w:cs="Calibri,Bold"/>
          <w:highlight w:val="yellow"/>
          <w:lang w:val="es-CR" w:eastAsia="es-CR"/>
        </w:rPr>
      </w:pPr>
    </w:p>
    <w:p w14:paraId="36939F7C" w14:textId="22F09111" w:rsidR="006126B6" w:rsidRPr="00BC02ED" w:rsidRDefault="006126B6" w:rsidP="006126B6">
      <w:pPr>
        <w:tabs>
          <w:tab w:val="left" w:pos="1635"/>
          <w:tab w:val="left" w:pos="3075"/>
        </w:tabs>
        <w:rPr>
          <w:rFonts w:cs="Calibri,Bold"/>
          <w:lang w:val="es-CR" w:eastAsia="es-CR"/>
        </w:rPr>
      </w:pPr>
      <w:r w:rsidRPr="00BC02ED">
        <w:rPr>
          <w:rFonts w:cs="Calibri,Bold"/>
          <w:lang w:val="es-CR" w:eastAsia="es-CR"/>
        </w:rPr>
        <w:t xml:space="preserve">Al proponerse un traslado del personal de la Unidad de Lofoscopía al Departamento de Laboratorio de Ciencias Forenses, se debe analizar si es aplicable la figura jurídica del </w:t>
      </w:r>
      <w:r w:rsidRPr="00BC02ED">
        <w:rPr>
          <w:rFonts w:cs="Calibri,Bold"/>
          <w:b/>
          <w:i/>
          <w:lang w:val="es-CR" w:eastAsia="es-CR"/>
        </w:rPr>
        <w:t>“IusVariandi”</w:t>
      </w:r>
      <w:r w:rsidRPr="00BC02ED">
        <w:rPr>
          <w:rFonts w:cs="Calibri,Bold"/>
          <w:lang w:val="es-CR" w:eastAsia="es-CR"/>
        </w:rPr>
        <w:t>, que en términos de lo que establece la Enciclopedia Jurídica, lo define como:</w:t>
      </w:r>
    </w:p>
    <w:p w14:paraId="585A2E4A" w14:textId="77777777" w:rsidR="006126B6" w:rsidRPr="00BC02ED" w:rsidRDefault="006126B6" w:rsidP="006126B6">
      <w:pPr>
        <w:tabs>
          <w:tab w:val="left" w:pos="1635"/>
          <w:tab w:val="left" w:pos="3075"/>
        </w:tabs>
        <w:rPr>
          <w:rFonts w:cs="Calibri,Bold"/>
          <w:lang w:val="es-CR" w:eastAsia="es-CR"/>
        </w:rPr>
      </w:pPr>
    </w:p>
    <w:p w14:paraId="16AEA959" w14:textId="39255C00" w:rsidR="006126B6" w:rsidRPr="00BC02ED" w:rsidRDefault="006126B6" w:rsidP="006126B6">
      <w:pPr>
        <w:tabs>
          <w:tab w:val="left" w:pos="1635"/>
          <w:tab w:val="left" w:pos="3075"/>
        </w:tabs>
        <w:ind w:left="1276" w:right="902"/>
        <w:rPr>
          <w:rFonts w:cs="Calibri,Bold"/>
          <w:i/>
          <w:lang w:val="es-CR" w:eastAsia="es-CR"/>
        </w:rPr>
      </w:pPr>
      <w:r w:rsidRPr="00BC02ED">
        <w:rPr>
          <w:rFonts w:cs="Calibri,Bold"/>
          <w:i/>
          <w:lang w:val="es-CR" w:eastAsia="es-CR"/>
        </w:rPr>
        <w:t>“Prerrogativa de la Administración pública, en la contratación administrativa, por la que puede modificar unilateralmente, por razones de interés público, los elementos que integran el contrato, siempre que se deba a causas imprevistas o a necesidades nuevas, justificándolo debidamente en el expediente. Estas modificaciones deben formalizarse en documento administrativo, salvo que el contratista solicite que se eleve a escritura pública, siendo a su costa los gastos del otorgamiento.”</w:t>
      </w:r>
      <w:r w:rsidR="008130C4" w:rsidRPr="00BC02ED">
        <w:rPr>
          <w:rFonts w:cs="Calibri,Bold"/>
          <w:i/>
          <w:lang w:val="es-CR" w:eastAsia="es-CR"/>
        </w:rPr>
        <w:t>.</w:t>
      </w:r>
    </w:p>
    <w:p w14:paraId="45A3745A" w14:textId="77777777" w:rsidR="006126B6" w:rsidRPr="00BC02ED" w:rsidRDefault="006126B6" w:rsidP="006126B6">
      <w:pPr>
        <w:tabs>
          <w:tab w:val="left" w:pos="1635"/>
          <w:tab w:val="left" w:pos="3075"/>
        </w:tabs>
        <w:rPr>
          <w:rFonts w:cs="Calibri,Bold"/>
          <w:i/>
          <w:sz w:val="22"/>
          <w:szCs w:val="22"/>
          <w:lang w:val="es-CR" w:eastAsia="es-CR"/>
        </w:rPr>
      </w:pPr>
    </w:p>
    <w:p w14:paraId="2AB3834D" w14:textId="77777777" w:rsidR="00540104" w:rsidRPr="00BC02ED" w:rsidRDefault="00540104" w:rsidP="00540104">
      <w:pPr>
        <w:ind w:left="152"/>
        <w:rPr>
          <w:rFonts w:cs="Calibri,Bold"/>
          <w:lang w:val="es-CR" w:eastAsia="es-CR"/>
        </w:rPr>
      </w:pPr>
      <w:r w:rsidRPr="00BC02ED">
        <w:rPr>
          <w:rFonts w:cs="Calibri,Bold"/>
          <w:lang w:val="es-CR" w:eastAsia="es-CR"/>
        </w:rPr>
        <w:lastRenderedPageBreak/>
        <w:t>Se estima conveniente aclarar que la Corte Suprema de Justicia tiene la potestad de velar por el uso eficiente de los recursos, conforme lo señala la Ley Orgánica del Poder Judicial, mediante el artículo 46, que textualmente dice:</w:t>
      </w:r>
    </w:p>
    <w:p w14:paraId="43C0FC4F" w14:textId="77777777" w:rsidR="00540104" w:rsidRPr="00BC02ED" w:rsidRDefault="00540104" w:rsidP="00540104">
      <w:pPr>
        <w:spacing w:before="100" w:beforeAutospacing="1" w:after="100" w:afterAutospacing="1"/>
        <w:ind w:left="1003" w:right="816"/>
        <w:rPr>
          <w:i/>
        </w:rPr>
      </w:pPr>
      <w:r w:rsidRPr="00BC02ED">
        <w:rPr>
          <w:i/>
        </w:rPr>
        <w:t>“ARTICULO 46.- Los acuerdos y las disposiciones de la Corte relativas al establecimiento y la definición de una circunscripción territorial, o los que conciernan al recargo de competencias, el traslado y la conversión de despachos judiciales y de cargos o puestos, deberán fundamentarse en la ineludible eficiencia del servicio, la especialización de los órganos judiciales y de los tribunales jurisdiccionales y la equidad necesaria de las cargas de trabajo.</w:t>
      </w:r>
    </w:p>
    <w:p w14:paraId="5D9C4CA5" w14:textId="69473295" w:rsidR="00540104" w:rsidRPr="00BC02ED" w:rsidRDefault="00540104" w:rsidP="00540104">
      <w:pPr>
        <w:spacing w:before="100" w:beforeAutospacing="1" w:after="100" w:afterAutospacing="1"/>
        <w:ind w:left="1003" w:right="816"/>
        <w:rPr>
          <w:i/>
        </w:rPr>
      </w:pPr>
      <w:r w:rsidRPr="00BC02ED">
        <w:rPr>
          <w:i/>
        </w:rPr>
        <w:t>En razón del volumen de trabajo y la obligada eficiencia del servicio público de la justicia, la Corte podrá nombrar más integrantes de los tribunales, en forma temporal o definitiva; también podrá abrir y cerrar -por esas mismas razones- nuevas oficinas y órganos adscritos a los tribunales, en cualquier lugar del país. (La cursiva no es del original)."</w:t>
      </w:r>
      <w:r w:rsidR="008130C4" w:rsidRPr="00BC02ED">
        <w:rPr>
          <w:i/>
        </w:rPr>
        <w:t>.</w:t>
      </w:r>
    </w:p>
    <w:p w14:paraId="50355000" w14:textId="216BA3FF" w:rsidR="00540104" w:rsidRPr="00BC02ED" w:rsidRDefault="009172E1" w:rsidP="00540104">
      <w:pPr>
        <w:ind w:left="360"/>
        <w:rPr>
          <w:rFonts w:cs="Calibri,Bold"/>
          <w:lang w:val="es-CR" w:eastAsia="es-CR"/>
        </w:rPr>
      </w:pPr>
      <w:r w:rsidRPr="00BC02ED">
        <w:rPr>
          <w:rFonts w:cs="Calibri,Bold"/>
          <w:lang w:val="es-CR" w:eastAsia="es-CR"/>
        </w:rPr>
        <w:t>Debido a</w:t>
      </w:r>
      <w:r w:rsidR="00540104" w:rsidRPr="00BC02ED">
        <w:rPr>
          <w:rFonts w:cs="Calibri,Bold"/>
          <w:lang w:val="es-CR" w:eastAsia="es-CR"/>
        </w:rPr>
        <w:t xml:space="preserve"> lo expuesto, y de considerarse la necesidad de trasladar, crear, cerrar o abrir plazas y despachos para mantener la eficiencia del servicio, la Corte está en potestad de realizarlo</w:t>
      </w:r>
      <w:r w:rsidR="00B96512" w:rsidRPr="00BC02ED">
        <w:rPr>
          <w:rFonts w:cs="Calibri,Bold"/>
          <w:lang w:val="es-CR" w:eastAsia="es-CR"/>
        </w:rPr>
        <w:t>, bajo la estricta consideración de un mayor aprovechamiento del recurso y de las estructuras organizacionales.</w:t>
      </w:r>
    </w:p>
    <w:p w14:paraId="2B4870E3" w14:textId="77777777" w:rsidR="008171A2" w:rsidRPr="00F63A1B" w:rsidRDefault="008171A2" w:rsidP="008171A2">
      <w:pPr>
        <w:pStyle w:val="Ttulo2"/>
        <w:framePr w:wrap="notBeside" w:hAnchor="page" w:x="1225" w:y="322"/>
      </w:pPr>
      <w:r w:rsidRPr="00F63A1B">
        <w:t>Informe Puesto en Consulta</w:t>
      </w:r>
    </w:p>
    <w:p w14:paraId="33049095" w14:textId="44B0A35B" w:rsidR="008F0CF7" w:rsidRPr="00F63A1B" w:rsidRDefault="008F0CF7" w:rsidP="00BB6801">
      <w:pPr>
        <w:rPr>
          <w:rFonts w:cs="Calibri,Bold"/>
          <w:lang w:val="es-CR" w:eastAsia="es-CR"/>
        </w:rPr>
      </w:pPr>
    </w:p>
    <w:p w14:paraId="1229D03D" w14:textId="77777777" w:rsidR="00340EF1" w:rsidRPr="00F63A1B" w:rsidRDefault="00340EF1" w:rsidP="00540104">
      <w:pPr>
        <w:tabs>
          <w:tab w:val="left" w:pos="1635"/>
          <w:tab w:val="left" w:pos="3075"/>
        </w:tabs>
        <w:rPr>
          <w:rFonts w:cs="Calibri,Bold"/>
          <w:lang w:val="es-CR" w:eastAsia="es-CR"/>
        </w:rPr>
      </w:pPr>
    </w:p>
    <w:p w14:paraId="284AE5B8" w14:textId="753C29F9" w:rsidR="00540104" w:rsidRPr="00BC02ED" w:rsidRDefault="00340EF1" w:rsidP="00540104">
      <w:pPr>
        <w:tabs>
          <w:tab w:val="left" w:pos="1635"/>
          <w:tab w:val="left" w:pos="3075"/>
        </w:tabs>
        <w:rPr>
          <w:rFonts w:cs="Calibri,Bold"/>
          <w:lang w:val="es-CR" w:eastAsia="es-CR"/>
        </w:rPr>
      </w:pPr>
      <w:r w:rsidRPr="00F63A1B">
        <w:rPr>
          <w:rFonts w:cs="Calibri,Bold"/>
          <w:lang w:val="es-CR" w:eastAsia="es-CR"/>
        </w:rPr>
        <w:t xml:space="preserve">La versión preliminar de este informe fue puesta en consulta mediante el informe </w:t>
      </w:r>
      <w:r w:rsidR="00CD7631" w:rsidRPr="00F63A1B">
        <w:rPr>
          <w:rFonts w:cs="Calibri,Bold"/>
          <w:lang w:val="es-CR" w:eastAsia="es-CR"/>
        </w:rPr>
        <w:t>284</w:t>
      </w:r>
      <w:r w:rsidRPr="00F63A1B">
        <w:rPr>
          <w:rFonts w:cs="Calibri,Bold"/>
          <w:lang w:val="es-CR" w:eastAsia="es-CR"/>
        </w:rPr>
        <w:t xml:space="preserve">-PLA-OI-2021 el </w:t>
      </w:r>
      <w:r w:rsidR="00B357DD" w:rsidRPr="00F63A1B">
        <w:rPr>
          <w:rFonts w:cs="Calibri,Bold"/>
          <w:lang w:val="es-CR" w:eastAsia="es-CR"/>
        </w:rPr>
        <w:t>11</w:t>
      </w:r>
      <w:r w:rsidRPr="00F63A1B">
        <w:rPr>
          <w:rFonts w:cs="Calibri,Bold"/>
          <w:lang w:val="es-CR" w:eastAsia="es-CR"/>
        </w:rPr>
        <w:t xml:space="preserve"> de marzo de 2021 de las oficinas </w:t>
      </w:r>
      <w:r w:rsidR="00926236" w:rsidRPr="00F63A1B">
        <w:rPr>
          <w:rFonts w:cs="Calibri,Bold"/>
          <w:lang w:val="es-CR" w:eastAsia="es-CR"/>
        </w:rPr>
        <w:t>involucradas</w:t>
      </w:r>
      <w:r w:rsidR="00FD4E63" w:rsidRPr="00F63A1B">
        <w:rPr>
          <w:rFonts w:cs="Calibri,Bold"/>
          <w:lang w:val="es-CR" w:eastAsia="es-CR"/>
        </w:rPr>
        <w:t>. S</w:t>
      </w:r>
      <w:r w:rsidRPr="00F63A1B">
        <w:rPr>
          <w:rFonts w:cs="Calibri,Bold"/>
          <w:lang w:val="es-CR" w:eastAsia="es-CR"/>
        </w:rPr>
        <w:t xml:space="preserve">e recibió la contestación </w:t>
      </w:r>
      <w:r w:rsidR="00B357DD" w:rsidRPr="00F63A1B">
        <w:rPr>
          <w:rFonts w:cs="Calibri,Bold"/>
          <w:lang w:val="es-CR" w:eastAsia="es-CR"/>
        </w:rPr>
        <w:t>por parte de</w:t>
      </w:r>
      <w:r w:rsidR="00673118" w:rsidRPr="00F63A1B">
        <w:rPr>
          <w:rFonts w:cs="Calibri,Bold"/>
          <w:lang w:val="es-CR" w:eastAsia="es-CR"/>
        </w:rPr>
        <w:t xml:space="preserve">l </w:t>
      </w:r>
      <w:r w:rsidR="00B357DD" w:rsidRPr="00F63A1B">
        <w:rPr>
          <w:rFonts w:cs="Calibri,Bold"/>
          <w:lang w:val="es-CR" w:eastAsia="es-CR"/>
        </w:rPr>
        <w:t>Archivo Criminal</w:t>
      </w:r>
      <w:r w:rsidRPr="00F63A1B">
        <w:rPr>
          <w:rFonts w:cs="Calibri,Bold"/>
          <w:lang w:val="es-CR" w:eastAsia="es-CR"/>
        </w:rPr>
        <w:t xml:space="preserve">, mediante oficio </w:t>
      </w:r>
      <w:r w:rsidR="00151A99" w:rsidRPr="00F63A1B">
        <w:rPr>
          <w:rFonts w:cs="Calibri,Bold"/>
          <w:lang w:val="es-CR" w:eastAsia="es-CR"/>
        </w:rPr>
        <w:t xml:space="preserve">38-AC-JEF-2021 </w:t>
      </w:r>
      <w:r w:rsidRPr="00F63A1B">
        <w:rPr>
          <w:rFonts w:cs="Calibri,Bold"/>
          <w:lang w:val="es-CR" w:eastAsia="es-CR"/>
        </w:rPr>
        <w:t>el 1</w:t>
      </w:r>
      <w:r w:rsidR="0058635C" w:rsidRPr="00F63A1B">
        <w:rPr>
          <w:rFonts w:cs="Calibri,Bold"/>
          <w:lang w:val="es-CR" w:eastAsia="es-CR"/>
        </w:rPr>
        <w:t>3</w:t>
      </w:r>
      <w:r w:rsidRPr="00F63A1B">
        <w:rPr>
          <w:rFonts w:cs="Calibri,Bold"/>
          <w:lang w:val="es-CR" w:eastAsia="es-CR"/>
        </w:rPr>
        <w:t xml:space="preserve"> de </w:t>
      </w:r>
      <w:r w:rsidR="0058635C" w:rsidRPr="00F63A1B">
        <w:rPr>
          <w:rFonts w:cs="Calibri,Bold"/>
          <w:lang w:val="es-CR" w:eastAsia="es-CR"/>
        </w:rPr>
        <w:t>abril</w:t>
      </w:r>
      <w:r w:rsidRPr="00F63A1B">
        <w:rPr>
          <w:rFonts w:cs="Calibri,Bold"/>
          <w:lang w:val="es-CR" w:eastAsia="es-CR"/>
        </w:rPr>
        <w:t xml:space="preserve"> de 2021, </w:t>
      </w:r>
      <w:r w:rsidR="00EC4084" w:rsidRPr="00F63A1B">
        <w:rPr>
          <w:rFonts w:cs="Calibri,Bold"/>
          <w:lang w:val="es-CR" w:eastAsia="es-CR"/>
        </w:rPr>
        <w:t xml:space="preserve">las cuales se </w:t>
      </w:r>
      <w:r w:rsidR="00DB7E3E" w:rsidRPr="00F63A1B">
        <w:rPr>
          <w:rFonts w:cs="Calibri,Bold"/>
          <w:lang w:val="es-CR" w:eastAsia="es-CR"/>
        </w:rPr>
        <w:t xml:space="preserve">incorporan </w:t>
      </w:r>
      <w:r w:rsidR="00EC4084" w:rsidRPr="00F63A1B">
        <w:rPr>
          <w:rFonts w:cs="Calibri,Bold"/>
          <w:lang w:val="es-CR" w:eastAsia="es-CR"/>
        </w:rPr>
        <w:t xml:space="preserve">en el </w:t>
      </w:r>
      <w:r w:rsidR="00766DDA" w:rsidRPr="00F63A1B">
        <w:rPr>
          <w:rFonts w:cs="Calibri,Bold"/>
          <w:lang w:val="es-CR" w:eastAsia="es-CR"/>
        </w:rPr>
        <w:t xml:space="preserve">archivo adjunto </w:t>
      </w:r>
      <w:r w:rsidR="00FD4E63" w:rsidRPr="00F63A1B">
        <w:rPr>
          <w:rFonts w:cs="Calibri,Bold"/>
          <w:lang w:val="es-CR" w:eastAsia="es-CR"/>
        </w:rPr>
        <w:t>con</w:t>
      </w:r>
      <w:r w:rsidR="00B5260B" w:rsidRPr="00F63A1B">
        <w:rPr>
          <w:rFonts w:cs="Calibri,Bold"/>
          <w:lang w:val="es-CR" w:eastAsia="es-CR"/>
        </w:rPr>
        <w:t xml:space="preserve"> </w:t>
      </w:r>
      <w:r w:rsidR="00FD4E63" w:rsidRPr="00F63A1B">
        <w:rPr>
          <w:rFonts w:cs="Calibri,Bold"/>
          <w:lang w:val="es-CR" w:eastAsia="es-CR"/>
        </w:rPr>
        <w:t>e</w:t>
      </w:r>
      <w:r w:rsidR="00B5260B" w:rsidRPr="00F63A1B">
        <w:rPr>
          <w:rFonts w:cs="Calibri,Bold"/>
          <w:lang w:val="es-CR" w:eastAsia="es-CR"/>
        </w:rPr>
        <w:t>l criterio de esta Dirección</w:t>
      </w:r>
      <w:r w:rsidR="008171A2" w:rsidRPr="00F63A1B">
        <w:rPr>
          <w:rFonts w:cs="Calibri,Bold"/>
          <w:lang w:val="es-CR" w:eastAsia="es-CR"/>
        </w:rPr>
        <w:t>. Lo anterior</w:t>
      </w:r>
      <w:r w:rsidR="00766DDA" w:rsidRPr="00F63A1B">
        <w:rPr>
          <w:rFonts w:cs="Calibri,Bold"/>
          <w:lang w:val="es-CR" w:eastAsia="es-CR"/>
        </w:rPr>
        <w:t xml:space="preserve">, </w:t>
      </w:r>
      <w:r w:rsidR="00C65698" w:rsidRPr="00F63A1B">
        <w:rPr>
          <w:rFonts w:cs="Calibri,Bold"/>
          <w:lang w:val="es-CR" w:eastAsia="es-CR"/>
        </w:rPr>
        <w:t>debido a</w:t>
      </w:r>
      <w:r w:rsidR="00766DDA" w:rsidRPr="00F63A1B">
        <w:rPr>
          <w:rFonts w:cs="Calibri,Bold"/>
          <w:lang w:val="es-CR" w:eastAsia="es-CR"/>
        </w:rPr>
        <w:t xml:space="preserve"> lo extenso de los datos</w:t>
      </w:r>
      <w:r w:rsidR="00D32E4D" w:rsidRPr="00F63A1B">
        <w:rPr>
          <w:rFonts w:cs="Calibri,Bold"/>
          <w:lang w:val="es-CR" w:eastAsia="es-CR"/>
        </w:rPr>
        <w:t>.</w:t>
      </w:r>
    </w:p>
    <w:p w14:paraId="20232D0B" w14:textId="0083D4F1" w:rsidR="00D32E4D" w:rsidRPr="00BC02ED" w:rsidRDefault="00D32E4D" w:rsidP="00540104">
      <w:pPr>
        <w:tabs>
          <w:tab w:val="left" w:pos="1635"/>
          <w:tab w:val="left" w:pos="3075"/>
        </w:tabs>
        <w:rPr>
          <w:rFonts w:cs="Calibri,Bold"/>
          <w:lang w:val="es-CR" w:eastAsia="es-CR"/>
        </w:rPr>
      </w:pPr>
    </w:p>
    <w:p w14:paraId="5C8CE223" w14:textId="42BA208A" w:rsidR="00D32E4D" w:rsidRPr="00BC02ED" w:rsidRDefault="00D32E4D" w:rsidP="00540104">
      <w:pPr>
        <w:tabs>
          <w:tab w:val="left" w:pos="1635"/>
          <w:tab w:val="left" w:pos="3075"/>
        </w:tabs>
        <w:rPr>
          <w:rFonts w:cs="Calibri,Bold"/>
          <w:lang w:val="es-CR" w:eastAsia="es-CR"/>
        </w:rPr>
      </w:pPr>
      <w:r w:rsidRPr="00BC02ED">
        <w:rPr>
          <w:rFonts w:cs="Calibri,Bold"/>
          <w:lang w:val="es-CR" w:eastAsia="es-CR"/>
        </w:rPr>
        <w:t>Se insta a l</w:t>
      </w:r>
      <w:r w:rsidR="00250397" w:rsidRPr="00BC02ED">
        <w:rPr>
          <w:rFonts w:cs="Calibri,Bold"/>
          <w:lang w:val="es-CR" w:eastAsia="es-CR"/>
        </w:rPr>
        <w:t xml:space="preserve">as instancias involucradas en las recomendaciones, disponer del acceso de este documento adjunto para </w:t>
      </w:r>
      <w:r w:rsidR="00261D92" w:rsidRPr="00BC02ED">
        <w:rPr>
          <w:rFonts w:cs="Calibri,Bold"/>
          <w:lang w:val="es-CR" w:eastAsia="es-CR"/>
        </w:rPr>
        <w:t>lo de sus competencias.</w:t>
      </w:r>
    </w:p>
    <w:p w14:paraId="45D87FE7" w14:textId="18A0172E" w:rsidR="00100BA4" w:rsidRPr="00BC02ED" w:rsidRDefault="00100BA4" w:rsidP="00540104">
      <w:pPr>
        <w:tabs>
          <w:tab w:val="left" w:pos="1635"/>
          <w:tab w:val="left" w:pos="3075"/>
        </w:tabs>
        <w:rPr>
          <w:rFonts w:cs="Calibri,Bold"/>
          <w:lang w:val="es-CR" w:eastAsia="es-CR"/>
        </w:rPr>
      </w:pPr>
    </w:p>
    <w:bookmarkStart w:id="34" w:name="_MON_1687640571"/>
    <w:bookmarkEnd w:id="34"/>
    <w:p w14:paraId="50A5F296" w14:textId="35349417" w:rsidR="00100BA4" w:rsidRPr="00BC02ED" w:rsidRDefault="00D32E4D" w:rsidP="00686C10">
      <w:pPr>
        <w:tabs>
          <w:tab w:val="left" w:pos="1635"/>
          <w:tab w:val="left" w:pos="3075"/>
        </w:tabs>
        <w:jc w:val="center"/>
        <w:rPr>
          <w:rFonts w:cs="Calibri,Bold"/>
          <w:lang w:val="es-CR" w:eastAsia="es-CR"/>
        </w:rPr>
      </w:pPr>
      <w:r w:rsidRPr="00BC02ED">
        <w:rPr>
          <w:rFonts w:cs="Calibri,Bold"/>
          <w:lang w:val="es-CR" w:eastAsia="es-CR"/>
        </w:rPr>
        <w:object w:dxaOrig="1508" w:dyaOrig="984" w14:anchorId="3D2206E7">
          <v:shape id="_x0000_i1026" type="#_x0000_t75" style="width:75.75pt;height:49.45pt" o:ole="">
            <v:imagedata r:id="rId95" o:title=""/>
          </v:shape>
          <o:OLEObject Type="Embed" ProgID="Word.Document.12" ShapeID="_x0000_i1026" DrawAspect="Icon" ObjectID="_1727090952" r:id="rId96">
            <o:FieldCodes>\s</o:FieldCodes>
          </o:OLEObject>
        </w:object>
      </w:r>
    </w:p>
    <w:p w14:paraId="3BFBB828" w14:textId="42D4A595" w:rsidR="00BB6801" w:rsidRPr="00BC02ED" w:rsidRDefault="00BB6801" w:rsidP="00540104">
      <w:pPr>
        <w:tabs>
          <w:tab w:val="left" w:pos="1635"/>
          <w:tab w:val="left" w:pos="3075"/>
        </w:tabs>
        <w:rPr>
          <w:rFonts w:cs="Calibri,Bold"/>
          <w:lang w:val="es-CR" w:eastAsia="es-CR"/>
        </w:rPr>
      </w:pPr>
    </w:p>
    <w:p w14:paraId="1A862741" w14:textId="2E3FB51D" w:rsidR="000E3A8D" w:rsidRPr="00BC02ED" w:rsidRDefault="00332C42" w:rsidP="008171A2">
      <w:pPr>
        <w:rPr>
          <w:rFonts w:cs="Calibri,Bold"/>
          <w:lang w:val="es-CR" w:eastAsia="es-CR"/>
        </w:rPr>
      </w:pPr>
      <w:r w:rsidRPr="00BC02ED">
        <w:br w:type="page"/>
      </w:r>
    </w:p>
    <w:p w14:paraId="412389A6" w14:textId="06B03166" w:rsidR="003451FC" w:rsidRPr="00BC02ED" w:rsidRDefault="003451FC" w:rsidP="00686C10">
      <w:pPr>
        <w:pStyle w:val="Ttulo1"/>
        <w:rPr>
          <w:rFonts w:ascii="Book Antiqua" w:hAnsi="Book Antiqua"/>
          <w:u w:color="000000"/>
        </w:rPr>
      </w:pPr>
      <w:bookmarkStart w:id="35" w:name="_Hlk530519279"/>
      <w:bookmarkStart w:id="36" w:name="_Hlk500920825"/>
      <w:r w:rsidRPr="00BC02ED">
        <w:rPr>
          <w:rFonts w:ascii="Book Antiqua" w:hAnsi="Book Antiqua"/>
          <w:u w:color="000000"/>
        </w:rPr>
        <w:lastRenderedPageBreak/>
        <w:t>Elementos Conclusivos</w:t>
      </w:r>
    </w:p>
    <w:p w14:paraId="0B6472EF" w14:textId="77777777" w:rsidR="001A3244" w:rsidRPr="00BC02ED" w:rsidRDefault="001A3244" w:rsidP="00045749">
      <w:pPr>
        <w:autoSpaceDE w:val="0"/>
        <w:autoSpaceDN w:val="0"/>
        <w:rPr>
          <w:rFonts w:cs="Calibri,Bold"/>
          <w:b/>
          <w:u w:color="000000"/>
          <w:lang w:val="es-CR" w:eastAsia="es-CR"/>
        </w:rPr>
      </w:pPr>
    </w:p>
    <w:p w14:paraId="2799F532" w14:textId="77777777" w:rsidR="007C2913" w:rsidRPr="00BC02ED" w:rsidRDefault="007C2913" w:rsidP="00045749">
      <w:pPr>
        <w:autoSpaceDE w:val="0"/>
        <w:autoSpaceDN w:val="0"/>
        <w:rPr>
          <w:rFonts w:cs="Calibri,Bold"/>
          <w:b/>
          <w:u w:color="000000"/>
          <w:lang w:val="es-CR" w:eastAsia="es-CR"/>
        </w:rPr>
      </w:pPr>
      <w:r w:rsidRPr="00BC02ED">
        <w:rPr>
          <w:rFonts w:cs="Calibri,Bold"/>
          <w:b/>
          <w:u w:color="000000"/>
          <w:lang w:val="es-CR" w:eastAsia="es-CR"/>
        </w:rPr>
        <w:t>4.1.-</w:t>
      </w:r>
      <w:r w:rsidR="001C1E29" w:rsidRPr="00BC02ED">
        <w:rPr>
          <w:rFonts w:cs="Calibri,Bold"/>
          <w:b/>
          <w:u w:color="000000"/>
          <w:lang w:val="es-CR" w:eastAsia="es-CR"/>
        </w:rPr>
        <w:t xml:space="preserve"> </w:t>
      </w:r>
      <w:r w:rsidR="001C1E29" w:rsidRPr="00BC02ED">
        <w:rPr>
          <w:rFonts w:cs="Calibri,Bold"/>
          <w:u w:color="000000"/>
          <w:lang w:val="es-CR" w:eastAsia="es-CR"/>
        </w:rPr>
        <w:t>El Consejo Superior solicitó a esta Dirección realizar un estudio, para determinar si la actual estructura organizacional del Archivo Criminal está acorde con las exigencias del medio, después de conocer una propuesta efectuada por esa misma oficina sobre la estructura interna</w:t>
      </w:r>
      <w:r w:rsidR="001C1E29" w:rsidRPr="00BC02ED">
        <w:rPr>
          <w:rStyle w:val="Refdenotaalpie"/>
          <w:rFonts w:cs="Calibri,Bold"/>
          <w:u w:color="000000"/>
          <w:lang w:val="es-CR" w:eastAsia="es-CR"/>
        </w:rPr>
        <w:footnoteReference w:id="25"/>
      </w:r>
      <w:r w:rsidR="001C1E29" w:rsidRPr="00BC02ED">
        <w:rPr>
          <w:rFonts w:cs="Calibri,Bold"/>
          <w:u w:color="000000"/>
          <w:lang w:val="es-CR" w:eastAsia="es-CR"/>
        </w:rPr>
        <w:t>.</w:t>
      </w:r>
    </w:p>
    <w:p w14:paraId="00608E47" w14:textId="77777777" w:rsidR="001C1E29" w:rsidRPr="00BC02ED" w:rsidRDefault="001C1E29" w:rsidP="00045749">
      <w:pPr>
        <w:autoSpaceDE w:val="0"/>
        <w:autoSpaceDN w:val="0"/>
        <w:rPr>
          <w:rFonts w:cs="Calibri,Bold"/>
          <w:b/>
          <w:u w:color="000000"/>
          <w:lang w:val="es-CR" w:eastAsia="es-CR"/>
        </w:rPr>
      </w:pPr>
    </w:p>
    <w:p w14:paraId="133EDDC3" w14:textId="5B02A76E" w:rsidR="00902BBD" w:rsidRPr="00BC02ED" w:rsidRDefault="00045749" w:rsidP="00045749">
      <w:pPr>
        <w:autoSpaceDE w:val="0"/>
        <w:autoSpaceDN w:val="0"/>
        <w:rPr>
          <w:rFonts w:cs="Calibri,Bold"/>
          <w:u w:color="000000"/>
          <w:lang w:val="es-CR" w:eastAsia="es-CR"/>
        </w:rPr>
      </w:pPr>
      <w:r w:rsidRPr="00BC02ED">
        <w:rPr>
          <w:rFonts w:cs="Calibri,Bold"/>
          <w:b/>
          <w:u w:color="000000"/>
          <w:lang w:val="es-CR" w:eastAsia="es-CR"/>
        </w:rPr>
        <w:t>4.</w:t>
      </w:r>
      <w:r w:rsidR="007C2913" w:rsidRPr="00BC02ED">
        <w:rPr>
          <w:rFonts w:cs="Calibri,Bold"/>
          <w:b/>
          <w:u w:color="000000"/>
          <w:lang w:val="es-CR" w:eastAsia="es-CR"/>
        </w:rPr>
        <w:t>2</w:t>
      </w:r>
      <w:r w:rsidRPr="00BC02ED">
        <w:rPr>
          <w:rFonts w:cs="Calibri,Bold"/>
          <w:b/>
          <w:u w:color="000000"/>
          <w:lang w:val="es-CR" w:eastAsia="es-CR"/>
        </w:rPr>
        <w:t>.</w:t>
      </w:r>
      <w:r w:rsidR="00C26368" w:rsidRPr="00BC02ED">
        <w:rPr>
          <w:rFonts w:cs="Calibri,Bold"/>
          <w:b/>
          <w:u w:color="000000"/>
          <w:lang w:val="es-CR" w:eastAsia="es-CR"/>
        </w:rPr>
        <w:t>-</w:t>
      </w:r>
      <w:r w:rsidR="001C1E29" w:rsidRPr="00BC02ED">
        <w:rPr>
          <w:rFonts w:cs="Calibri,Bold"/>
          <w:u w:color="000000"/>
          <w:lang w:val="es-CR" w:eastAsia="es-CR"/>
        </w:rPr>
        <w:t xml:space="preserve"> E</w:t>
      </w:r>
      <w:r w:rsidR="001C1E29" w:rsidRPr="00BC02ED">
        <w:rPr>
          <w:rFonts w:cs="Arial"/>
        </w:rPr>
        <w:t xml:space="preserve">l Archivo Criminal es una oficina que dispone de un banco de información clasificada de las personas que en determinado momento comparecieron ante las </w:t>
      </w:r>
      <w:r w:rsidR="00DF05FD" w:rsidRPr="00BC02ED">
        <w:rPr>
          <w:rFonts w:cs="Arial"/>
        </w:rPr>
        <w:t>A</w:t>
      </w:r>
      <w:r w:rsidR="001C1E29" w:rsidRPr="00BC02ED">
        <w:rPr>
          <w:rFonts w:cs="Arial"/>
        </w:rPr>
        <w:t>utoridades de Justicia, así como</w:t>
      </w:r>
      <w:r w:rsidR="00DF05FD" w:rsidRPr="00BC02ED">
        <w:rPr>
          <w:rFonts w:cs="Arial"/>
        </w:rPr>
        <w:t>,</w:t>
      </w:r>
      <w:r w:rsidR="001C1E29" w:rsidRPr="00BC02ED">
        <w:rPr>
          <w:rFonts w:cs="Arial"/>
        </w:rPr>
        <w:t xml:space="preserve"> un registro de impresiones lofoscópicas de las personas que fueron detenidas y se les tomaron impresiones de sus huellas, o bien que hubiesen fallecido. Para la validación de la información esta oficina efectúa un proceso de verificación e identificación de huellas mediante diversos sistemas y métodos, entre ellos la aplicación científica.</w:t>
      </w:r>
    </w:p>
    <w:p w14:paraId="6DCE3C82" w14:textId="77777777" w:rsidR="0037512E" w:rsidRPr="00BC02ED" w:rsidRDefault="0037512E" w:rsidP="00045749">
      <w:pPr>
        <w:autoSpaceDE w:val="0"/>
        <w:autoSpaceDN w:val="0"/>
        <w:rPr>
          <w:rFonts w:cs="Calibri,Bold"/>
          <w:u w:color="000000"/>
          <w:lang w:val="es-CR" w:eastAsia="es-CR"/>
        </w:rPr>
      </w:pPr>
    </w:p>
    <w:p w14:paraId="1BF4380D" w14:textId="77777777" w:rsidR="00684863" w:rsidRPr="00BC02ED" w:rsidRDefault="008604B5" w:rsidP="00D2279E">
      <w:pPr>
        <w:rPr>
          <w:rFonts w:cs="Calibri,Bold"/>
          <w:u w:color="000000"/>
          <w:lang w:val="es-CR" w:eastAsia="es-CR"/>
        </w:rPr>
      </w:pPr>
      <w:r w:rsidRPr="00BC02ED">
        <w:rPr>
          <w:rFonts w:cs="Calibri,Bold"/>
          <w:b/>
          <w:u w:color="000000"/>
          <w:lang w:val="es-CR" w:eastAsia="es-CR"/>
        </w:rPr>
        <w:t>4.</w:t>
      </w:r>
      <w:r w:rsidR="007C2913" w:rsidRPr="00BC02ED">
        <w:rPr>
          <w:rFonts w:cs="Calibri,Bold"/>
          <w:b/>
          <w:u w:color="000000"/>
          <w:lang w:val="es-CR" w:eastAsia="es-CR"/>
        </w:rPr>
        <w:t>3</w:t>
      </w:r>
      <w:r w:rsidRPr="00BC02ED">
        <w:rPr>
          <w:rFonts w:cs="Calibri,Bold"/>
          <w:b/>
          <w:u w:color="000000"/>
          <w:lang w:val="es-CR" w:eastAsia="es-CR"/>
        </w:rPr>
        <w:t>.</w:t>
      </w:r>
      <w:r w:rsidR="003C60B7" w:rsidRPr="00BC02ED">
        <w:rPr>
          <w:rFonts w:cs="Calibri,Bold"/>
          <w:b/>
          <w:u w:color="000000"/>
          <w:lang w:val="es-CR" w:eastAsia="es-CR"/>
        </w:rPr>
        <w:t>-</w:t>
      </w:r>
      <w:r w:rsidR="001C1E29" w:rsidRPr="00BC02ED">
        <w:rPr>
          <w:rFonts w:cs="Arial"/>
        </w:rPr>
        <w:t xml:space="preserve"> El Archivo </w:t>
      </w:r>
      <w:r w:rsidR="00084985" w:rsidRPr="00BC02ED">
        <w:rPr>
          <w:rFonts w:cs="Arial"/>
        </w:rPr>
        <w:t>cuenta con</w:t>
      </w:r>
      <w:r w:rsidR="001C1E29" w:rsidRPr="00BC02ED">
        <w:rPr>
          <w:rFonts w:cs="Arial"/>
        </w:rPr>
        <w:t xml:space="preserve"> 76 plazas, las que están asignadas internamente en una estructura de carácter informal dividida en una Área Técnica, que la conforman la Unidad de Lofoscopía, que a su vez se subdivide en dos áreas: </w:t>
      </w:r>
      <w:r w:rsidR="001C1E29" w:rsidRPr="00BC02ED">
        <w:rPr>
          <w:rFonts w:cs="Arial"/>
          <w:b/>
        </w:rPr>
        <w:t>AFIS y Laboratorio</w:t>
      </w:r>
      <w:r w:rsidR="001C1E29" w:rsidRPr="00BC02ED">
        <w:rPr>
          <w:rFonts w:cs="Arial"/>
        </w:rPr>
        <w:t>; así como la Unidad de Retrato Hablado. En el Área Administrativa, se ubican las unidades de Capturas, Reseña, Reconocimiento Fotográfico, Documentación y el personal de apoyo administrativo. Estas estructuras responden a las actividades internas que se realizan en el Archivo Criminal.</w:t>
      </w:r>
    </w:p>
    <w:p w14:paraId="03171B46" w14:textId="77777777" w:rsidR="00684863" w:rsidRPr="00BC02ED" w:rsidRDefault="00684863" w:rsidP="008604B5">
      <w:pPr>
        <w:ind w:right="50"/>
        <w:rPr>
          <w:rFonts w:cs="Calibri,Bold"/>
          <w:u w:color="000000"/>
          <w:lang w:val="es-CR" w:eastAsia="es-CR"/>
        </w:rPr>
      </w:pPr>
    </w:p>
    <w:p w14:paraId="287E0A06" w14:textId="28A50E76" w:rsidR="00DF5B04" w:rsidRPr="00BC02ED" w:rsidRDefault="00684863" w:rsidP="001C1E29">
      <w:pPr>
        <w:ind w:right="50"/>
        <w:rPr>
          <w:rFonts w:cs="Calibri,Bold"/>
          <w:bCs/>
          <w:u w:color="000000"/>
          <w:lang w:val="es-CR" w:eastAsia="es-CR"/>
        </w:rPr>
      </w:pPr>
      <w:r w:rsidRPr="00BC02ED">
        <w:rPr>
          <w:rFonts w:cs="Arial"/>
          <w:b/>
        </w:rPr>
        <w:t>4.</w:t>
      </w:r>
      <w:r w:rsidR="007C2913" w:rsidRPr="00BC02ED">
        <w:rPr>
          <w:rFonts w:cs="Arial"/>
          <w:b/>
        </w:rPr>
        <w:t>4</w:t>
      </w:r>
      <w:r w:rsidRPr="00BC02ED">
        <w:rPr>
          <w:rFonts w:cs="Arial"/>
          <w:b/>
        </w:rPr>
        <w:t>.</w:t>
      </w:r>
      <w:r w:rsidR="003C60B7" w:rsidRPr="00BC02ED">
        <w:rPr>
          <w:rFonts w:cs="Arial"/>
          <w:b/>
        </w:rPr>
        <w:t>-</w:t>
      </w:r>
      <w:r w:rsidR="00E36FE0" w:rsidRPr="00BC02ED">
        <w:rPr>
          <w:rFonts w:cs="Arial"/>
          <w:b/>
        </w:rPr>
        <w:t xml:space="preserve"> </w:t>
      </w:r>
      <w:r w:rsidR="001C1E29" w:rsidRPr="00BC02ED">
        <w:rPr>
          <w:rFonts w:cs="Calibri,Bold"/>
          <w:bCs/>
          <w:lang w:val="es-CR" w:eastAsia="es-CR"/>
        </w:rPr>
        <w:t>E</w:t>
      </w:r>
      <w:r w:rsidR="00DF5B04" w:rsidRPr="00BC02ED">
        <w:rPr>
          <w:rFonts w:cs="Calibri,Bold"/>
          <w:bCs/>
          <w:lang w:val="es-CR" w:eastAsia="es-CR"/>
        </w:rPr>
        <w:t xml:space="preserve">l Archivo Criminal </w:t>
      </w:r>
      <w:r w:rsidR="001C1E29" w:rsidRPr="00BC02ED">
        <w:rPr>
          <w:rFonts w:cs="Calibri,Bold"/>
          <w:bCs/>
          <w:lang w:val="es-CR" w:eastAsia="es-CR"/>
        </w:rPr>
        <w:t>dispone de</w:t>
      </w:r>
      <w:r w:rsidR="00DF5B04" w:rsidRPr="00BC02ED">
        <w:rPr>
          <w:rFonts w:cs="Calibri,Bold"/>
          <w:bCs/>
          <w:lang w:val="es-CR" w:eastAsia="es-CR"/>
        </w:rPr>
        <w:t xml:space="preserve"> un tramo de control amplio y complejo. Es amplio por la cantidad</w:t>
      </w:r>
      <w:r w:rsidR="00DF5B04" w:rsidRPr="00BC02ED">
        <w:rPr>
          <w:rFonts w:cs="Calibri,Bold"/>
          <w:bCs/>
          <w:u w:color="000000"/>
          <w:lang w:val="es-CR" w:eastAsia="es-CR"/>
        </w:rPr>
        <w:t xml:space="preserve"> de recurso humano asignado (76 servidoras/es), y complejo por la importancia de las funciones encomendadas que exigen mayor concentración </w:t>
      </w:r>
      <w:r w:rsidR="00B96512" w:rsidRPr="00BC02ED">
        <w:rPr>
          <w:rFonts w:cs="Calibri,Bold"/>
          <w:bCs/>
          <w:u w:color="000000"/>
          <w:lang w:val="es-CR" w:eastAsia="es-CR"/>
        </w:rPr>
        <w:t>y veracidad en las pericias realizadas par</w:t>
      </w:r>
      <w:r w:rsidR="00DF5B04" w:rsidRPr="00BC02ED">
        <w:rPr>
          <w:rFonts w:cs="Calibri,Bold"/>
          <w:bCs/>
          <w:u w:color="000000"/>
          <w:lang w:val="es-CR" w:eastAsia="es-CR"/>
        </w:rPr>
        <w:t xml:space="preserve">a la Jefatura, por el número de unidades que debe atender y la cantidad de asuntos ingresados; además del impacto de su labor en otras instancias judiciales. Para atenuar la situación del tramo de control, se han </w:t>
      </w:r>
      <w:r w:rsidR="00B0466E" w:rsidRPr="00BC02ED">
        <w:rPr>
          <w:rFonts w:cs="Calibri,Bold"/>
          <w:bCs/>
          <w:u w:color="000000"/>
          <w:lang w:val="es-CR" w:eastAsia="es-CR"/>
        </w:rPr>
        <w:t>utilizado puesto</w:t>
      </w:r>
      <w:r w:rsidR="001C1E29" w:rsidRPr="00BC02ED">
        <w:rPr>
          <w:rFonts w:cs="Calibri,Bold"/>
          <w:bCs/>
          <w:u w:color="000000"/>
          <w:lang w:val="es-CR" w:eastAsia="es-CR"/>
        </w:rPr>
        <w:t>s de P</w:t>
      </w:r>
      <w:r w:rsidR="00B0466E" w:rsidRPr="00BC02ED">
        <w:rPr>
          <w:rFonts w:cs="Calibri,Bold"/>
          <w:bCs/>
          <w:u w:color="000000"/>
          <w:lang w:val="es-CR" w:eastAsia="es-CR"/>
        </w:rPr>
        <w:t>eritos en funciones de</w:t>
      </w:r>
      <w:r w:rsidR="00DF5B04" w:rsidRPr="00BC02ED">
        <w:rPr>
          <w:rFonts w:cs="Calibri,Bold"/>
          <w:bCs/>
          <w:u w:color="000000"/>
          <w:lang w:val="es-CR" w:eastAsia="es-CR"/>
        </w:rPr>
        <w:t xml:space="preserve"> coordinación.</w:t>
      </w:r>
    </w:p>
    <w:p w14:paraId="5F288D06" w14:textId="77777777" w:rsidR="002108D0" w:rsidRPr="00BC02ED" w:rsidRDefault="002108D0" w:rsidP="001C1E29">
      <w:pPr>
        <w:ind w:right="50"/>
        <w:rPr>
          <w:rFonts w:cs="Calibri,Bold"/>
          <w:bCs/>
          <w:u w:color="000000"/>
          <w:lang w:val="es-CR" w:eastAsia="es-CR"/>
        </w:rPr>
      </w:pPr>
    </w:p>
    <w:p w14:paraId="5FF6E241" w14:textId="20F6211B" w:rsidR="008036E4" w:rsidRPr="00BC02ED" w:rsidRDefault="008036E4" w:rsidP="001C1E29">
      <w:pPr>
        <w:ind w:right="50"/>
        <w:rPr>
          <w:rFonts w:cs="Calibri,Bold"/>
          <w:bCs/>
          <w:u w:color="000000"/>
          <w:lang w:val="es-CR" w:eastAsia="es-CR"/>
        </w:rPr>
      </w:pPr>
      <w:r w:rsidRPr="00BC02ED">
        <w:rPr>
          <w:rFonts w:cs="Calibri,Bold"/>
          <w:b/>
          <w:u w:color="000000"/>
          <w:lang w:val="es-CR" w:eastAsia="es-CR"/>
        </w:rPr>
        <w:t>4.5</w:t>
      </w:r>
      <w:r w:rsidR="002108D0" w:rsidRPr="00BC02ED">
        <w:rPr>
          <w:rFonts w:cs="Calibri,Bold"/>
          <w:b/>
          <w:u w:color="000000"/>
          <w:lang w:val="es-CR" w:eastAsia="es-CR"/>
        </w:rPr>
        <w:t>.-</w:t>
      </w:r>
      <w:r w:rsidR="002108D0" w:rsidRPr="00BC02ED">
        <w:rPr>
          <w:rFonts w:cs="Calibri,Bold"/>
          <w:bCs/>
          <w:u w:color="000000"/>
          <w:lang w:val="es-CR" w:eastAsia="es-CR"/>
        </w:rPr>
        <w:t xml:space="preserve"> A partir de los informes trimestrales de avance en la ejecución de proyectos se logra apreciar el impacto positivo de la utilización de las plazas otorgadas, y </w:t>
      </w:r>
      <w:r w:rsidR="00DA010A" w:rsidRPr="00BC02ED">
        <w:rPr>
          <w:rFonts w:cs="Calibri,Bold"/>
          <w:bCs/>
          <w:u w:color="000000"/>
          <w:lang w:val="es-CR" w:eastAsia="es-CR"/>
        </w:rPr>
        <w:t xml:space="preserve">se vuelve evidente el tipo de actividades que han venido realizando las cuales corresponden a trabajo ordinario del Archivo Criminal. </w:t>
      </w:r>
    </w:p>
    <w:p w14:paraId="7DE00660" w14:textId="1661816C" w:rsidR="00A731B3" w:rsidRPr="00BC02ED" w:rsidRDefault="00A731B3" w:rsidP="001C1E29">
      <w:pPr>
        <w:ind w:right="50"/>
        <w:rPr>
          <w:rFonts w:cs="Arial"/>
        </w:rPr>
      </w:pPr>
    </w:p>
    <w:p w14:paraId="3E69E3CE" w14:textId="1EC9EB2D" w:rsidR="00A731B3" w:rsidRPr="00BC02ED" w:rsidRDefault="00A731B3" w:rsidP="00A731B3">
      <w:pPr>
        <w:ind w:right="50"/>
        <w:rPr>
          <w:rFonts w:cs="Arial"/>
        </w:rPr>
      </w:pPr>
      <w:r w:rsidRPr="00BC02ED">
        <w:rPr>
          <w:rFonts w:cs="Arial"/>
          <w:b/>
        </w:rPr>
        <w:lastRenderedPageBreak/>
        <w:t>4.</w:t>
      </w:r>
      <w:r w:rsidR="00211973" w:rsidRPr="00BC02ED">
        <w:rPr>
          <w:rFonts w:cs="Arial"/>
          <w:b/>
        </w:rPr>
        <w:t>6</w:t>
      </w:r>
      <w:r w:rsidRPr="00BC02ED">
        <w:rPr>
          <w:rFonts w:cs="Arial"/>
          <w:b/>
        </w:rPr>
        <w:t>.-</w:t>
      </w:r>
      <w:r w:rsidRPr="00BC02ED">
        <w:rPr>
          <w:rFonts w:cs="Arial"/>
          <w:lang w:val="es-CR"/>
        </w:rPr>
        <w:t xml:space="preserve"> </w:t>
      </w:r>
      <w:r w:rsidRPr="00BC02ED">
        <w:rPr>
          <w:rFonts w:cs="Arial"/>
        </w:rPr>
        <w:t xml:space="preserve">Se dispone de puestos de Técnicos Administrativos 3 que </w:t>
      </w:r>
      <w:r w:rsidR="00B0693A" w:rsidRPr="00BC02ED">
        <w:rPr>
          <w:rFonts w:cs="Arial"/>
        </w:rPr>
        <w:t>realizan funciones de</w:t>
      </w:r>
      <w:r w:rsidRPr="00BC02ED">
        <w:rPr>
          <w:rFonts w:cs="Arial"/>
        </w:rPr>
        <w:t xml:space="preserve"> </w:t>
      </w:r>
      <w:r w:rsidR="00B0693A" w:rsidRPr="00BC02ED">
        <w:rPr>
          <w:rFonts w:cs="Arial"/>
        </w:rPr>
        <w:t>coordinación</w:t>
      </w:r>
      <w:r w:rsidRPr="00BC02ED">
        <w:rPr>
          <w:rFonts w:cs="Arial"/>
        </w:rPr>
        <w:t xml:space="preserve"> para las unidades de Capturas, Reseña y Documentación</w:t>
      </w:r>
      <w:r w:rsidR="00794A58" w:rsidRPr="00BC02ED">
        <w:rPr>
          <w:rFonts w:cs="Arial"/>
        </w:rPr>
        <w:t>. Únicamente se dispone del puesto de Coordinador de Unidad Técnica Especializada</w:t>
      </w:r>
      <w:r w:rsidR="00DE7665" w:rsidRPr="00BC02ED">
        <w:rPr>
          <w:rFonts w:cs="Arial"/>
        </w:rPr>
        <w:t xml:space="preserve"> para la Unidad de </w:t>
      </w:r>
      <w:r w:rsidR="00B666EE" w:rsidRPr="00BC02ED">
        <w:rPr>
          <w:rFonts w:cs="Arial"/>
        </w:rPr>
        <w:t>Lofoscopía</w:t>
      </w:r>
      <w:r w:rsidR="00A73CE1" w:rsidRPr="00BC02ED">
        <w:rPr>
          <w:rFonts w:cs="Arial"/>
        </w:rPr>
        <w:t xml:space="preserve">, quien a su vez es </w:t>
      </w:r>
      <w:r w:rsidR="00B666EE" w:rsidRPr="00BC02ED">
        <w:rPr>
          <w:rFonts w:cs="Arial"/>
        </w:rPr>
        <w:t>reconocido como Subjefe de la oficina.</w:t>
      </w:r>
      <w:r w:rsidR="00A73CE1" w:rsidRPr="00BC02ED">
        <w:rPr>
          <w:rFonts w:cs="Arial"/>
        </w:rPr>
        <w:t xml:space="preserve"> E</w:t>
      </w:r>
      <w:r w:rsidRPr="00BC02ED">
        <w:rPr>
          <w:rFonts w:cs="Arial"/>
        </w:rPr>
        <w:t>xisten otras áreas de trabajo que han establecido internamente una figura de mando sin reconocimiento jerárquico definido</w:t>
      </w:r>
      <w:r w:rsidR="00794A58" w:rsidRPr="00BC02ED">
        <w:rPr>
          <w:rFonts w:cs="Arial"/>
        </w:rPr>
        <w:t>,</w:t>
      </w:r>
      <w:r w:rsidR="00A73CE1" w:rsidRPr="00BC02ED">
        <w:rPr>
          <w:rFonts w:cs="Arial"/>
        </w:rPr>
        <w:t xml:space="preserve"> como lo son </w:t>
      </w:r>
      <w:r w:rsidRPr="00BC02ED">
        <w:rPr>
          <w:rFonts w:cs="Arial"/>
        </w:rPr>
        <w:t xml:space="preserve">los puestos de Peritos en funciones </w:t>
      </w:r>
      <w:r w:rsidR="00A73CE1" w:rsidRPr="00BC02ED">
        <w:rPr>
          <w:rFonts w:cs="Arial"/>
        </w:rPr>
        <w:t>de</w:t>
      </w:r>
      <w:r w:rsidRPr="00BC02ED">
        <w:rPr>
          <w:rFonts w:cs="Arial"/>
        </w:rPr>
        <w:t xml:space="preserve"> encargadas/os de las estructuras denominadas AFIS y Laboratorio, a quienes se les ha asignado esa función y responsabilidad por la dinámica de la oficina, donde asumen labores administrativas, e incluso algunos perciben un ingreso menor al personal que supervisan al no cobrar </w:t>
      </w:r>
      <w:r w:rsidR="00A73CE1" w:rsidRPr="00BC02ED">
        <w:rPr>
          <w:rFonts w:cs="Arial"/>
        </w:rPr>
        <w:t>componentes de salarios por no estar ejerciendo funciones Periciales solo administrativas</w:t>
      </w:r>
      <w:r w:rsidRPr="00BC02ED">
        <w:rPr>
          <w:rFonts w:cs="Arial"/>
        </w:rPr>
        <w:t>.</w:t>
      </w:r>
    </w:p>
    <w:p w14:paraId="0AE3A569" w14:textId="77777777" w:rsidR="006A3ABE" w:rsidRPr="00BC02ED" w:rsidRDefault="006A3ABE" w:rsidP="00A731B3">
      <w:pPr>
        <w:ind w:right="50"/>
        <w:rPr>
          <w:rFonts w:cs="Arial"/>
          <w:highlight w:val="green"/>
        </w:rPr>
      </w:pPr>
    </w:p>
    <w:p w14:paraId="3FCE7D1C" w14:textId="434FE73A" w:rsidR="00292FEE" w:rsidRPr="00BC02ED" w:rsidRDefault="00292FEE" w:rsidP="00292FEE">
      <w:pPr>
        <w:rPr>
          <w:rFonts w:cs="Calibri,Bold"/>
          <w:bCs/>
          <w:lang w:val="es-CR" w:eastAsia="es-CR"/>
        </w:rPr>
      </w:pPr>
      <w:r w:rsidRPr="00BC02ED">
        <w:rPr>
          <w:rFonts w:cs="Calibri,Bold"/>
          <w:b/>
          <w:bCs/>
          <w:lang w:val="es-CR" w:eastAsia="es-CR"/>
        </w:rPr>
        <w:t>4.</w:t>
      </w:r>
      <w:r w:rsidR="00211973" w:rsidRPr="00BC02ED">
        <w:rPr>
          <w:rFonts w:cs="Calibri,Bold"/>
          <w:b/>
          <w:bCs/>
          <w:lang w:val="es-CR" w:eastAsia="es-CR"/>
        </w:rPr>
        <w:t>7</w:t>
      </w:r>
      <w:r w:rsidRPr="00BC02ED">
        <w:rPr>
          <w:rFonts w:cs="Calibri,Bold"/>
          <w:b/>
          <w:bCs/>
          <w:lang w:val="es-CR" w:eastAsia="es-CR"/>
        </w:rPr>
        <w:t>-</w:t>
      </w:r>
      <w:r w:rsidRPr="00BC02ED">
        <w:rPr>
          <w:rFonts w:cs="Calibri,Bold"/>
          <w:bCs/>
          <w:lang w:val="es-CR" w:eastAsia="es-CR"/>
        </w:rPr>
        <w:t>La Jefatura estima que la demanda de trabajo en el Archivo Criminal supera la capacidad de respuesta del personal en las diferentes unidades, lo que se refleja en un retraso en la tramitación de casos que supera los tres meses aproximadamente en algunas áreas, y la revisión y firma de algunos otros informes también se retrasan, lo que afecta el servicio a las personas usuarias de esa oficina.</w:t>
      </w:r>
    </w:p>
    <w:p w14:paraId="6FA2735C" w14:textId="77777777" w:rsidR="00292FEE" w:rsidRPr="00BC02ED" w:rsidRDefault="00292FEE" w:rsidP="00292FEE">
      <w:pPr>
        <w:rPr>
          <w:rFonts w:cs="Calibri,Bold"/>
          <w:bCs/>
          <w:lang w:val="es-CR" w:eastAsia="es-CR"/>
        </w:rPr>
      </w:pPr>
    </w:p>
    <w:p w14:paraId="4EF589A2" w14:textId="6B6679A7" w:rsidR="00292FEE" w:rsidRPr="00BC02ED" w:rsidRDefault="00292FEE" w:rsidP="003A3B65">
      <w:pPr>
        <w:tabs>
          <w:tab w:val="left" w:pos="4952"/>
        </w:tabs>
        <w:ind w:right="71"/>
        <w:rPr>
          <w:rFonts w:cs="Calibri,Bold"/>
          <w:bCs/>
          <w:lang w:val="es-CR" w:eastAsia="es-CR"/>
        </w:rPr>
      </w:pPr>
      <w:r w:rsidRPr="00BC02ED">
        <w:rPr>
          <w:rFonts w:cs="Calibri,Bold"/>
          <w:b/>
          <w:bCs/>
          <w:lang w:val="es-CR" w:eastAsia="es-CR"/>
        </w:rPr>
        <w:t>4.</w:t>
      </w:r>
      <w:r w:rsidR="00211973" w:rsidRPr="00BC02ED">
        <w:rPr>
          <w:rFonts w:cs="Calibri,Bold"/>
          <w:b/>
          <w:bCs/>
          <w:lang w:val="es-CR" w:eastAsia="es-CR"/>
        </w:rPr>
        <w:t>8</w:t>
      </w:r>
      <w:r w:rsidRPr="00BC02ED">
        <w:rPr>
          <w:rFonts w:cs="Calibri,Bold"/>
          <w:b/>
          <w:bCs/>
          <w:lang w:val="es-CR" w:eastAsia="es-CR"/>
        </w:rPr>
        <w:t>.-</w:t>
      </w:r>
      <w:r w:rsidRPr="00BC02ED">
        <w:rPr>
          <w:rFonts w:cs="Calibri,Bold"/>
          <w:bCs/>
          <w:lang w:val="es-CR" w:eastAsia="es-CR"/>
        </w:rPr>
        <w:t xml:space="preserve"> </w:t>
      </w:r>
      <w:r w:rsidR="00BD081C" w:rsidRPr="00BC02ED">
        <w:rPr>
          <w:rFonts w:cs="Book Antiqua"/>
        </w:rPr>
        <w:t>A partir de la clasificación que utiliza MIDEPLAN, para definir la nomenclatura y el nivel jerárquico de las estructuras de la Administración Pública se establece la necesidad de formalizar la nomenclatura existente en el Archivo Criminal, con la conformación de las unidades y mantener su condición estructural de Sección.</w:t>
      </w:r>
    </w:p>
    <w:p w14:paraId="79178907" w14:textId="77777777" w:rsidR="00292FEE" w:rsidRPr="00BC02ED" w:rsidRDefault="00292FEE" w:rsidP="00292FEE">
      <w:pPr>
        <w:tabs>
          <w:tab w:val="left" w:pos="4952"/>
        </w:tabs>
        <w:ind w:right="71"/>
        <w:rPr>
          <w:rFonts w:cs="Book Antiqua"/>
          <w:b/>
          <w:i/>
        </w:rPr>
      </w:pPr>
    </w:p>
    <w:p w14:paraId="4AC6D98C" w14:textId="5555F6D9" w:rsidR="00BD081C" w:rsidRPr="00BC02ED" w:rsidRDefault="00292FEE" w:rsidP="003A3B65">
      <w:pPr>
        <w:tabs>
          <w:tab w:val="left" w:pos="1635"/>
          <w:tab w:val="left" w:pos="3075"/>
        </w:tabs>
        <w:rPr>
          <w:rFonts w:cs="Book Antiqua"/>
        </w:rPr>
      </w:pPr>
      <w:r w:rsidRPr="00BC02ED">
        <w:rPr>
          <w:rFonts w:cs="Book Antiqua"/>
          <w:b/>
        </w:rPr>
        <w:t>4.</w:t>
      </w:r>
      <w:r w:rsidR="00211973" w:rsidRPr="00BC02ED">
        <w:rPr>
          <w:rFonts w:cs="Book Antiqua"/>
          <w:b/>
        </w:rPr>
        <w:t>9</w:t>
      </w:r>
      <w:r w:rsidRPr="00BC02ED">
        <w:rPr>
          <w:rFonts w:cs="Book Antiqua"/>
          <w:b/>
        </w:rPr>
        <w:t>.-</w:t>
      </w:r>
      <w:r w:rsidRPr="00BC02ED">
        <w:t xml:space="preserve"> </w:t>
      </w:r>
      <w:r w:rsidRPr="00BC02ED">
        <w:rPr>
          <w:rFonts w:cs="Book Antiqua"/>
        </w:rPr>
        <w:t xml:space="preserve">Queda la inquietud sobre la adscripción del Archivo Criminal, </w:t>
      </w:r>
      <w:r w:rsidR="00BD081C" w:rsidRPr="00BC02ED">
        <w:rPr>
          <w:rFonts w:cs="Book Antiqua"/>
        </w:rPr>
        <w:t xml:space="preserve">en razón que </w:t>
      </w:r>
      <w:r w:rsidR="001B1B81" w:rsidRPr="00BC02ED">
        <w:rPr>
          <w:rFonts w:cs="Book Antiqua"/>
        </w:rPr>
        <w:t>e</w:t>
      </w:r>
      <w:r w:rsidR="001B1B81" w:rsidRPr="00BC02ED">
        <w:rPr>
          <w:rFonts w:cs="Arial"/>
        </w:rPr>
        <w:t xml:space="preserve">n la actualidad está adscrito a la Secretaria General del Organismo de Investigación Judicial; sin embargo, la naturaleza de esa </w:t>
      </w:r>
      <w:r w:rsidR="006001A2" w:rsidRPr="00BC02ED">
        <w:rPr>
          <w:rFonts w:cs="Arial"/>
        </w:rPr>
        <w:t>S</w:t>
      </w:r>
      <w:r w:rsidR="001B1B81" w:rsidRPr="00BC02ED">
        <w:rPr>
          <w:rFonts w:cs="Arial"/>
        </w:rPr>
        <w:t xml:space="preserve">ecretaría obedece a un apoyo más administrativo que técnico para la Dirección General del OIJ; por el contrario, existe una mayor afinidad técnica a las labores que se desempeñan en otros departamentos que conforman la Dirección General, por lo que sería recomendable que esa Dirección, se replantee analizar este tema en algún otro momento, en coordinación con las diversas jefaturas departamentales que la integran, tomando en consideración que </w:t>
      </w:r>
      <w:r w:rsidR="00BD081C" w:rsidRPr="00BC02ED">
        <w:rPr>
          <w:rFonts w:cs="Book Antiqua"/>
        </w:rPr>
        <w:t>de darse un cambio, se tendrá que hacer el ajuste en la Ley Orgánica del OIJ.</w:t>
      </w:r>
    </w:p>
    <w:p w14:paraId="2929B341" w14:textId="6F77F637" w:rsidR="00F0316D" w:rsidRPr="00BC02ED" w:rsidRDefault="00BD081C" w:rsidP="006001A2">
      <w:pPr>
        <w:tabs>
          <w:tab w:val="left" w:pos="4952"/>
        </w:tabs>
        <w:ind w:right="71"/>
        <w:rPr>
          <w:rFonts w:cs="Book Antiqua"/>
        </w:rPr>
      </w:pPr>
      <w:r w:rsidRPr="00BC02ED">
        <w:rPr>
          <w:rFonts w:cs="Book Antiqua"/>
        </w:rPr>
        <w:t xml:space="preserve"> </w:t>
      </w:r>
    </w:p>
    <w:p w14:paraId="682D8255" w14:textId="77777777" w:rsidR="00F0316D" w:rsidRPr="00BC02ED" w:rsidRDefault="00F0316D">
      <w:pPr>
        <w:jc w:val="left"/>
        <w:rPr>
          <w:rFonts w:cs="Book Antiqua"/>
        </w:rPr>
      </w:pPr>
      <w:r w:rsidRPr="00BC02ED">
        <w:rPr>
          <w:rFonts w:cs="Book Antiqua"/>
        </w:rPr>
        <w:br w:type="page"/>
      </w:r>
    </w:p>
    <w:p w14:paraId="61BFEBB9" w14:textId="05AF46D2" w:rsidR="005E62EE" w:rsidRPr="00BC02ED" w:rsidRDefault="005E62EE" w:rsidP="003A3B65">
      <w:pPr>
        <w:pStyle w:val="Prrafodelista"/>
        <w:numPr>
          <w:ilvl w:val="0"/>
          <w:numId w:val="33"/>
        </w:numPr>
        <w:ind w:right="50"/>
        <w:rPr>
          <w:rFonts w:cs="Arial"/>
          <w:b/>
          <w:i/>
          <w:sz w:val="32"/>
          <w:szCs w:val="32"/>
          <w:lang w:val="es-CR"/>
        </w:rPr>
      </w:pPr>
      <w:r w:rsidRPr="00BC02ED">
        <w:rPr>
          <w:rFonts w:cs="Arial"/>
          <w:b/>
          <w:i/>
          <w:sz w:val="32"/>
          <w:szCs w:val="32"/>
          <w:lang w:val="es-CR"/>
        </w:rPr>
        <w:lastRenderedPageBreak/>
        <w:t xml:space="preserve">Unidad de Lofoscopía </w:t>
      </w:r>
    </w:p>
    <w:p w14:paraId="43EAB046" w14:textId="77777777" w:rsidR="001C1E29" w:rsidRPr="00BC02ED" w:rsidRDefault="001C1E29" w:rsidP="008604B5">
      <w:pPr>
        <w:ind w:right="50"/>
        <w:rPr>
          <w:rFonts w:cs="Arial"/>
          <w:lang w:val="es-CR"/>
        </w:rPr>
      </w:pPr>
    </w:p>
    <w:p w14:paraId="45DA0E7F" w14:textId="5DEBD459" w:rsidR="00A731B3" w:rsidRPr="00BC02ED" w:rsidRDefault="00BD081C" w:rsidP="003A3B65">
      <w:pPr>
        <w:tabs>
          <w:tab w:val="left" w:pos="4952"/>
        </w:tabs>
        <w:ind w:right="71"/>
        <w:rPr>
          <w:rFonts w:cs="Arial"/>
        </w:rPr>
      </w:pPr>
      <w:r w:rsidRPr="00BC02ED">
        <w:rPr>
          <w:rFonts w:cs="Book Antiqua"/>
          <w:b/>
          <w:bCs/>
        </w:rPr>
        <w:t>4.</w:t>
      </w:r>
      <w:r w:rsidR="00211973" w:rsidRPr="00BC02ED">
        <w:rPr>
          <w:rFonts w:cs="Book Antiqua"/>
          <w:b/>
          <w:bCs/>
        </w:rPr>
        <w:t>10</w:t>
      </w:r>
      <w:r w:rsidRPr="00BC02ED">
        <w:rPr>
          <w:rFonts w:cs="Book Antiqua"/>
          <w:b/>
          <w:bCs/>
        </w:rPr>
        <w:t>.-</w:t>
      </w:r>
      <w:r w:rsidRPr="00BC02ED">
        <w:rPr>
          <w:rFonts w:cs="Book Antiqua"/>
        </w:rPr>
        <w:t xml:space="preserve"> </w:t>
      </w:r>
      <w:r w:rsidR="00A731B3" w:rsidRPr="00BC02ED">
        <w:rPr>
          <w:rFonts w:cs="Arial"/>
        </w:rPr>
        <w:t>La</w:t>
      </w:r>
      <w:r w:rsidR="00A731B3" w:rsidRPr="00BC02ED">
        <w:rPr>
          <w:rFonts w:cs="Arial"/>
          <w:b/>
        </w:rPr>
        <w:t xml:space="preserve"> Unidad de Lofoscopía, </w:t>
      </w:r>
      <w:r w:rsidR="00A731B3" w:rsidRPr="00BC02ED">
        <w:rPr>
          <w:rFonts w:cs="Arial"/>
        </w:rPr>
        <w:t xml:space="preserve">cuenta con una plaza de Coordinadora/or que asume la supervisión de 18 plazas asignadas directamente. Además, la Unidad cuenta con dos áreas internas de trabajo: Laboratorio y A.F.I.S., donde cada una cuenta con un puesto de Perita o Perito </w:t>
      </w:r>
      <w:r w:rsidRPr="00BC02ED">
        <w:rPr>
          <w:rFonts w:cs="Arial"/>
        </w:rPr>
        <w:t xml:space="preserve">Judicial </w:t>
      </w:r>
      <w:r w:rsidR="00A731B3" w:rsidRPr="00BC02ED">
        <w:rPr>
          <w:rFonts w:cs="Arial"/>
        </w:rPr>
        <w:t xml:space="preserve">1 que realiza labores adicionales de coordinación. </w:t>
      </w:r>
    </w:p>
    <w:p w14:paraId="07BDD4A1" w14:textId="77777777" w:rsidR="00A731B3" w:rsidRPr="00BC02ED" w:rsidRDefault="00A731B3" w:rsidP="008604B5">
      <w:pPr>
        <w:ind w:right="50"/>
        <w:rPr>
          <w:rFonts w:cs="Arial"/>
          <w:highlight w:val="green"/>
        </w:rPr>
      </w:pPr>
    </w:p>
    <w:p w14:paraId="4BC41E7A" w14:textId="3B3E3B4A" w:rsidR="002365F6" w:rsidRPr="00BC02ED" w:rsidRDefault="001C1E29" w:rsidP="002365F6">
      <w:pPr>
        <w:rPr>
          <w:rFonts w:cs="Calibri,Bold"/>
          <w:bCs/>
          <w:lang w:val="es-CR" w:eastAsia="es-CR"/>
        </w:rPr>
      </w:pPr>
      <w:r w:rsidRPr="00BC02ED">
        <w:rPr>
          <w:rFonts w:cs="Arial"/>
          <w:b/>
        </w:rPr>
        <w:t>4.</w:t>
      </w:r>
      <w:r w:rsidR="00211973" w:rsidRPr="00BC02ED">
        <w:rPr>
          <w:rFonts w:cs="Arial"/>
          <w:b/>
        </w:rPr>
        <w:t>11</w:t>
      </w:r>
      <w:r w:rsidRPr="00BC02ED">
        <w:rPr>
          <w:rFonts w:cs="Arial"/>
          <w:b/>
        </w:rPr>
        <w:t>.-</w:t>
      </w:r>
      <w:r w:rsidRPr="00BC02ED">
        <w:rPr>
          <w:rFonts w:cs="Arial"/>
        </w:rPr>
        <w:t xml:space="preserve"> </w:t>
      </w:r>
      <w:r w:rsidR="00953EE6" w:rsidRPr="00BC02ED">
        <w:rPr>
          <w:rFonts w:cs="Calibri,Bold"/>
          <w:bCs/>
          <w:lang w:val="es-CR" w:eastAsia="es-CR"/>
        </w:rPr>
        <w:t xml:space="preserve">El Coordinador de la Unidad de Lofoscopía asume las labores de coordinación en la Unidad y también asume un recargo de funciones de una especie de “Subjefatura” del Archivo, para apoyar la labor gerencial de la jefatura. Las labores de recargo son en su mayoría de trámite administrativo, lo que genera que una parte significativa del tiempo que invierte se concentre en labores menos técnicas, lo que limita la planificación estratégica de la Unidad de Lofoscopía y del Archivo Criminal. Se argumenta que ese apoyo se requiere por la cantidad de personal adscrito que se requiere supervisar y evaluar en el Archivo Criminal, el cual supera los </w:t>
      </w:r>
      <w:r w:rsidR="00C44764" w:rsidRPr="00BC02ED">
        <w:rPr>
          <w:rFonts w:cs="Calibri,Bold"/>
          <w:bCs/>
          <w:lang w:val="es-CR" w:eastAsia="es-CR"/>
        </w:rPr>
        <w:t xml:space="preserve">76 </w:t>
      </w:r>
      <w:r w:rsidR="00953EE6" w:rsidRPr="00BC02ED">
        <w:rPr>
          <w:rFonts w:cs="Calibri,Bold"/>
          <w:bCs/>
          <w:lang w:val="es-CR" w:eastAsia="es-CR"/>
        </w:rPr>
        <w:t xml:space="preserve">puestos, donde algunos están distribuidos en roles que cubren las 24 horas del día, otros en las instalaciones en Escazú, o en Goicoechea. </w:t>
      </w:r>
    </w:p>
    <w:p w14:paraId="3B95F554" w14:textId="77777777" w:rsidR="002365F6" w:rsidRPr="00BC02ED" w:rsidRDefault="002365F6" w:rsidP="002365F6">
      <w:pPr>
        <w:rPr>
          <w:rFonts w:cs="Calibri,Bold"/>
          <w:bCs/>
          <w:lang w:val="es-CR" w:eastAsia="es-CR"/>
        </w:rPr>
      </w:pPr>
    </w:p>
    <w:p w14:paraId="12253056" w14:textId="5D75615E" w:rsidR="00351C48" w:rsidRPr="00BC02ED" w:rsidRDefault="00953EE6" w:rsidP="000F69EA">
      <w:pPr>
        <w:rPr>
          <w:rFonts w:cs="Arial"/>
        </w:rPr>
      </w:pPr>
      <w:r w:rsidRPr="00BC02ED">
        <w:rPr>
          <w:rFonts w:cs="Arial"/>
          <w:b/>
          <w:bCs/>
        </w:rPr>
        <w:t>4.</w:t>
      </w:r>
      <w:r w:rsidR="00211973" w:rsidRPr="00BC02ED">
        <w:rPr>
          <w:rFonts w:cs="Arial"/>
          <w:b/>
          <w:bCs/>
        </w:rPr>
        <w:t>12</w:t>
      </w:r>
      <w:r w:rsidRPr="00BC02ED">
        <w:rPr>
          <w:rFonts w:cs="Arial"/>
          <w:b/>
          <w:bCs/>
        </w:rPr>
        <w:t>.-</w:t>
      </w:r>
      <w:r w:rsidRPr="00BC02ED">
        <w:rPr>
          <w:rFonts w:cs="Arial"/>
        </w:rPr>
        <w:t xml:space="preserve"> Un Perito Judicial 1 </w:t>
      </w:r>
      <w:r w:rsidR="001C1E29" w:rsidRPr="00BC02ED">
        <w:rPr>
          <w:rFonts w:cs="Arial"/>
        </w:rPr>
        <w:t xml:space="preserve">funge como </w:t>
      </w:r>
      <w:r w:rsidR="004E5F1A" w:rsidRPr="00BC02ED">
        <w:rPr>
          <w:rFonts w:cs="Arial"/>
        </w:rPr>
        <w:t xml:space="preserve">responsable del </w:t>
      </w:r>
      <w:r w:rsidR="002A73FD" w:rsidRPr="00BC02ED">
        <w:rPr>
          <w:rFonts w:cs="Arial"/>
          <w:b/>
        </w:rPr>
        <w:t>Área de</w:t>
      </w:r>
      <w:r w:rsidR="001C1E29" w:rsidRPr="00BC02ED">
        <w:rPr>
          <w:rFonts w:cs="Arial"/>
          <w:b/>
        </w:rPr>
        <w:t xml:space="preserve"> </w:t>
      </w:r>
      <w:r w:rsidR="004E5F1A" w:rsidRPr="00BC02ED">
        <w:rPr>
          <w:rFonts w:cs="Arial"/>
          <w:b/>
        </w:rPr>
        <w:t>Laboratorio</w:t>
      </w:r>
      <w:r w:rsidR="001C1E29" w:rsidRPr="00BC02ED">
        <w:rPr>
          <w:rFonts w:cs="Arial"/>
          <w:b/>
        </w:rPr>
        <w:t xml:space="preserve"> </w:t>
      </w:r>
      <w:r w:rsidRPr="00BC02ED">
        <w:rPr>
          <w:rFonts w:cs="Arial"/>
          <w:b/>
        </w:rPr>
        <w:t xml:space="preserve">y </w:t>
      </w:r>
      <w:r w:rsidR="00F0422E" w:rsidRPr="00BC02ED">
        <w:rPr>
          <w:rFonts w:cs="Arial"/>
        </w:rPr>
        <w:t xml:space="preserve">cumple </w:t>
      </w:r>
      <w:r w:rsidR="00112BB5" w:rsidRPr="00BC02ED">
        <w:rPr>
          <w:rFonts w:cs="Arial"/>
        </w:rPr>
        <w:t xml:space="preserve">funciones </w:t>
      </w:r>
      <w:r w:rsidR="00F0422E" w:rsidRPr="00BC02ED">
        <w:rPr>
          <w:rFonts w:cs="Arial"/>
        </w:rPr>
        <w:t xml:space="preserve">que requieren de apoyo profesional y material </w:t>
      </w:r>
      <w:r w:rsidR="002F6A00" w:rsidRPr="00BC02ED">
        <w:rPr>
          <w:rFonts w:cs="Arial"/>
        </w:rPr>
        <w:t>para</w:t>
      </w:r>
      <w:r w:rsidR="001E6667" w:rsidRPr="00BC02ED">
        <w:rPr>
          <w:rFonts w:cs="Arial"/>
        </w:rPr>
        <w:t xml:space="preserve"> su</w:t>
      </w:r>
      <w:r w:rsidR="00F0422E" w:rsidRPr="00BC02ED">
        <w:rPr>
          <w:rFonts w:cs="Arial"/>
        </w:rPr>
        <w:t xml:space="preserve"> cumplimiento efectivo</w:t>
      </w:r>
      <w:r w:rsidR="007A424D" w:rsidRPr="00BC02ED">
        <w:rPr>
          <w:rFonts w:cs="Arial"/>
        </w:rPr>
        <w:t xml:space="preserve">. Es apoyado con la permanencia de </w:t>
      </w:r>
      <w:r w:rsidR="00351C48" w:rsidRPr="00BC02ED">
        <w:rPr>
          <w:rFonts w:cs="Arial"/>
        </w:rPr>
        <w:t>un puesto de P</w:t>
      </w:r>
      <w:r w:rsidR="00DE7490" w:rsidRPr="00BC02ED">
        <w:rPr>
          <w:rFonts w:cs="Arial"/>
        </w:rPr>
        <w:t xml:space="preserve">erita(o) adicional asignado </w:t>
      </w:r>
      <w:r w:rsidR="007A424D" w:rsidRPr="00BC02ED">
        <w:rPr>
          <w:rFonts w:cs="Arial"/>
        </w:rPr>
        <w:t>por rol,</w:t>
      </w:r>
      <w:r w:rsidR="00112BB5" w:rsidRPr="00BC02ED">
        <w:rPr>
          <w:rFonts w:cs="Arial"/>
        </w:rPr>
        <w:t xml:space="preserve"> afectando la posibilidad de desarrollar </w:t>
      </w:r>
      <w:r w:rsidR="00BD081C" w:rsidRPr="00BC02ED">
        <w:rPr>
          <w:rFonts w:cs="Arial"/>
        </w:rPr>
        <w:t xml:space="preserve">una </w:t>
      </w:r>
      <w:r w:rsidR="00112BB5" w:rsidRPr="00BC02ED">
        <w:rPr>
          <w:rFonts w:cs="Arial"/>
        </w:rPr>
        <w:t xml:space="preserve">especialización. </w:t>
      </w:r>
      <w:r w:rsidR="007A424D" w:rsidRPr="00BC02ED">
        <w:rPr>
          <w:rFonts w:cs="Arial"/>
        </w:rPr>
        <w:t>S</w:t>
      </w:r>
      <w:r w:rsidR="004E5F1A" w:rsidRPr="00BC02ED">
        <w:rPr>
          <w:rFonts w:cs="Arial"/>
        </w:rPr>
        <w:t xml:space="preserve">u </w:t>
      </w:r>
      <w:r w:rsidR="004B51D9" w:rsidRPr="00BC02ED">
        <w:rPr>
          <w:rFonts w:cs="Arial"/>
        </w:rPr>
        <w:t xml:space="preserve">principal </w:t>
      </w:r>
      <w:r w:rsidR="004E5F1A" w:rsidRPr="00BC02ED">
        <w:rPr>
          <w:rFonts w:cs="Arial"/>
        </w:rPr>
        <w:t xml:space="preserve">labor </w:t>
      </w:r>
      <w:r w:rsidR="000C5A4A" w:rsidRPr="00BC02ED">
        <w:rPr>
          <w:rFonts w:cs="Arial"/>
        </w:rPr>
        <w:t>es con el uso de</w:t>
      </w:r>
      <w:r w:rsidR="004E5F1A" w:rsidRPr="00BC02ED">
        <w:rPr>
          <w:rFonts w:cs="Arial"/>
        </w:rPr>
        <w:t xml:space="preserve"> reactivos, </w:t>
      </w:r>
      <w:r w:rsidR="007A424D" w:rsidRPr="00BC02ED">
        <w:rPr>
          <w:rFonts w:cs="Arial"/>
        </w:rPr>
        <w:t xml:space="preserve">pero también </w:t>
      </w:r>
      <w:r w:rsidR="00F0422E" w:rsidRPr="00BC02ED">
        <w:rPr>
          <w:rFonts w:cs="Arial"/>
        </w:rPr>
        <w:t>custodia y llev</w:t>
      </w:r>
      <w:r w:rsidR="007A424D" w:rsidRPr="00BC02ED">
        <w:rPr>
          <w:rFonts w:cs="Arial"/>
        </w:rPr>
        <w:t>a</w:t>
      </w:r>
      <w:r w:rsidR="00F0422E" w:rsidRPr="00BC02ED">
        <w:rPr>
          <w:rFonts w:cs="Arial"/>
        </w:rPr>
        <w:t xml:space="preserve"> el control de las sustancias químicas de la bodega de </w:t>
      </w:r>
      <w:r w:rsidR="007A424D" w:rsidRPr="00BC02ED">
        <w:rPr>
          <w:rFonts w:cs="Arial"/>
        </w:rPr>
        <w:t>químicos, reactivos y demás materiales</w:t>
      </w:r>
      <w:r w:rsidR="00F0422E" w:rsidRPr="00BC02ED">
        <w:rPr>
          <w:rFonts w:cs="Arial"/>
        </w:rPr>
        <w:t xml:space="preserve">, capacita al personal policial de nuevo ingreso </w:t>
      </w:r>
      <w:r w:rsidR="00112BB5" w:rsidRPr="00BC02ED">
        <w:rPr>
          <w:rFonts w:cs="Arial"/>
        </w:rPr>
        <w:t xml:space="preserve">en </w:t>
      </w:r>
      <w:r w:rsidR="00F0422E" w:rsidRPr="00BC02ED">
        <w:rPr>
          <w:rFonts w:cs="Arial"/>
        </w:rPr>
        <w:t xml:space="preserve">el Curso Básico de Investigación Policial </w:t>
      </w:r>
      <w:r w:rsidR="00112BB5" w:rsidRPr="00BC02ED">
        <w:rPr>
          <w:rFonts w:cs="Arial"/>
        </w:rPr>
        <w:t>d</w:t>
      </w:r>
      <w:r w:rsidR="00F0422E" w:rsidRPr="00BC02ED">
        <w:rPr>
          <w:rFonts w:cs="Arial"/>
        </w:rPr>
        <w:t xml:space="preserve">el OIJ, elabora los manuales de procedimientos internos de trabajo, participa de las escenas del crimen para el levantamiento de huellas. Adicionalmente tiene la responsabilidad de las Cámaras de Luz Forense, de Extracción de Gases, de </w:t>
      </w:r>
      <w:r w:rsidR="001E6667" w:rsidRPr="00BC02ED">
        <w:rPr>
          <w:rFonts w:cs="Arial"/>
        </w:rPr>
        <w:t>q</w:t>
      </w:r>
      <w:r w:rsidR="00F0422E" w:rsidRPr="00BC02ED">
        <w:rPr>
          <w:rFonts w:cs="Arial"/>
        </w:rPr>
        <w:t>uímicos irritantes, Cámara</w:t>
      </w:r>
      <w:r w:rsidR="007A424D" w:rsidRPr="00BC02ED">
        <w:rPr>
          <w:rFonts w:cs="Arial"/>
        </w:rPr>
        <w:t>s al Vacío, entre otros</w:t>
      </w:r>
      <w:r w:rsidR="00DE7490" w:rsidRPr="00BC02ED">
        <w:rPr>
          <w:rFonts w:cs="Arial"/>
        </w:rPr>
        <w:t xml:space="preserve"> e</w:t>
      </w:r>
      <w:r w:rsidR="007A424D" w:rsidRPr="00BC02ED">
        <w:rPr>
          <w:rFonts w:cs="Arial"/>
        </w:rPr>
        <w:t>quipos.</w:t>
      </w:r>
      <w:r w:rsidR="00351C48" w:rsidRPr="00BC02ED">
        <w:rPr>
          <w:rFonts w:cs="Arial"/>
        </w:rPr>
        <w:t xml:space="preserve"> </w:t>
      </w:r>
      <w:r w:rsidR="001E6667" w:rsidRPr="00BC02ED">
        <w:rPr>
          <w:rFonts w:cs="Arial"/>
        </w:rPr>
        <w:t>Estas ac</w:t>
      </w:r>
      <w:r w:rsidR="00F0422E" w:rsidRPr="00BC02ED">
        <w:rPr>
          <w:rFonts w:cs="Arial"/>
        </w:rPr>
        <w:t xml:space="preserve">tividades son delicadas y la incidencia del error puede generar </w:t>
      </w:r>
      <w:r w:rsidR="007A424D" w:rsidRPr="00BC02ED">
        <w:rPr>
          <w:rFonts w:cs="Arial"/>
        </w:rPr>
        <w:t xml:space="preserve">consecuencias negativas para la institución. </w:t>
      </w:r>
    </w:p>
    <w:p w14:paraId="37BC1375" w14:textId="77777777" w:rsidR="00351C48" w:rsidRPr="00BC02ED" w:rsidRDefault="00351C48" w:rsidP="000F69EA">
      <w:pPr>
        <w:rPr>
          <w:rFonts w:cs="Arial"/>
        </w:rPr>
      </w:pPr>
    </w:p>
    <w:p w14:paraId="45433C88" w14:textId="60BC63B8" w:rsidR="00C46978" w:rsidRPr="00BC02ED" w:rsidRDefault="00351C48" w:rsidP="00C46978">
      <w:pPr>
        <w:rPr>
          <w:rFonts w:cs="Arial"/>
        </w:rPr>
      </w:pPr>
      <w:r w:rsidRPr="00BC02ED">
        <w:rPr>
          <w:rFonts w:cs="Arial"/>
          <w:b/>
        </w:rPr>
        <w:t>4.</w:t>
      </w:r>
      <w:r w:rsidR="00211973" w:rsidRPr="00BC02ED">
        <w:rPr>
          <w:rFonts w:cs="Arial"/>
          <w:b/>
        </w:rPr>
        <w:t>13</w:t>
      </w:r>
      <w:r w:rsidRPr="00BC02ED">
        <w:rPr>
          <w:rFonts w:cs="Arial"/>
          <w:b/>
        </w:rPr>
        <w:t>.-</w:t>
      </w:r>
      <w:r w:rsidRPr="00BC02ED">
        <w:rPr>
          <w:rFonts w:cs="Arial"/>
        </w:rPr>
        <w:t xml:space="preserve"> </w:t>
      </w:r>
      <w:r w:rsidR="00BD081C" w:rsidRPr="00BC02ED">
        <w:rPr>
          <w:rFonts w:cs="Arial"/>
        </w:rPr>
        <w:t>E</w:t>
      </w:r>
      <w:r w:rsidR="00C46978" w:rsidRPr="00BC02ED">
        <w:rPr>
          <w:rFonts w:cs="Arial"/>
        </w:rPr>
        <w:t xml:space="preserve">xiste un atraso en diversas actividades que llevan a cabo tanto la Unidad de Lofoscopía como el AFIS. De esas actividades algunas sobresalen por la cantidad de asuntos pendientes, y en otras por el tiempo que se demora en atender. </w:t>
      </w:r>
    </w:p>
    <w:p w14:paraId="3F75FCC1" w14:textId="77777777" w:rsidR="00C46978" w:rsidRPr="00BC02ED" w:rsidRDefault="00C46978" w:rsidP="00C46978">
      <w:pPr>
        <w:rPr>
          <w:rFonts w:cs="Arial"/>
        </w:rPr>
      </w:pPr>
    </w:p>
    <w:p w14:paraId="6855BB71" w14:textId="5F7952D2" w:rsidR="00C46978" w:rsidRPr="00BC02ED" w:rsidRDefault="00C46978" w:rsidP="00C46978">
      <w:pPr>
        <w:rPr>
          <w:rFonts w:cs="Arial"/>
        </w:rPr>
      </w:pPr>
      <w:r w:rsidRPr="00BC02ED">
        <w:rPr>
          <w:rFonts w:cs="Arial"/>
          <w:b/>
          <w:bCs/>
        </w:rPr>
        <w:t>4.</w:t>
      </w:r>
      <w:r w:rsidR="00211973" w:rsidRPr="00BC02ED">
        <w:rPr>
          <w:rFonts w:cs="Arial"/>
          <w:b/>
          <w:bCs/>
        </w:rPr>
        <w:t>14</w:t>
      </w:r>
      <w:r w:rsidRPr="00BC02ED">
        <w:rPr>
          <w:rFonts w:cs="Arial"/>
          <w:b/>
          <w:bCs/>
        </w:rPr>
        <w:t>.-</w:t>
      </w:r>
      <w:r w:rsidRPr="00BC02ED">
        <w:rPr>
          <w:rFonts w:cs="Arial"/>
        </w:rPr>
        <w:t xml:space="preserve"> </w:t>
      </w:r>
      <w:r w:rsidR="00BA3296" w:rsidRPr="00BC02ED">
        <w:rPr>
          <w:rFonts w:cs="Arial"/>
        </w:rPr>
        <w:t xml:space="preserve">Al realizar las estimaciones en tiempo real de atención por cada Perita (o), sobre algunas de las actividades que asume la Unidad de Lofoscopía se determina que pueden atenderse en pocos días, incluso algunos de ellos en semanas. La única </w:t>
      </w:r>
      <w:r w:rsidR="00BA3296" w:rsidRPr="00BC02ED">
        <w:rPr>
          <w:rFonts w:cs="Arial"/>
        </w:rPr>
        <w:lastRenderedPageBreak/>
        <w:t>actividad que supera en tiempo es la “</w:t>
      </w:r>
      <w:r w:rsidR="00D10A5A" w:rsidRPr="00BC02ED">
        <w:rPr>
          <w:rFonts w:cs="Arial"/>
        </w:rPr>
        <w:t>Clasificación y revisión de Expedientes Lofoscopía</w:t>
      </w:r>
      <w:r w:rsidR="00BA3296" w:rsidRPr="00BC02ED">
        <w:rPr>
          <w:rFonts w:cs="Arial"/>
        </w:rPr>
        <w:t>” que para atender el total de ellas (</w:t>
      </w:r>
      <w:r w:rsidR="00D10A5A" w:rsidRPr="00BC02ED">
        <w:rPr>
          <w:rFonts w:cs="Arial"/>
        </w:rPr>
        <w:t>3695</w:t>
      </w:r>
      <w:r w:rsidR="00BA3296" w:rsidRPr="00BC02ED">
        <w:rPr>
          <w:rFonts w:cs="Arial"/>
        </w:rPr>
        <w:t xml:space="preserve">) con una sola persona demoraría </w:t>
      </w:r>
      <w:r w:rsidR="00D10A5A" w:rsidRPr="00BC02ED">
        <w:rPr>
          <w:rFonts w:cs="Arial"/>
        </w:rPr>
        <w:t xml:space="preserve">7,8 </w:t>
      </w:r>
      <w:r w:rsidR="00BA3296" w:rsidRPr="00BC02ED">
        <w:rPr>
          <w:rFonts w:cs="Arial"/>
        </w:rPr>
        <w:t>meses, pero se debe tomar en cuenta que la oficina dispone de al menos 10 plazas ordinarias para asumir la carga de trabajo, que de no existir un retraso con la actual cantidad de asuntos pendientes esta oficina podría ser atendida con el personal ordinario adscrito.</w:t>
      </w:r>
      <w:r w:rsidR="00BF3C0E" w:rsidRPr="00BC02ED">
        <w:rPr>
          <w:rFonts w:cs="Arial"/>
        </w:rPr>
        <w:t xml:space="preserve"> Es importante indicar que lo anterior hace mención al estado al momento del estudio, por la </w:t>
      </w:r>
      <w:r w:rsidR="00875807" w:rsidRPr="00BC02ED">
        <w:rPr>
          <w:rFonts w:cs="Arial"/>
        </w:rPr>
        <w:t>dinámica</w:t>
      </w:r>
      <w:r w:rsidR="00BF3C0E" w:rsidRPr="00BC02ED">
        <w:rPr>
          <w:rFonts w:cs="Arial"/>
        </w:rPr>
        <w:t xml:space="preserve"> </w:t>
      </w:r>
      <w:r w:rsidR="00875807" w:rsidRPr="00BC02ED">
        <w:rPr>
          <w:rFonts w:cs="Arial"/>
        </w:rPr>
        <w:t xml:space="preserve">y demanda creciente de servicios la situación puede variar. </w:t>
      </w:r>
    </w:p>
    <w:p w14:paraId="3C04CA79" w14:textId="77777777" w:rsidR="00C46978" w:rsidRPr="00BC02ED" w:rsidRDefault="00C46978" w:rsidP="00C46978">
      <w:pPr>
        <w:rPr>
          <w:rFonts w:cs="Arial"/>
        </w:rPr>
      </w:pPr>
    </w:p>
    <w:p w14:paraId="75B73954" w14:textId="4C53123B" w:rsidR="00BA3296" w:rsidRPr="00BC02ED" w:rsidRDefault="00C46978" w:rsidP="00C46978">
      <w:pPr>
        <w:rPr>
          <w:rFonts w:cs="Arial"/>
        </w:rPr>
      </w:pPr>
      <w:r w:rsidRPr="00BC02ED">
        <w:rPr>
          <w:rFonts w:cs="Arial"/>
          <w:b/>
          <w:bCs/>
        </w:rPr>
        <w:t>4.</w:t>
      </w:r>
      <w:r w:rsidR="00211973" w:rsidRPr="00BC02ED">
        <w:rPr>
          <w:rFonts w:cs="Arial"/>
          <w:b/>
          <w:bCs/>
        </w:rPr>
        <w:t>15</w:t>
      </w:r>
      <w:r w:rsidRPr="00BC02ED">
        <w:rPr>
          <w:rFonts w:cs="Arial"/>
          <w:b/>
          <w:bCs/>
        </w:rPr>
        <w:t>.-</w:t>
      </w:r>
      <w:r w:rsidR="00BA3296" w:rsidRPr="00BC02ED">
        <w:rPr>
          <w:rFonts w:cs="Arial"/>
          <w:b/>
          <w:bCs/>
        </w:rPr>
        <w:t xml:space="preserve"> </w:t>
      </w:r>
      <w:r w:rsidR="00BA3296" w:rsidRPr="00BC02ED">
        <w:rPr>
          <w:rFonts w:cs="Arial"/>
        </w:rPr>
        <w:t xml:space="preserve">El apoyo que el Consejo Superior ha estado otorgando en esta Unidad, a través de los permisos con goce de salario y sustitución han dado resultados positivos, ya que se ha reducido el atraso, y es de esperar que se pueda disponer de este apoyo para dejar en condiciones más favorables la Unidad. Sin embargo, </w:t>
      </w:r>
      <w:r w:rsidR="00DD2282" w:rsidRPr="00BC02ED">
        <w:rPr>
          <w:rFonts w:cs="Arial"/>
        </w:rPr>
        <w:t xml:space="preserve">se debe </w:t>
      </w:r>
      <w:r w:rsidR="00BA3296" w:rsidRPr="00BC02ED">
        <w:rPr>
          <w:rFonts w:cs="Arial"/>
        </w:rPr>
        <w:t>estima</w:t>
      </w:r>
      <w:r w:rsidR="00DD2282" w:rsidRPr="00BC02ED">
        <w:rPr>
          <w:rFonts w:cs="Arial"/>
        </w:rPr>
        <w:t>r</w:t>
      </w:r>
      <w:r w:rsidR="00BA3296" w:rsidRPr="00BC02ED">
        <w:rPr>
          <w:rFonts w:cs="Arial"/>
        </w:rPr>
        <w:t xml:space="preserve"> la conveniencia de mantenerlo</w:t>
      </w:r>
      <w:r w:rsidR="00DD2282" w:rsidRPr="00BC02ED">
        <w:rPr>
          <w:rFonts w:cs="Arial"/>
        </w:rPr>
        <w:t xml:space="preserve"> en función al avance reportado al finalizar el proyecto, y según </w:t>
      </w:r>
      <w:r w:rsidR="00BA3296" w:rsidRPr="00BC02ED">
        <w:rPr>
          <w:rFonts w:cs="Arial"/>
        </w:rPr>
        <w:t>el retraso</w:t>
      </w:r>
      <w:r w:rsidR="00DD2282" w:rsidRPr="00BC02ED">
        <w:rPr>
          <w:rFonts w:cs="Arial"/>
        </w:rPr>
        <w:t xml:space="preserve"> reportado</w:t>
      </w:r>
      <w:r w:rsidR="00BA3296" w:rsidRPr="00BC02ED">
        <w:rPr>
          <w:rFonts w:cs="Arial"/>
        </w:rPr>
        <w:t xml:space="preserve">, </w:t>
      </w:r>
      <w:r w:rsidR="00DD2282" w:rsidRPr="00BC02ED">
        <w:rPr>
          <w:rFonts w:cs="Arial"/>
        </w:rPr>
        <w:t xml:space="preserve">para que sea </w:t>
      </w:r>
      <w:r w:rsidR="00BA3296" w:rsidRPr="00BC02ED">
        <w:rPr>
          <w:rFonts w:cs="Arial"/>
        </w:rPr>
        <w:t>atendido mediante la metodología de administración de proyectos.</w:t>
      </w:r>
    </w:p>
    <w:p w14:paraId="746A1479" w14:textId="77777777" w:rsidR="00BA3296" w:rsidRPr="00BC02ED" w:rsidRDefault="00BA3296" w:rsidP="00C46978">
      <w:pPr>
        <w:rPr>
          <w:rFonts w:cs="Arial"/>
        </w:rPr>
      </w:pPr>
    </w:p>
    <w:p w14:paraId="1ED8576E" w14:textId="59F57BC6" w:rsidR="00C46978" w:rsidRPr="00BC02ED" w:rsidRDefault="00F6042E" w:rsidP="00C46978">
      <w:pPr>
        <w:rPr>
          <w:rFonts w:cs="Arial"/>
        </w:rPr>
      </w:pPr>
      <w:r w:rsidRPr="00BC02ED">
        <w:rPr>
          <w:rFonts w:cs="Arial"/>
          <w:b/>
          <w:bCs/>
        </w:rPr>
        <w:t>4.</w:t>
      </w:r>
      <w:r w:rsidR="00211973" w:rsidRPr="00BC02ED">
        <w:rPr>
          <w:rFonts w:cs="Arial"/>
          <w:b/>
          <w:bCs/>
        </w:rPr>
        <w:t>16</w:t>
      </w:r>
      <w:r w:rsidRPr="00BC02ED">
        <w:rPr>
          <w:rFonts w:cs="Arial"/>
          <w:b/>
          <w:bCs/>
        </w:rPr>
        <w:t>.-</w:t>
      </w:r>
      <w:r w:rsidRPr="00BC02ED">
        <w:rPr>
          <w:rFonts w:cs="Arial"/>
        </w:rPr>
        <w:t xml:space="preserve"> De estimars</w:t>
      </w:r>
      <w:r w:rsidR="00C46978" w:rsidRPr="00BC02ED">
        <w:rPr>
          <w:rFonts w:cs="Arial"/>
        </w:rPr>
        <w:t xml:space="preserve">e </w:t>
      </w:r>
      <w:r w:rsidRPr="00BC02ED">
        <w:rPr>
          <w:rFonts w:cs="Arial"/>
        </w:rPr>
        <w:t xml:space="preserve">conveniente por parte del Archivo Criminal, se </w:t>
      </w:r>
      <w:r w:rsidR="00C46978" w:rsidRPr="00BC02ED">
        <w:rPr>
          <w:rFonts w:cs="Arial"/>
        </w:rPr>
        <w:t>considera de especial relevancia</w:t>
      </w:r>
      <w:r w:rsidRPr="00BC02ED">
        <w:rPr>
          <w:rFonts w:cs="Arial"/>
        </w:rPr>
        <w:t xml:space="preserve"> solicitar el apoyo adicional para atender el retraso que </w:t>
      </w:r>
      <w:r w:rsidR="00DD2282" w:rsidRPr="00BC02ED">
        <w:rPr>
          <w:rFonts w:cs="Arial"/>
        </w:rPr>
        <w:t>aún</w:t>
      </w:r>
      <w:r w:rsidRPr="00BC02ED">
        <w:rPr>
          <w:rFonts w:cs="Arial"/>
        </w:rPr>
        <w:t xml:space="preserve"> se mantiene con</w:t>
      </w:r>
      <w:r w:rsidR="00C46978" w:rsidRPr="00BC02ED">
        <w:rPr>
          <w:rFonts w:cs="Arial"/>
        </w:rPr>
        <w:t xml:space="preserve"> la utilización de la metodología de administración de proyectos avalada institucionalmente</w:t>
      </w:r>
      <w:r w:rsidRPr="00BC02ED">
        <w:rPr>
          <w:rFonts w:cs="Arial"/>
        </w:rPr>
        <w:t>, por cuanto el retraso presentado tiene la característica que podrá atenderse en un tiempo determinado, que tendrá una fecha de inicio y de finalización. Lo anterior</w:t>
      </w:r>
      <w:r w:rsidR="00C46978" w:rsidRPr="00BC02ED">
        <w:rPr>
          <w:rFonts w:cs="Arial"/>
        </w:rPr>
        <w:t>, le permitirá a la Unidad de Lofoscopía una mayor claridad</w:t>
      </w:r>
      <w:r w:rsidRPr="00BC02ED">
        <w:rPr>
          <w:rFonts w:cs="Arial"/>
        </w:rPr>
        <w:t xml:space="preserve"> sobre el desempeño del personal, el </w:t>
      </w:r>
      <w:r w:rsidR="00C46978" w:rsidRPr="00BC02ED">
        <w:rPr>
          <w:rFonts w:cs="Arial"/>
        </w:rPr>
        <w:t xml:space="preserve">control sobre </w:t>
      </w:r>
      <w:r w:rsidRPr="00BC02ED">
        <w:rPr>
          <w:rFonts w:cs="Arial"/>
        </w:rPr>
        <w:t xml:space="preserve">el avance de las actividades, </w:t>
      </w:r>
      <w:r w:rsidR="00C46978" w:rsidRPr="00BC02ED">
        <w:rPr>
          <w:rFonts w:cs="Arial"/>
        </w:rPr>
        <w:t>el uso y el tiempo estimado de los recursos adicionales</w:t>
      </w:r>
      <w:r w:rsidRPr="00BC02ED">
        <w:rPr>
          <w:rFonts w:cs="Arial"/>
        </w:rPr>
        <w:t>.</w:t>
      </w:r>
      <w:r w:rsidR="00C46978" w:rsidRPr="00BC02ED">
        <w:rPr>
          <w:rFonts w:cs="Arial"/>
        </w:rPr>
        <w:t xml:space="preserve"> No obstante, la potestad para determinar o no la asignación de recursos para atender situaciones o requerimientos de carácter transitorio, le confiere al Consejo Superior por lo que deberá presentarse ante esa instancia como se han realizado las anteriores.</w:t>
      </w:r>
    </w:p>
    <w:p w14:paraId="6C9ED7C6" w14:textId="77777777" w:rsidR="00C46978" w:rsidRPr="00BC02ED" w:rsidRDefault="00C46978" w:rsidP="00C46978">
      <w:pPr>
        <w:rPr>
          <w:rFonts w:cs="Arial"/>
        </w:rPr>
      </w:pPr>
    </w:p>
    <w:p w14:paraId="775C7383" w14:textId="7036253C" w:rsidR="00DD2282" w:rsidRPr="00BC02ED" w:rsidRDefault="00C46978" w:rsidP="00C46978">
      <w:pPr>
        <w:rPr>
          <w:rFonts w:cs="Arial"/>
        </w:rPr>
      </w:pPr>
      <w:r w:rsidRPr="00BC02ED">
        <w:rPr>
          <w:rFonts w:cs="Arial"/>
          <w:b/>
          <w:bCs/>
        </w:rPr>
        <w:t>4.</w:t>
      </w:r>
      <w:r w:rsidR="00211973" w:rsidRPr="00BC02ED">
        <w:rPr>
          <w:rFonts w:cs="Arial"/>
          <w:b/>
          <w:bCs/>
        </w:rPr>
        <w:t>17</w:t>
      </w:r>
      <w:r w:rsidRPr="00BC02ED">
        <w:rPr>
          <w:rFonts w:cs="Arial"/>
          <w:b/>
          <w:bCs/>
        </w:rPr>
        <w:t>.-</w:t>
      </w:r>
      <w:r w:rsidRPr="00BC02ED">
        <w:rPr>
          <w:rFonts w:cs="Arial"/>
        </w:rPr>
        <w:t xml:space="preserve"> </w:t>
      </w:r>
      <w:r w:rsidR="00EF7879" w:rsidRPr="00BC02ED">
        <w:rPr>
          <w:rFonts w:cs="Arial"/>
        </w:rPr>
        <w:t>Se considera importante y valioso el aporte de las plazas utilizadas para r</w:t>
      </w:r>
      <w:r w:rsidRPr="00BC02ED">
        <w:rPr>
          <w:rFonts w:cs="Arial"/>
        </w:rPr>
        <w:t>eforzar la Unida</w:t>
      </w:r>
      <w:r w:rsidR="008171A2" w:rsidRPr="00BC02ED">
        <w:rPr>
          <w:rFonts w:cs="Arial"/>
        </w:rPr>
        <w:t>d</w:t>
      </w:r>
      <w:r w:rsidRPr="00BC02ED">
        <w:rPr>
          <w:rFonts w:cs="Arial"/>
        </w:rPr>
        <w:t xml:space="preserve"> de Lofoscopía o el AFIS </w:t>
      </w:r>
      <w:r w:rsidR="00EF7879" w:rsidRPr="00BC02ED">
        <w:rPr>
          <w:rFonts w:cs="Arial"/>
        </w:rPr>
        <w:t xml:space="preserve">las cuales han colaborado en la atención de carga de trabajo </w:t>
      </w:r>
      <w:r w:rsidRPr="00BC02ED">
        <w:rPr>
          <w:rFonts w:cs="Arial"/>
        </w:rPr>
        <w:t>pendiente</w:t>
      </w:r>
      <w:r w:rsidR="00DD2282" w:rsidRPr="00BC02ED">
        <w:rPr>
          <w:rFonts w:cs="Arial"/>
        </w:rPr>
        <w:t xml:space="preserve"> y</w:t>
      </w:r>
      <w:r w:rsidR="006A3ABE" w:rsidRPr="00BC02ED">
        <w:rPr>
          <w:rFonts w:cs="Arial"/>
        </w:rPr>
        <w:t xml:space="preserve"> ordinari</w:t>
      </w:r>
      <w:r w:rsidR="00EF7879" w:rsidRPr="00BC02ED">
        <w:rPr>
          <w:rFonts w:cs="Arial"/>
        </w:rPr>
        <w:t>a de la unidad</w:t>
      </w:r>
      <w:r w:rsidR="00DD2282" w:rsidRPr="00BC02ED">
        <w:rPr>
          <w:rFonts w:cs="Arial"/>
        </w:rPr>
        <w:t>.</w:t>
      </w:r>
    </w:p>
    <w:p w14:paraId="1C5594E9" w14:textId="77777777" w:rsidR="00C46978" w:rsidRPr="00BC02ED" w:rsidRDefault="00C46978" w:rsidP="000F69EA">
      <w:pPr>
        <w:rPr>
          <w:rFonts w:cs="Arial"/>
        </w:rPr>
      </w:pPr>
    </w:p>
    <w:p w14:paraId="1A3E5CE1" w14:textId="654DAEC2" w:rsidR="004E5F1A" w:rsidRPr="00BC02ED" w:rsidRDefault="00C46978" w:rsidP="000F69EA">
      <w:pPr>
        <w:rPr>
          <w:rFonts w:cs="Arial"/>
        </w:rPr>
      </w:pPr>
      <w:r w:rsidRPr="00BC02ED">
        <w:rPr>
          <w:rFonts w:cs="Arial"/>
          <w:b/>
          <w:bCs/>
        </w:rPr>
        <w:t>4.</w:t>
      </w:r>
      <w:r w:rsidR="00211973" w:rsidRPr="00BC02ED">
        <w:rPr>
          <w:rFonts w:cs="Arial"/>
          <w:b/>
          <w:bCs/>
        </w:rPr>
        <w:t>18</w:t>
      </w:r>
      <w:r w:rsidRPr="00BC02ED">
        <w:rPr>
          <w:rFonts w:cs="Arial"/>
          <w:b/>
          <w:bCs/>
        </w:rPr>
        <w:t>.-</w:t>
      </w:r>
      <w:r w:rsidRPr="00BC02ED">
        <w:rPr>
          <w:rFonts w:cs="Arial"/>
        </w:rPr>
        <w:t xml:space="preserve"> </w:t>
      </w:r>
      <w:r w:rsidR="00A374E3" w:rsidRPr="00BC02ED">
        <w:rPr>
          <w:rFonts w:cs="Arial"/>
        </w:rPr>
        <w:t>En el</w:t>
      </w:r>
      <w:r w:rsidR="007A424D" w:rsidRPr="00BC02ED">
        <w:rPr>
          <w:rFonts w:cs="Arial"/>
        </w:rPr>
        <w:t xml:space="preserve"> Departamento de Laboratorio de Ciencias Forenses, </w:t>
      </w:r>
      <w:r w:rsidR="00A374E3" w:rsidRPr="00BC02ED">
        <w:rPr>
          <w:rFonts w:cs="Arial"/>
        </w:rPr>
        <w:t>estiman que las</w:t>
      </w:r>
      <w:r w:rsidR="004B51D9" w:rsidRPr="00BC02ED">
        <w:rPr>
          <w:rFonts w:cs="Arial"/>
        </w:rPr>
        <w:t xml:space="preserve"> condiciones actuales </w:t>
      </w:r>
      <w:r w:rsidR="005024F1" w:rsidRPr="00BC02ED">
        <w:rPr>
          <w:rFonts w:cs="Arial"/>
        </w:rPr>
        <w:t xml:space="preserve">de las </w:t>
      </w:r>
      <w:r w:rsidR="004B51D9" w:rsidRPr="00BC02ED">
        <w:rPr>
          <w:rFonts w:cs="Arial"/>
        </w:rPr>
        <w:t xml:space="preserve">bodegas </w:t>
      </w:r>
      <w:r w:rsidR="007A424D" w:rsidRPr="00BC02ED">
        <w:rPr>
          <w:rFonts w:cs="Arial"/>
        </w:rPr>
        <w:t xml:space="preserve">donde se ubica el Laboratorio </w:t>
      </w:r>
      <w:r w:rsidR="00C23E27" w:rsidRPr="00BC02ED">
        <w:rPr>
          <w:rFonts w:cs="Arial"/>
        </w:rPr>
        <w:t xml:space="preserve">en Escazú </w:t>
      </w:r>
      <w:r w:rsidR="0044498A" w:rsidRPr="00BC02ED">
        <w:rPr>
          <w:rFonts w:cs="Arial"/>
        </w:rPr>
        <w:t xml:space="preserve">deben ser </w:t>
      </w:r>
      <w:r w:rsidR="00DD2282" w:rsidRPr="00BC02ED">
        <w:rPr>
          <w:rFonts w:cs="Arial"/>
        </w:rPr>
        <w:t>mejora</w:t>
      </w:r>
      <w:r w:rsidR="0044498A" w:rsidRPr="00BC02ED">
        <w:rPr>
          <w:rFonts w:cs="Arial"/>
        </w:rPr>
        <w:t>das</w:t>
      </w:r>
      <w:r w:rsidR="00DD2282" w:rsidRPr="00BC02ED">
        <w:rPr>
          <w:rFonts w:cs="Arial"/>
        </w:rPr>
        <w:t xml:space="preserve"> </w:t>
      </w:r>
      <w:r w:rsidR="0044498A" w:rsidRPr="00BC02ED">
        <w:rPr>
          <w:rFonts w:cs="Arial"/>
        </w:rPr>
        <w:t>a pesar de los</w:t>
      </w:r>
      <w:r w:rsidR="00DD2282" w:rsidRPr="00BC02ED">
        <w:rPr>
          <w:rFonts w:cs="Arial"/>
        </w:rPr>
        <w:t xml:space="preserve"> esfuerzo</w:t>
      </w:r>
      <w:r w:rsidR="00206B43" w:rsidRPr="00BC02ED">
        <w:rPr>
          <w:rFonts w:cs="Arial"/>
        </w:rPr>
        <w:t>s</w:t>
      </w:r>
      <w:r w:rsidR="00DD2282" w:rsidRPr="00BC02ED">
        <w:rPr>
          <w:rFonts w:cs="Arial"/>
        </w:rPr>
        <w:t xml:space="preserve"> </w:t>
      </w:r>
      <w:r w:rsidR="0044498A" w:rsidRPr="00BC02ED">
        <w:rPr>
          <w:rFonts w:cs="Arial"/>
        </w:rPr>
        <w:t>que se están</w:t>
      </w:r>
      <w:r w:rsidR="00574350" w:rsidRPr="00BC02ED">
        <w:rPr>
          <w:rFonts w:cs="Arial"/>
        </w:rPr>
        <w:t xml:space="preserve"> realizando en este momento.</w:t>
      </w:r>
    </w:p>
    <w:p w14:paraId="682FFBEC" w14:textId="13E07EDA" w:rsidR="002C5570" w:rsidRPr="00BC02ED" w:rsidRDefault="002C5570" w:rsidP="000F69EA">
      <w:pPr>
        <w:rPr>
          <w:rFonts w:cs="Arial"/>
        </w:rPr>
      </w:pPr>
    </w:p>
    <w:p w14:paraId="2BFC678A" w14:textId="3DE62683" w:rsidR="002C5570" w:rsidRPr="00BC02ED" w:rsidRDefault="002C5570" w:rsidP="002C5570">
      <w:pPr>
        <w:pStyle w:val="Normalprueba"/>
        <w:widowControl/>
        <w:tabs>
          <w:tab w:val="left" w:pos="5710"/>
        </w:tabs>
        <w:jc w:val="both"/>
        <w:rPr>
          <w:rFonts w:ascii="Book Antiqua" w:hAnsi="Book Antiqua" w:cs="Calibri,Bold"/>
          <w:bCs/>
          <w:color w:val="auto"/>
          <w:shd w:val="clear" w:color="auto" w:fill="auto"/>
          <w:lang w:eastAsia="es-CR"/>
        </w:rPr>
      </w:pPr>
      <w:r w:rsidRPr="00BC02ED">
        <w:rPr>
          <w:rFonts w:ascii="Book Antiqua" w:hAnsi="Book Antiqua" w:cs="Calibri,Bold"/>
          <w:b/>
          <w:bCs/>
          <w:color w:val="auto"/>
          <w:shd w:val="clear" w:color="auto" w:fill="auto"/>
          <w:lang w:val="es-CR" w:eastAsia="es-CR"/>
        </w:rPr>
        <w:t>4.</w:t>
      </w:r>
      <w:r w:rsidR="00211973" w:rsidRPr="00BC02ED">
        <w:rPr>
          <w:rFonts w:ascii="Book Antiqua" w:hAnsi="Book Antiqua" w:cs="Calibri,Bold"/>
          <w:b/>
          <w:bCs/>
          <w:color w:val="auto"/>
          <w:shd w:val="clear" w:color="auto" w:fill="auto"/>
          <w:lang w:val="es-CR" w:eastAsia="es-CR"/>
        </w:rPr>
        <w:t>19</w:t>
      </w:r>
      <w:r w:rsidRPr="00BC02ED">
        <w:rPr>
          <w:rFonts w:ascii="Book Antiqua" w:hAnsi="Book Antiqua" w:cs="Calibri,Bold"/>
          <w:b/>
          <w:bCs/>
          <w:color w:val="auto"/>
          <w:shd w:val="clear" w:color="auto" w:fill="auto"/>
          <w:lang w:val="es-CR" w:eastAsia="es-CR"/>
        </w:rPr>
        <w:t>.-</w:t>
      </w:r>
      <w:r w:rsidRPr="00BC02ED">
        <w:rPr>
          <w:rFonts w:ascii="Book Antiqua" w:hAnsi="Book Antiqua" w:cs="Calibri,Bold"/>
          <w:bCs/>
          <w:color w:val="auto"/>
          <w:shd w:val="clear" w:color="auto" w:fill="auto"/>
          <w:lang w:val="es-CR" w:eastAsia="es-CR"/>
        </w:rPr>
        <w:t xml:space="preserve"> Esta Dirección ha concluido sobre la posibilidad de adscribir la Unidad de Lofoscopía al Departamento de Laboratorio de Ciencias Forenses, porque </w:t>
      </w:r>
      <w:r w:rsidR="0022579C" w:rsidRPr="00BC02ED">
        <w:rPr>
          <w:rFonts w:ascii="Book Antiqua" w:hAnsi="Book Antiqua" w:cs="Calibri,Bold"/>
          <w:bCs/>
          <w:color w:val="auto"/>
          <w:shd w:val="clear" w:color="auto" w:fill="auto"/>
          <w:lang w:val="es-CR" w:eastAsia="es-CR"/>
        </w:rPr>
        <w:t>es</w:t>
      </w:r>
      <w:r w:rsidRPr="00BC02ED">
        <w:rPr>
          <w:rFonts w:ascii="Book Antiqua" w:hAnsi="Book Antiqua" w:cs="Calibri,Bold"/>
          <w:bCs/>
          <w:color w:val="auto"/>
          <w:shd w:val="clear" w:color="auto" w:fill="auto"/>
          <w:lang w:val="es-CR" w:eastAsia="es-CR"/>
        </w:rPr>
        <w:t xml:space="preserve"> acorde con la naturaleza científica de sus procedimientos</w:t>
      </w:r>
      <w:r w:rsidR="0022579C" w:rsidRPr="00BC02ED">
        <w:rPr>
          <w:rFonts w:ascii="Book Antiqua" w:hAnsi="Book Antiqua" w:cs="Calibri,Bold"/>
          <w:bCs/>
          <w:color w:val="auto"/>
          <w:shd w:val="clear" w:color="auto" w:fill="auto"/>
          <w:lang w:val="es-CR" w:eastAsia="es-CR"/>
        </w:rPr>
        <w:t xml:space="preserve"> en la</w:t>
      </w:r>
      <w:r w:rsidRPr="00BC02ED">
        <w:rPr>
          <w:rFonts w:ascii="Book Antiqua" w:hAnsi="Book Antiqua" w:cs="Calibri,Bold"/>
          <w:bCs/>
          <w:color w:val="auto"/>
          <w:shd w:val="clear" w:color="auto" w:fill="auto"/>
          <w:lang w:val="es-CR" w:eastAsia="es-CR"/>
        </w:rPr>
        <w:t xml:space="preserve"> ejecución del trabajo. Existen </w:t>
      </w:r>
      <w:r w:rsidRPr="00BC02ED">
        <w:rPr>
          <w:rFonts w:ascii="Book Antiqua" w:hAnsi="Book Antiqua" w:cs="Calibri,Bold"/>
          <w:bCs/>
          <w:color w:val="auto"/>
          <w:shd w:val="clear" w:color="auto" w:fill="auto"/>
          <w:lang w:val="es-CR" w:eastAsia="es-CR"/>
        </w:rPr>
        <w:lastRenderedPageBreak/>
        <w:t>criterios técnicos a favor de esa iniciativa por parte de las jefaturas involucradas (Archivo Criminal y Departamento de Laboratorio de Ciencias Forenses). Esta Dirección estima que de aprobarse podría realizarse como un proceso paulatino,</w:t>
      </w:r>
      <w:r w:rsidR="00DD2282" w:rsidRPr="00BC02ED">
        <w:rPr>
          <w:rFonts w:ascii="Book Antiqua" w:hAnsi="Book Antiqua" w:cs="Calibri,Bold"/>
          <w:bCs/>
          <w:color w:val="auto"/>
          <w:shd w:val="clear" w:color="auto" w:fill="auto"/>
          <w:lang w:val="es-CR" w:eastAsia="es-CR"/>
        </w:rPr>
        <w:t xml:space="preserve"> realizando un análisis más profundo y de</w:t>
      </w:r>
      <w:r w:rsidRPr="00BC02ED">
        <w:rPr>
          <w:rFonts w:ascii="Book Antiqua" w:hAnsi="Book Antiqua" w:cs="Calibri,Bold"/>
          <w:bCs/>
          <w:color w:val="auto"/>
          <w:shd w:val="clear" w:color="auto" w:fill="auto"/>
          <w:lang w:val="es-CR" w:eastAsia="es-CR"/>
        </w:rPr>
        <w:t xml:space="preserve"> forma tal que se dé una transición que beneficie el cambio. Este cambio reduciría el tramo de control del Archivo Criminal en aproximadamente un 35% del personal (26 personas).</w:t>
      </w:r>
      <w:r w:rsidR="00847B9D" w:rsidRPr="00BC02ED">
        <w:rPr>
          <w:rFonts w:ascii="Book Antiqua" w:hAnsi="Book Antiqua" w:cs="Calibri,Bold"/>
          <w:bCs/>
          <w:color w:val="auto"/>
          <w:shd w:val="clear" w:color="auto" w:fill="auto"/>
          <w:lang w:val="es-CR" w:eastAsia="es-CR"/>
        </w:rPr>
        <w:t xml:space="preserve"> </w:t>
      </w:r>
    </w:p>
    <w:p w14:paraId="0D1CD65A" w14:textId="77777777" w:rsidR="002C5570" w:rsidRPr="00BC02ED" w:rsidRDefault="002C5570" w:rsidP="002C5570">
      <w:pPr>
        <w:tabs>
          <w:tab w:val="left" w:pos="4952"/>
        </w:tabs>
        <w:ind w:right="71"/>
        <w:rPr>
          <w:rFonts w:cs="Calibri,Bold"/>
          <w:bCs/>
          <w:u w:color="000000"/>
          <w:lang w:val="es-CR" w:eastAsia="es-CR"/>
        </w:rPr>
      </w:pPr>
    </w:p>
    <w:p w14:paraId="266F3D2D" w14:textId="3063C88F" w:rsidR="002C5570" w:rsidRDefault="002C5570" w:rsidP="000F69EA">
      <w:pPr>
        <w:rPr>
          <w:rFonts w:cs="Arial"/>
        </w:rPr>
      </w:pPr>
    </w:p>
    <w:p w14:paraId="7F11D9C1" w14:textId="77777777" w:rsidR="00F63A1B" w:rsidRPr="00BC02ED" w:rsidRDefault="00F63A1B" w:rsidP="000F69EA">
      <w:pPr>
        <w:rPr>
          <w:rFonts w:cs="Arial"/>
        </w:rPr>
      </w:pPr>
    </w:p>
    <w:p w14:paraId="13D0491B" w14:textId="6BC5C43B" w:rsidR="005E62EE" w:rsidRPr="00BC02ED" w:rsidRDefault="005E62EE" w:rsidP="003A3B65">
      <w:pPr>
        <w:pStyle w:val="Prrafodelista"/>
        <w:numPr>
          <w:ilvl w:val="0"/>
          <w:numId w:val="33"/>
        </w:numPr>
        <w:rPr>
          <w:rFonts w:cs="Arial"/>
        </w:rPr>
      </w:pPr>
      <w:r w:rsidRPr="00BC02ED">
        <w:rPr>
          <w:rFonts w:cs="Arial"/>
          <w:b/>
          <w:i/>
          <w:sz w:val="32"/>
          <w:szCs w:val="32"/>
          <w:lang w:val="es-CR"/>
        </w:rPr>
        <w:t>Unidad de Retrato Hablado</w:t>
      </w:r>
    </w:p>
    <w:p w14:paraId="3873F080" w14:textId="77777777" w:rsidR="005E62EE" w:rsidRPr="00BC02ED" w:rsidRDefault="005E62EE" w:rsidP="004E5F1A">
      <w:pPr>
        <w:rPr>
          <w:rFonts w:cs="Arial"/>
        </w:rPr>
      </w:pPr>
    </w:p>
    <w:p w14:paraId="282085DE" w14:textId="22FCB485" w:rsidR="009802E7" w:rsidRPr="00BC02ED" w:rsidRDefault="000F69EA" w:rsidP="009F54DC">
      <w:pPr>
        <w:rPr>
          <w:rFonts w:cs="Arial"/>
        </w:rPr>
      </w:pPr>
      <w:r w:rsidRPr="00BC02ED">
        <w:rPr>
          <w:rFonts w:cs="Arial"/>
          <w:b/>
        </w:rPr>
        <w:t>4.</w:t>
      </w:r>
      <w:r w:rsidR="00211973" w:rsidRPr="00BC02ED">
        <w:rPr>
          <w:rFonts w:cs="Arial"/>
          <w:b/>
        </w:rPr>
        <w:t>20</w:t>
      </w:r>
      <w:r w:rsidRPr="00BC02ED">
        <w:rPr>
          <w:rFonts w:cs="Arial"/>
          <w:b/>
        </w:rPr>
        <w:t>.</w:t>
      </w:r>
      <w:r w:rsidR="001E6667" w:rsidRPr="00BC02ED">
        <w:rPr>
          <w:rFonts w:cs="Arial"/>
        </w:rPr>
        <w:t>-</w:t>
      </w:r>
      <w:r w:rsidR="009F54DC" w:rsidRPr="00BC02ED">
        <w:rPr>
          <w:rFonts w:cs="Arial"/>
        </w:rPr>
        <w:t xml:space="preserve"> En la </w:t>
      </w:r>
      <w:r w:rsidR="009F54DC" w:rsidRPr="00BC02ED">
        <w:rPr>
          <w:rFonts w:cs="Arial"/>
          <w:b/>
        </w:rPr>
        <w:t>Unidad de Retrato Hablado</w:t>
      </w:r>
      <w:r w:rsidR="00351C48" w:rsidRPr="00BC02ED">
        <w:rPr>
          <w:rFonts w:cs="Arial"/>
          <w:b/>
        </w:rPr>
        <w:t xml:space="preserve"> </w:t>
      </w:r>
      <w:r w:rsidR="009802E7" w:rsidRPr="00BC02ED">
        <w:rPr>
          <w:rFonts w:cs="Arial"/>
        </w:rPr>
        <w:t xml:space="preserve">se dispone solamente de dos </w:t>
      </w:r>
      <w:r w:rsidR="00283131" w:rsidRPr="00BC02ED">
        <w:rPr>
          <w:rFonts w:cs="Arial"/>
        </w:rPr>
        <w:t xml:space="preserve">puestos </w:t>
      </w:r>
      <w:r w:rsidR="00A96C44" w:rsidRPr="00BC02ED">
        <w:rPr>
          <w:rFonts w:cs="Arial"/>
        </w:rPr>
        <w:t xml:space="preserve">de </w:t>
      </w:r>
      <w:r w:rsidR="00283131" w:rsidRPr="00BC02ED">
        <w:rPr>
          <w:rFonts w:cs="Arial"/>
        </w:rPr>
        <w:t>p</w:t>
      </w:r>
      <w:r w:rsidR="009802E7" w:rsidRPr="00BC02ED">
        <w:rPr>
          <w:rFonts w:cs="Arial"/>
        </w:rPr>
        <w:t xml:space="preserve">eritos </w:t>
      </w:r>
      <w:r w:rsidR="00283131" w:rsidRPr="00BC02ED">
        <w:rPr>
          <w:rFonts w:cs="Arial"/>
        </w:rPr>
        <w:t>r</w:t>
      </w:r>
      <w:r w:rsidR="009802E7" w:rsidRPr="00BC02ED">
        <w:rPr>
          <w:rFonts w:cs="Arial"/>
        </w:rPr>
        <w:t xml:space="preserve">etratistas, </w:t>
      </w:r>
      <w:r w:rsidR="00283131" w:rsidRPr="00BC02ED">
        <w:rPr>
          <w:rFonts w:cs="Arial"/>
        </w:rPr>
        <w:t xml:space="preserve">y entre </w:t>
      </w:r>
      <w:r w:rsidR="009802E7" w:rsidRPr="00BC02ED">
        <w:rPr>
          <w:rFonts w:cs="Arial"/>
        </w:rPr>
        <w:t xml:space="preserve">un </w:t>
      </w:r>
      <w:r w:rsidR="00B0667F" w:rsidRPr="00BC02ED">
        <w:rPr>
          <w:rFonts w:cs="Arial"/>
        </w:rPr>
        <w:t>19</w:t>
      </w:r>
      <w:r w:rsidR="009802E7" w:rsidRPr="00BC02ED">
        <w:rPr>
          <w:rFonts w:cs="Arial"/>
        </w:rPr>
        <w:t>% y un 24% de los retratos no se reali</w:t>
      </w:r>
      <w:r w:rsidR="00A279FB" w:rsidRPr="00BC02ED">
        <w:rPr>
          <w:rFonts w:cs="Arial"/>
        </w:rPr>
        <w:t>za</w:t>
      </w:r>
      <w:r w:rsidR="009802E7" w:rsidRPr="00BC02ED">
        <w:rPr>
          <w:rFonts w:cs="Arial"/>
        </w:rPr>
        <w:t>n</w:t>
      </w:r>
      <w:r w:rsidR="00283131" w:rsidRPr="00BC02ED">
        <w:rPr>
          <w:rFonts w:cs="Arial"/>
        </w:rPr>
        <w:t xml:space="preserve">, debido a que </w:t>
      </w:r>
      <w:r w:rsidR="009802E7" w:rsidRPr="00BC02ED">
        <w:rPr>
          <w:rFonts w:cs="Arial"/>
        </w:rPr>
        <w:t>no hay suficientes recursos para pagar los viáticos y asistir a los lugares retirados</w:t>
      </w:r>
      <w:r w:rsidR="00FD6248" w:rsidRPr="00BC02ED">
        <w:rPr>
          <w:rFonts w:cs="Arial"/>
        </w:rPr>
        <w:t>;</w:t>
      </w:r>
      <w:r w:rsidR="009802E7" w:rsidRPr="00BC02ED">
        <w:rPr>
          <w:rFonts w:cs="Arial"/>
        </w:rPr>
        <w:t xml:space="preserve"> porque las personas no asisten a brindar la información de los retratos cuando se les asigna u</w:t>
      </w:r>
      <w:r w:rsidR="00FD6248" w:rsidRPr="00BC02ED">
        <w:rPr>
          <w:rFonts w:cs="Arial"/>
        </w:rPr>
        <w:t>n</w:t>
      </w:r>
      <w:r w:rsidR="00283131" w:rsidRPr="00BC02ED">
        <w:rPr>
          <w:rFonts w:cs="Arial"/>
        </w:rPr>
        <w:t>a</w:t>
      </w:r>
      <w:r w:rsidR="009802E7" w:rsidRPr="00BC02ED">
        <w:rPr>
          <w:rFonts w:cs="Arial"/>
        </w:rPr>
        <w:t xml:space="preserve"> cita, o porque las personas afectadas no pueden o no están dispuestas al momento en que los retratistas disponen del tiempo.</w:t>
      </w:r>
    </w:p>
    <w:p w14:paraId="02BC7004" w14:textId="77777777" w:rsidR="00097D0C" w:rsidRPr="00BC02ED" w:rsidRDefault="00097D0C" w:rsidP="009F54DC">
      <w:pPr>
        <w:rPr>
          <w:rFonts w:cs="Arial"/>
        </w:rPr>
      </w:pPr>
    </w:p>
    <w:p w14:paraId="1221FF2E" w14:textId="53A60AE3" w:rsidR="00097D0C" w:rsidRPr="00BC02ED" w:rsidRDefault="00A96C44" w:rsidP="009F54DC">
      <w:pPr>
        <w:rPr>
          <w:rFonts w:cs="Arial"/>
        </w:rPr>
      </w:pPr>
      <w:r w:rsidRPr="00BC02ED">
        <w:rPr>
          <w:rFonts w:cs="Arial"/>
          <w:b/>
          <w:bCs/>
        </w:rPr>
        <w:t>4.</w:t>
      </w:r>
      <w:r w:rsidR="00211973" w:rsidRPr="00BC02ED">
        <w:rPr>
          <w:rFonts w:cs="Arial"/>
          <w:b/>
          <w:bCs/>
        </w:rPr>
        <w:t>21</w:t>
      </w:r>
      <w:r w:rsidRPr="00BC02ED">
        <w:rPr>
          <w:rFonts w:cs="Arial"/>
          <w:b/>
          <w:bCs/>
        </w:rPr>
        <w:t>.-</w:t>
      </w:r>
      <w:r w:rsidRPr="00BC02ED">
        <w:rPr>
          <w:rFonts w:cs="Arial"/>
        </w:rPr>
        <w:t xml:space="preserve"> </w:t>
      </w:r>
      <w:r w:rsidR="00097D0C" w:rsidRPr="00BC02ED">
        <w:rPr>
          <w:rFonts w:cs="Arial"/>
        </w:rPr>
        <w:t>Al analizar las funciones que realiza el Perito o Perita 1 en la Unidad de Retrato Hablado, se puede concluir que están acordes con lo establecido en el Manual Descriptivo de Puestos de la Dirección de Gestión Humana, por ende, la clase de puesto definida, las funciones y demás condiciones otorgadas para el puesto no requiere de nuevos ajustes por parte de esa dirección.</w:t>
      </w:r>
    </w:p>
    <w:p w14:paraId="3D474441" w14:textId="77777777" w:rsidR="001D222D" w:rsidRPr="00BC02ED" w:rsidRDefault="001D222D" w:rsidP="009F54DC">
      <w:pPr>
        <w:rPr>
          <w:rFonts w:cs="Arial"/>
          <w:b/>
        </w:rPr>
      </w:pPr>
    </w:p>
    <w:p w14:paraId="72125976" w14:textId="299F18D4" w:rsidR="001D222D" w:rsidRPr="00BC02ED" w:rsidRDefault="001D222D">
      <w:pPr>
        <w:rPr>
          <w:rFonts w:cs="Arial"/>
        </w:rPr>
      </w:pPr>
      <w:r w:rsidRPr="00BC02ED">
        <w:rPr>
          <w:rFonts w:cs="Arial"/>
          <w:b/>
        </w:rPr>
        <w:t>4.</w:t>
      </w:r>
      <w:r w:rsidR="00211973" w:rsidRPr="00BC02ED">
        <w:rPr>
          <w:rFonts w:cs="Arial"/>
          <w:b/>
        </w:rPr>
        <w:t>22</w:t>
      </w:r>
      <w:r w:rsidRPr="00BC02ED">
        <w:rPr>
          <w:rFonts w:cs="Arial"/>
          <w:b/>
        </w:rPr>
        <w:t>.-</w:t>
      </w:r>
      <w:r w:rsidRPr="00BC02ED">
        <w:rPr>
          <w:rFonts w:cs="Arial"/>
        </w:rPr>
        <w:t xml:space="preserve"> De la información registrada en el </w:t>
      </w:r>
      <w:r w:rsidR="00824473" w:rsidRPr="00BC02ED">
        <w:rPr>
          <w:rFonts w:cs="Arial"/>
        </w:rPr>
        <w:t xml:space="preserve">análisis de este informe en el punto 3.3.2. </w:t>
      </w:r>
      <w:r w:rsidRPr="00BC02ED">
        <w:rPr>
          <w:rFonts w:cs="Arial"/>
        </w:rPr>
        <w:t xml:space="preserve">se determina que el comportamiento mensual </w:t>
      </w:r>
      <w:r w:rsidR="00824473" w:rsidRPr="00BC02ED">
        <w:rPr>
          <w:rFonts w:cs="Arial"/>
        </w:rPr>
        <w:t xml:space="preserve">en la Unidad de Retrato Hablado </w:t>
      </w:r>
      <w:r w:rsidRPr="00BC02ED">
        <w:rPr>
          <w:rFonts w:cs="Arial"/>
        </w:rPr>
        <w:t xml:space="preserve">genera que se atienda un promedio de </w:t>
      </w:r>
      <w:r w:rsidR="00B0667F" w:rsidRPr="00BC02ED">
        <w:rPr>
          <w:rFonts w:cs="Arial"/>
        </w:rPr>
        <w:t xml:space="preserve">21 </w:t>
      </w:r>
      <w:r w:rsidRPr="00BC02ED">
        <w:rPr>
          <w:rFonts w:cs="Arial"/>
        </w:rPr>
        <w:t>solicitudes al mes</w:t>
      </w:r>
      <w:r w:rsidR="00824473" w:rsidRPr="00BC02ED">
        <w:rPr>
          <w:rFonts w:cs="Arial"/>
        </w:rPr>
        <w:t xml:space="preserve">, por lo que </w:t>
      </w:r>
      <w:r w:rsidRPr="00BC02ED">
        <w:rPr>
          <w:rFonts w:cs="Arial"/>
        </w:rPr>
        <w:t xml:space="preserve">llama la atención </w:t>
      </w:r>
      <w:r w:rsidR="00071466" w:rsidRPr="00BC02ED">
        <w:rPr>
          <w:rFonts w:cs="Arial"/>
        </w:rPr>
        <w:t>que,</w:t>
      </w:r>
      <w:r w:rsidRPr="00BC02ED">
        <w:rPr>
          <w:rFonts w:cs="Arial"/>
        </w:rPr>
        <w:t xml:space="preserve"> si un retrato hablado se elabora en un tiempo de 1,5 a 2 horas aproximadamente, según la información suministrada por los retratistas, se estaría a la espera de rendir 4 retratos al día por cada uno de los expertos, lográndose un rendimiento mensual de 160 solicitudes y no </w:t>
      </w:r>
      <w:r w:rsidR="00B0667F" w:rsidRPr="00BC02ED">
        <w:rPr>
          <w:rFonts w:cs="Arial"/>
        </w:rPr>
        <w:t xml:space="preserve">21 </w:t>
      </w:r>
      <w:r w:rsidRPr="00BC02ED">
        <w:rPr>
          <w:rFonts w:cs="Arial"/>
        </w:rPr>
        <w:t>en promedio al mes.</w:t>
      </w:r>
      <w:r w:rsidR="00071466" w:rsidRPr="00BC02ED">
        <w:rPr>
          <w:rFonts w:cs="Arial"/>
        </w:rPr>
        <w:t xml:space="preserve"> Lo que evidencia </w:t>
      </w:r>
      <w:r w:rsidR="007229D8" w:rsidRPr="00BC02ED">
        <w:rPr>
          <w:rFonts w:cs="Arial"/>
        </w:rPr>
        <w:t>existe la posibilidad de</w:t>
      </w:r>
      <w:r w:rsidR="00071466" w:rsidRPr="00BC02ED">
        <w:rPr>
          <w:rFonts w:cs="Arial"/>
        </w:rPr>
        <w:t xml:space="preserve"> maximizar el </w:t>
      </w:r>
      <w:r w:rsidR="007229D8" w:rsidRPr="00BC02ED">
        <w:rPr>
          <w:rFonts w:cs="Arial"/>
        </w:rPr>
        <w:t xml:space="preserve">uso del </w:t>
      </w:r>
      <w:r w:rsidR="00071466" w:rsidRPr="00BC02ED">
        <w:rPr>
          <w:rFonts w:cs="Arial"/>
        </w:rPr>
        <w:t>recurso</w:t>
      </w:r>
      <w:r w:rsidR="0047243D" w:rsidRPr="00BC02ED">
        <w:rPr>
          <w:rFonts w:cs="Arial"/>
        </w:rPr>
        <w:t xml:space="preserve"> y que no es necesario reforzar con recurso adicional</w:t>
      </w:r>
      <w:r w:rsidR="00071466" w:rsidRPr="00BC02ED">
        <w:rPr>
          <w:rFonts w:cs="Arial"/>
        </w:rPr>
        <w:t>.</w:t>
      </w:r>
    </w:p>
    <w:p w14:paraId="44FEFAA1" w14:textId="77777777" w:rsidR="001D222D" w:rsidRPr="00BC02ED" w:rsidRDefault="001D222D" w:rsidP="001D222D">
      <w:pPr>
        <w:rPr>
          <w:rFonts w:cs="Arial"/>
        </w:rPr>
      </w:pPr>
    </w:p>
    <w:p w14:paraId="64D8CAA7" w14:textId="77777777" w:rsidR="001D222D" w:rsidRPr="00BC02ED" w:rsidRDefault="001D222D" w:rsidP="001D222D">
      <w:pPr>
        <w:rPr>
          <w:rFonts w:cs="Arial"/>
        </w:rPr>
      </w:pPr>
    </w:p>
    <w:p w14:paraId="641122D2" w14:textId="73B6005B" w:rsidR="005E62EE" w:rsidRPr="00BC02ED" w:rsidRDefault="005E62EE" w:rsidP="001D222D">
      <w:pPr>
        <w:rPr>
          <w:rFonts w:cs="Arial"/>
        </w:rPr>
      </w:pPr>
      <w:r w:rsidRPr="00BC02ED">
        <w:rPr>
          <w:rFonts w:cs="Arial"/>
          <w:b/>
          <w:i/>
          <w:sz w:val="32"/>
          <w:szCs w:val="32"/>
          <w:lang w:val="es-CR"/>
        </w:rPr>
        <w:t>Unidad de Capturas</w:t>
      </w:r>
    </w:p>
    <w:p w14:paraId="0A8C2F1B" w14:textId="77777777" w:rsidR="009802E7" w:rsidRPr="00BC02ED" w:rsidRDefault="009802E7" w:rsidP="009F54DC">
      <w:pPr>
        <w:rPr>
          <w:rFonts w:cs="Arial"/>
        </w:rPr>
      </w:pPr>
    </w:p>
    <w:p w14:paraId="3EF7DAFA" w14:textId="57883E5A" w:rsidR="00351C48" w:rsidRPr="00BC02ED" w:rsidRDefault="002A73FD" w:rsidP="003531B6">
      <w:pPr>
        <w:tabs>
          <w:tab w:val="left" w:pos="-720"/>
        </w:tabs>
        <w:rPr>
          <w:rFonts w:cs="Calibri,Bold"/>
          <w:bCs/>
          <w:lang w:val="es-CR" w:eastAsia="es-CR"/>
        </w:rPr>
      </w:pPr>
      <w:r w:rsidRPr="00BC02ED">
        <w:rPr>
          <w:rFonts w:cs="Arial"/>
          <w:b/>
        </w:rPr>
        <w:t>4.</w:t>
      </w:r>
      <w:r w:rsidR="00211973" w:rsidRPr="00BC02ED">
        <w:rPr>
          <w:rFonts w:cs="Arial"/>
          <w:b/>
        </w:rPr>
        <w:t>23</w:t>
      </w:r>
      <w:r w:rsidR="009802E7" w:rsidRPr="00BC02ED">
        <w:rPr>
          <w:rFonts w:cs="Arial"/>
          <w:b/>
        </w:rPr>
        <w:t>.</w:t>
      </w:r>
      <w:r w:rsidR="001E6667" w:rsidRPr="00BC02ED">
        <w:rPr>
          <w:rFonts w:cs="Arial"/>
          <w:b/>
        </w:rPr>
        <w:t>-</w:t>
      </w:r>
      <w:r w:rsidR="00351C48" w:rsidRPr="00BC02ED">
        <w:rPr>
          <w:rFonts w:cs="Arial"/>
          <w:b/>
        </w:rPr>
        <w:t xml:space="preserve"> </w:t>
      </w:r>
      <w:r w:rsidR="002028BF" w:rsidRPr="00BC02ED">
        <w:rPr>
          <w:rFonts w:cs="Calibri,Bold"/>
          <w:bCs/>
          <w:lang w:val="es-CR" w:eastAsia="es-CR"/>
        </w:rPr>
        <w:t>L</w:t>
      </w:r>
      <w:r w:rsidR="00C1419F" w:rsidRPr="00BC02ED">
        <w:rPr>
          <w:rFonts w:cs="Calibri,Bold"/>
          <w:bCs/>
          <w:lang w:val="es-CR" w:eastAsia="es-CR"/>
        </w:rPr>
        <w:t xml:space="preserve">a </w:t>
      </w:r>
      <w:r w:rsidR="00C1419F" w:rsidRPr="00BC02ED">
        <w:rPr>
          <w:rFonts w:cs="Calibri,Bold"/>
          <w:b/>
          <w:bCs/>
          <w:lang w:val="es-CR" w:eastAsia="es-CR"/>
        </w:rPr>
        <w:t>Unidad de Capturas</w:t>
      </w:r>
      <w:r w:rsidR="00351C48" w:rsidRPr="00BC02ED">
        <w:rPr>
          <w:rFonts w:cs="Calibri,Bold"/>
          <w:b/>
          <w:bCs/>
          <w:lang w:val="es-CR" w:eastAsia="es-CR"/>
        </w:rPr>
        <w:t xml:space="preserve"> </w:t>
      </w:r>
      <w:r w:rsidR="002028BF" w:rsidRPr="00BC02ED">
        <w:rPr>
          <w:rFonts w:cs="Calibri,Bold"/>
          <w:bCs/>
          <w:lang w:val="es-CR" w:eastAsia="es-CR"/>
        </w:rPr>
        <w:t>tramita los oficios recibidos con las “</w:t>
      </w:r>
      <w:r w:rsidR="00283131" w:rsidRPr="00BC02ED">
        <w:rPr>
          <w:rFonts w:cs="Calibri,Bold"/>
          <w:bCs/>
          <w:i/>
          <w:lang w:val="es-CR" w:eastAsia="es-CR"/>
        </w:rPr>
        <w:t>ó</w:t>
      </w:r>
      <w:r w:rsidR="002028BF" w:rsidRPr="00BC02ED">
        <w:rPr>
          <w:rFonts w:cs="Calibri,Bold"/>
          <w:bCs/>
          <w:i/>
          <w:lang w:val="es-CR" w:eastAsia="es-CR"/>
        </w:rPr>
        <w:t>rdenes de capturas</w:t>
      </w:r>
      <w:r w:rsidR="002028BF" w:rsidRPr="00BC02ED">
        <w:rPr>
          <w:rFonts w:cs="Calibri,Bold"/>
          <w:bCs/>
          <w:lang w:val="es-CR" w:eastAsia="es-CR"/>
        </w:rPr>
        <w:t>” o “</w:t>
      </w:r>
      <w:r w:rsidR="002028BF" w:rsidRPr="00BC02ED">
        <w:rPr>
          <w:rFonts w:cs="Calibri,Bold"/>
          <w:bCs/>
          <w:i/>
          <w:lang w:val="es-CR" w:eastAsia="es-CR"/>
        </w:rPr>
        <w:t>dejar sin efecto</w:t>
      </w:r>
      <w:r w:rsidR="002028BF" w:rsidRPr="00BC02ED">
        <w:rPr>
          <w:rFonts w:cs="Calibri,Bold"/>
          <w:bCs/>
          <w:lang w:val="es-CR" w:eastAsia="es-CR"/>
        </w:rPr>
        <w:t xml:space="preserve">”, </w:t>
      </w:r>
      <w:r w:rsidR="00592C17" w:rsidRPr="00BC02ED">
        <w:rPr>
          <w:rFonts w:cs="Calibri,Bold"/>
          <w:bCs/>
          <w:lang w:val="es-CR" w:eastAsia="es-CR"/>
        </w:rPr>
        <w:t>“</w:t>
      </w:r>
      <w:r w:rsidR="00592C17" w:rsidRPr="00BC02ED">
        <w:rPr>
          <w:rFonts w:cs="Calibri,Bold"/>
          <w:bCs/>
          <w:i/>
          <w:lang w:val="es-CR" w:eastAsia="es-CR"/>
        </w:rPr>
        <w:t>reafirmaciones</w:t>
      </w:r>
      <w:r w:rsidR="00592C17" w:rsidRPr="00BC02ED">
        <w:rPr>
          <w:rFonts w:cs="Calibri,Bold"/>
          <w:bCs/>
          <w:lang w:val="es-CR" w:eastAsia="es-CR"/>
        </w:rPr>
        <w:t>” y “</w:t>
      </w:r>
      <w:r w:rsidR="00592C17" w:rsidRPr="00BC02ED">
        <w:rPr>
          <w:rFonts w:cs="Calibri,Bold"/>
          <w:bCs/>
          <w:i/>
          <w:lang w:val="es-CR" w:eastAsia="es-CR"/>
        </w:rPr>
        <w:t>remisiones</w:t>
      </w:r>
      <w:r w:rsidR="00592C17" w:rsidRPr="00BC02ED">
        <w:rPr>
          <w:rFonts w:cs="Calibri,Bold"/>
          <w:bCs/>
          <w:lang w:val="es-CR" w:eastAsia="es-CR"/>
        </w:rPr>
        <w:t xml:space="preserve">” a la cárcel, </w:t>
      </w:r>
      <w:r w:rsidR="002028BF" w:rsidRPr="00BC02ED">
        <w:rPr>
          <w:rFonts w:cs="Calibri,Bold"/>
          <w:bCs/>
          <w:lang w:val="es-CR" w:eastAsia="es-CR"/>
        </w:rPr>
        <w:t xml:space="preserve">que incluye una labor de investigación previa a </w:t>
      </w:r>
      <w:r w:rsidR="00283131" w:rsidRPr="00BC02ED">
        <w:rPr>
          <w:rFonts w:cs="Calibri,Bold"/>
          <w:bCs/>
          <w:lang w:val="es-CR" w:eastAsia="es-CR"/>
        </w:rPr>
        <w:t xml:space="preserve">su </w:t>
      </w:r>
      <w:r w:rsidR="002028BF" w:rsidRPr="00BC02ED">
        <w:rPr>
          <w:rFonts w:cs="Calibri,Bold"/>
          <w:bCs/>
          <w:lang w:val="es-CR" w:eastAsia="es-CR"/>
        </w:rPr>
        <w:t xml:space="preserve">inclusión </w:t>
      </w:r>
      <w:r w:rsidR="00283131" w:rsidRPr="00BC02ED">
        <w:rPr>
          <w:rFonts w:cs="Calibri,Bold"/>
          <w:bCs/>
          <w:lang w:val="es-CR" w:eastAsia="es-CR"/>
        </w:rPr>
        <w:t xml:space="preserve">en el sistema </w:t>
      </w:r>
      <w:r w:rsidR="00592C17" w:rsidRPr="00BC02ED">
        <w:rPr>
          <w:rFonts w:cs="Calibri,Bold"/>
          <w:bCs/>
          <w:i/>
          <w:lang w:val="es-CR" w:eastAsia="es-CR"/>
        </w:rPr>
        <w:t>Expediente Criminal Único (ECU)</w:t>
      </w:r>
      <w:r w:rsidR="00592C17" w:rsidRPr="00BC02ED">
        <w:rPr>
          <w:rFonts w:cs="Calibri,Bold"/>
          <w:bCs/>
          <w:lang w:val="es-CR" w:eastAsia="es-CR"/>
        </w:rPr>
        <w:t xml:space="preserve">. También tienen la responsabilidad de informar sobre los antecedentes </w:t>
      </w:r>
      <w:r w:rsidR="00592C17" w:rsidRPr="00BC02ED">
        <w:rPr>
          <w:rFonts w:cs="Calibri,Bold"/>
          <w:bCs/>
          <w:lang w:val="es-CR" w:eastAsia="es-CR"/>
        </w:rPr>
        <w:lastRenderedPageBreak/>
        <w:t>y asuntos pendientes de las personas detenidas y en proceso de investigación al OIJ, el Ministerio de Seguridad Pública, la Policía de Control de Drogas, la Policía Municipal, la Dirección de Migración y Extranjería, entre otros, por medio de la Cabina de Radio.</w:t>
      </w:r>
      <w:r w:rsidR="003531B6" w:rsidRPr="00BC02ED">
        <w:rPr>
          <w:rFonts w:cs="Calibri,Bold"/>
          <w:bCs/>
          <w:lang w:val="es-CR" w:eastAsia="es-CR"/>
        </w:rPr>
        <w:t xml:space="preserve"> </w:t>
      </w:r>
    </w:p>
    <w:p w14:paraId="45987D31" w14:textId="77777777" w:rsidR="00351C48" w:rsidRPr="00BC02ED" w:rsidRDefault="00351C48" w:rsidP="003531B6">
      <w:pPr>
        <w:tabs>
          <w:tab w:val="left" w:pos="-720"/>
        </w:tabs>
        <w:rPr>
          <w:rFonts w:cs="Calibri,Bold"/>
          <w:bCs/>
          <w:lang w:val="es-CR" w:eastAsia="es-CR"/>
        </w:rPr>
      </w:pPr>
    </w:p>
    <w:p w14:paraId="06078883" w14:textId="20CCEB86" w:rsidR="00873EF3" w:rsidRPr="00BC02ED" w:rsidRDefault="00351C48" w:rsidP="003531B6">
      <w:pPr>
        <w:tabs>
          <w:tab w:val="left" w:pos="-720"/>
        </w:tabs>
        <w:rPr>
          <w:rFonts w:cs="Calibri,Bold"/>
          <w:bCs/>
          <w:lang w:val="es-CR" w:eastAsia="es-CR"/>
        </w:rPr>
      </w:pPr>
      <w:r w:rsidRPr="00BC02ED">
        <w:rPr>
          <w:rFonts w:cs="Calibri,Bold"/>
          <w:b/>
          <w:bCs/>
          <w:lang w:val="es-CR" w:eastAsia="es-CR"/>
        </w:rPr>
        <w:t>4.</w:t>
      </w:r>
      <w:r w:rsidR="00211973" w:rsidRPr="00BC02ED">
        <w:rPr>
          <w:rFonts w:cs="Calibri,Bold"/>
          <w:b/>
          <w:bCs/>
          <w:lang w:val="es-CR" w:eastAsia="es-CR"/>
        </w:rPr>
        <w:t>24</w:t>
      </w:r>
      <w:r w:rsidRPr="00BC02ED">
        <w:rPr>
          <w:rFonts w:cs="Calibri,Bold"/>
          <w:b/>
          <w:bCs/>
          <w:lang w:val="es-CR" w:eastAsia="es-CR"/>
        </w:rPr>
        <w:t>.-</w:t>
      </w:r>
      <w:r w:rsidRPr="00BC02ED">
        <w:rPr>
          <w:rFonts w:cs="Calibri,Bold"/>
          <w:bCs/>
          <w:lang w:val="es-CR" w:eastAsia="es-CR"/>
        </w:rPr>
        <w:t xml:space="preserve"> </w:t>
      </w:r>
      <w:r w:rsidR="003531B6" w:rsidRPr="00BC02ED">
        <w:rPr>
          <w:rFonts w:cs="Calibri,Bold"/>
          <w:bCs/>
          <w:lang w:val="es-CR" w:eastAsia="es-CR"/>
        </w:rPr>
        <w:t xml:space="preserve">La </w:t>
      </w:r>
      <w:r w:rsidR="000620C2" w:rsidRPr="00BC02ED">
        <w:rPr>
          <w:rFonts w:cs="Calibri,Bold"/>
          <w:bCs/>
          <w:lang w:val="es-CR" w:eastAsia="es-CR"/>
        </w:rPr>
        <w:t xml:space="preserve">labor </w:t>
      </w:r>
      <w:r w:rsidR="000C5A4A" w:rsidRPr="00BC02ED">
        <w:rPr>
          <w:rFonts w:cs="Calibri,Bold"/>
          <w:bCs/>
          <w:lang w:val="es-CR" w:eastAsia="es-CR"/>
        </w:rPr>
        <w:t xml:space="preserve">de la Unidad </w:t>
      </w:r>
      <w:r w:rsidRPr="00BC02ED">
        <w:rPr>
          <w:rFonts w:cs="Calibri,Bold"/>
          <w:bCs/>
          <w:lang w:val="es-CR" w:eastAsia="es-CR"/>
        </w:rPr>
        <w:t xml:space="preserve">de Capturas </w:t>
      </w:r>
      <w:r w:rsidR="000620C2" w:rsidRPr="00BC02ED">
        <w:rPr>
          <w:rFonts w:cs="Calibri,Bold"/>
          <w:bCs/>
          <w:lang w:val="es-CR" w:eastAsia="es-CR"/>
        </w:rPr>
        <w:t xml:space="preserve">es muy delicada </w:t>
      </w:r>
      <w:r w:rsidR="007D1D28" w:rsidRPr="00BC02ED">
        <w:rPr>
          <w:rFonts w:cs="Calibri,Bold"/>
          <w:bCs/>
          <w:lang w:val="es-CR" w:eastAsia="es-CR"/>
        </w:rPr>
        <w:t xml:space="preserve">porque trata </w:t>
      </w:r>
      <w:r w:rsidR="000620C2" w:rsidRPr="00BC02ED">
        <w:rPr>
          <w:rFonts w:cs="Calibri,Bold"/>
          <w:bCs/>
          <w:lang w:val="es-CR" w:eastAsia="es-CR"/>
        </w:rPr>
        <w:t>de un aspecto de seguridad en el servicio institucional, al</w:t>
      </w:r>
      <w:r w:rsidR="007D1D28" w:rsidRPr="00BC02ED">
        <w:rPr>
          <w:rFonts w:cs="Calibri,Bold"/>
          <w:bCs/>
          <w:lang w:val="es-CR" w:eastAsia="es-CR"/>
        </w:rPr>
        <w:t xml:space="preserve"> existir la posibilidad de</w:t>
      </w:r>
      <w:r w:rsidR="000620C2" w:rsidRPr="00BC02ED">
        <w:rPr>
          <w:rFonts w:cs="Calibri,Bold"/>
          <w:bCs/>
          <w:lang w:val="es-CR" w:eastAsia="es-CR"/>
        </w:rPr>
        <w:t xml:space="preserve"> detener o liberar una persona que no corresponde</w:t>
      </w:r>
      <w:r w:rsidR="000C5A4A" w:rsidRPr="00BC02ED">
        <w:rPr>
          <w:rFonts w:cs="Calibri,Bold"/>
          <w:bCs/>
          <w:lang w:val="es-CR" w:eastAsia="es-CR"/>
        </w:rPr>
        <w:t>;</w:t>
      </w:r>
      <w:r w:rsidR="000620C2" w:rsidRPr="00BC02ED">
        <w:rPr>
          <w:rFonts w:cs="Calibri,Bold"/>
          <w:bCs/>
          <w:lang w:val="es-CR" w:eastAsia="es-CR"/>
        </w:rPr>
        <w:t xml:space="preserve"> la capacidad de respuesta </w:t>
      </w:r>
      <w:r w:rsidR="000C5A4A" w:rsidRPr="00BC02ED">
        <w:rPr>
          <w:rFonts w:cs="Calibri,Bold"/>
          <w:bCs/>
          <w:lang w:val="es-CR" w:eastAsia="es-CR"/>
        </w:rPr>
        <w:t xml:space="preserve">es limitada por lo que </w:t>
      </w:r>
      <w:r w:rsidRPr="00BC02ED">
        <w:rPr>
          <w:rFonts w:cs="Calibri,Bold"/>
          <w:bCs/>
          <w:lang w:val="es-CR" w:eastAsia="es-CR"/>
        </w:rPr>
        <w:t>les</w:t>
      </w:r>
      <w:r w:rsidR="007D1D28" w:rsidRPr="00BC02ED">
        <w:rPr>
          <w:rFonts w:cs="Calibri,Bold"/>
          <w:bCs/>
          <w:lang w:val="es-CR" w:eastAsia="es-CR"/>
        </w:rPr>
        <w:t xml:space="preserve"> </w:t>
      </w:r>
      <w:r w:rsidR="000C5A4A" w:rsidRPr="00BC02ED">
        <w:rPr>
          <w:rFonts w:cs="Calibri,Bold"/>
          <w:bCs/>
          <w:lang w:val="es-CR" w:eastAsia="es-CR"/>
        </w:rPr>
        <w:t xml:space="preserve">han </w:t>
      </w:r>
      <w:r w:rsidRPr="00BC02ED">
        <w:rPr>
          <w:rFonts w:cs="Calibri,Bold"/>
          <w:bCs/>
          <w:lang w:val="es-CR" w:eastAsia="es-CR"/>
        </w:rPr>
        <w:t>inter</w:t>
      </w:r>
      <w:r w:rsidR="007D1D28" w:rsidRPr="00BC02ED">
        <w:rPr>
          <w:rFonts w:cs="Calibri,Bold"/>
          <w:bCs/>
          <w:lang w:val="es-CR" w:eastAsia="es-CR"/>
        </w:rPr>
        <w:t>puesto</w:t>
      </w:r>
      <w:r w:rsidRPr="00BC02ED">
        <w:rPr>
          <w:rFonts w:cs="Calibri,Bold"/>
          <w:bCs/>
          <w:lang w:val="es-CR" w:eastAsia="es-CR"/>
        </w:rPr>
        <w:t xml:space="preserve"> </w:t>
      </w:r>
      <w:r w:rsidR="00274C41" w:rsidRPr="00BC02ED">
        <w:rPr>
          <w:rFonts w:cs="Calibri,Bold"/>
          <w:bCs/>
          <w:lang w:val="es-CR" w:eastAsia="es-CR"/>
        </w:rPr>
        <w:t xml:space="preserve">recursos de habeas corpus y amparos </w:t>
      </w:r>
      <w:r w:rsidR="000C5A4A" w:rsidRPr="00BC02ED">
        <w:rPr>
          <w:rFonts w:cs="Calibri,Bold"/>
          <w:bCs/>
          <w:lang w:val="es-CR" w:eastAsia="es-CR"/>
        </w:rPr>
        <w:t>al</w:t>
      </w:r>
      <w:r w:rsidRPr="00BC02ED">
        <w:rPr>
          <w:rFonts w:cs="Calibri,Bold"/>
          <w:bCs/>
          <w:lang w:val="es-CR" w:eastAsia="es-CR"/>
        </w:rPr>
        <w:t xml:space="preserve"> </w:t>
      </w:r>
      <w:r w:rsidR="000620C2" w:rsidRPr="00BC02ED">
        <w:rPr>
          <w:rFonts w:cs="Calibri,Bold"/>
          <w:bCs/>
          <w:lang w:val="es-CR" w:eastAsia="es-CR"/>
        </w:rPr>
        <w:t xml:space="preserve">no </w:t>
      </w:r>
      <w:r w:rsidR="000C5A4A" w:rsidRPr="00BC02ED">
        <w:rPr>
          <w:rFonts w:cs="Calibri,Bold"/>
          <w:bCs/>
          <w:lang w:val="es-CR" w:eastAsia="es-CR"/>
        </w:rPr>
        <w:t xml:space="preserve">ser </w:t>
      </w:r>
      <w:r w:rsidR="000620C2" w:rsidRPr="00BC02ED">
        <w:rPr>
          <w:rFonts w:cs="Calibri,Bold"/>
          <w:bCs/>
          <w:lang w:val="es-CR" w:eastAsia="es-CR"/>
        </w:rPr>
        <w:t>posible registrar oportunamente</w:t>
      </w:r>
      <w:r w:rsidR="000C5A4A" w:rsidRPr="00BC02ED">
        <w:rPr>
          <w:rFonts w:cs="Calibri,Bold"/>
          <w:bCs/>
          <w:lang w:val="es-CR" w:eastAsia="es-CR"/>
        </w:rPr>
        <w:t xml:space="preserve"> la información</w:t>
      </w:r>
      <w:r w:rsidR="00274C41" w:rsidRPr="00BC02ED">
        <w:rPr>
          <w:rFonts w:cs="Calibri,Bold"/>
          <w:bCs/>
          <w:lang w:val="es-CR" w:eastAsia="es-CR"/>
        </w:rPr>
        <w:t xml:space="preserve">. </w:t>
      </w:r>
    </w:p>
    <w:p w14:paraId="1BBDA7C6" w14:textId="77777777" w:rsidR="00A44BBF" w:rsidRPr="00BC02ED" w:rsidRDefault="00A44BBF" w:rsidP="003531B6">
      <w:pPr>
        <w:tabs>
          <w:tab w:val="left" w:pos="-720"/>
        </w:tabs>
        <w:rPr>
          <w:rFonts w:cs="Calibri,Bold"/>
          <w:bCs/>
          <w:lang w:val="es-CR" w:eastAsia="es-CR"/>
        </w:rPr>
      </w:pPr>
    </w:p>
    <w:p w14:paraId="6A0CB68B" w14:textId="33B89393" w:rsidR="00CA7E04" w:rsidRPr="00BC02ED" w:rsidRDefault="00A44BBF" w:rsidP="003531B6">
      <w:pPr>
        <w:tabs>
          <w:tab w:val="left" w:pos="-720"/>
        </w:tabs>
        <w:rPr>
          <w:rFonts w:cs="Calibri,Bold"/>
          <w:bCs/>
          <w:lang w:val="es-CR" w:eastAsia="es-CR"/>
        </w:rPr>
      </w:pPr>
      <w:r w:rsidRPr="00BC02ED">
        <w:rPr>
          <w:rFonts w:cs="Calibri,Bold"/>
          <w:b/>
          <w:bCs/>
          <w:lang w:val="es-CR" w:eastAsia="es-CR"/>
        </w:rPr>
        <w:t>4.</w:t>
      </w:r>
      <w:r w:rsidR="00211973" w:rsidRPr="00BC02ED">
        <w:rPr>
          <w:rFonts w:cs="Calibri,Bold"/>
          <w:b/>
          <w:bCs/>
          <w:lang w:val="es-CR" w:eastAsia="es-CR"/>
        </w:rPr>
        <w:t>25</w:t>
      </w:r>
      <w:r w:rsidRPr="00BC02ED">
        <w:rPr>
          <w:rFonts w:cs="Calibri,Bold"/>
          <w:bCs/>
          <w:lang w:val="es-CR" w:eastAsia="es-CR"/>
        </w:rPr>
        <w:t xml:space="preserve">.- </w:t>
      </w:r>
      <w:r w:rsidR="00274C41" w:rsidRPr="00BC02ED">
        <w:rPr>
          <w:rFonts w:cs="Calibri,Bold"/>
          <w:bCs/>
          <w:lang w:val="es-CR" w:eastAsia="es-CR"/>
        </w:rPr>
        <w:t xml:space="preserve">En </w:t>
      </w:r>
      <w:r w:rsidR="00CA7E04" w:rsidRPr="00BC02ED">
        <w:rPr>
          <w:rFonts w:cs="Calibri,Bold"/>
          <w:bCs/>
          <w:lang w:val="es-CR" w:eastAsia="es-CR"/>
        </w:rPr>
        <w:t xml:space="preserve">el último quinquenio analizado, han ingresado un total de </w:t>
      </w:r>
      <w:r w:rsidR="0047243D" w:rsidRPr="00BC02ED">
        <w:rPr>
          <w:rFonts w:cs="Calibri,Bold"/>
          <w:bCs/>
          <w:lang w:val="es-CR" w:eastAsia="es-CR"/>
        </w:rPr>
        <w:t>233</w:t>
      </w:r>
      <w:r w:rsidR="00CA7E04" w:rsidRPr="00BC02ED">
        <w:rPr>
          <w:rFonts w:cs="Calibri,Bold"/>
          <w:bCs/>
          <w:lang w:val="es-CR" w:eastAsia="es-CR"/>
        </w:rPr>
        <w:t>.</w:t>
      </w:r>
      <w:r w:rsidR="0047243D" w:rsidRPr="00BC02ED">
        <w:rPr>
          <w:rFonts w:cs="Calibri,Bold"/>
          <w:bCs/>
          <w:lang w:val="es-CR" w:eastAsia="es-CR"/>
        </w:rPr>
        <w:t xml:space="preserve">660 </w:t>
      </w:r>
      <w:r w:rsidR="00CA7E04" w:rsidRPr="00BC02ED">
        <w:rPr>
          <w:rFonts w:cs="Calibri,Bold"/>
          <w:bCs/>
          <w:lang w:val="es-CR" w:eastAsia="es-CR"/>
        </w:rPr>
        <w:t xml:space="preserve">documentos para ser tramitados por la Unidad de Capturas del Archivo Criminal. El comportamiento de ingreso varía entre un año y otro, y mantiene un incremento a partir del año 2014 que supera los 40.000 documentos.  </w:t>
      </w:r>
      <w:r w:rsidR="00071466" w:rsidRPr="00BC02ED">
        <w:rPr>
          <w:rFonts w:cs="Calibri,Bold"/>
          <w:bCs/>
          <w:lang w:val="es-CR" w:eastAsia="es-CR"/>
        </w:rPr>
        <w:t>Se evidencia la necesidad de que la Oficina de Planes y Operaciones,</w:t>
      </w:r>
      <w:r w:rsidR="004F4DDD" w:rsidRPr="00BC02ED">
        <w:rPr>
          <w:rFonts w:cs="Calibri,Bold"/>
          <w:bCs/>
          <w:lang w:val="es-CR" w:eastAsia="es-CR"/>
        </w:rPr>
        <w:t xml:space="preserve"> la </w:t>
      </w:r>
      <w:r w:rsidRPr="00BC02ED">
        <w:rPr>
          <w:rFonts w:cs="Calibri,Bold"/>
          <w:bCs/>
          <w:lang w:val="es-CR" w:eastAsia="es-CR"/>
        </w:rPr>
        <w:t>Dirección</w:t>
      </w:r>
      <w:r w:rsidR="004F4DDD" w:rsidRPr="00BC02ED">
        <w:rPr>
          <w:rFonts w:cs="Calibri,Bold"/>
          <w:bCs/>
          <w:lang w:val="es-CR" w:eastAsia="es-CR"/>
        </w:rPr>
        <w:t xml:space="preserve"> del OIJ y la Dirección de Tecnología del Poder Judicial,</w:t>
      </w:r>
      <w:r w:rsidR="00071466" w:rsidRPr="00BC02ED">
        <w:rPr>
          <w:rFonts w:cs="Calibri,Bold"/>
          <w:bCs/>
          <w:lang w:val="es-CR" w:eastAsia="es-CR"/>
        </w:rPr>
        <w:t xml:space="preserve"> revise</w:t>
      </w:r>
      <w:r w:rsidR="004F4DDD" w:rsidRPr="00BC02ED">
        <w:rPr>
          <w:rFonts w:cs="Calibri,Bold"/>
          <w:bCs/>
          <w:lang w:val="es-CR" w:eastAsia="es-CR"/>
        </w:rPr>
        <w:t>n</w:t>
      </w:r>
      <w:r w:rsidR="00071466" w:rsidRPr="00BC02ED">
        <w:rPr>
          <w:rFonts w:cs="Calibri,Bold"/>
          <w:bCs/>
          <w:lang w:val="es-CR" w:eastAsia="es-CR"/>
        </w:rPr>
        <w:t xml:space="preserve"> este tema y determine la viabilidad técnica </w:t>
      </w:r>
      <w:r w:rsidRPr="00BC02ED">
        <w:rPr>
          <w:rFonts w:cs="Calibri,Bold"/>
          <w:bCs/>
          <w:lang w:val="es-CR" w:eastAsia="es-CR"/>
        </w:rPr>
        <w:t xml:space="preserve">para informatizar </w:t>
      </w:r>
      <w:r w:rsidR="00071466" w:rsidRPr="00BC02ED">
        <w:rPr>
          <w:rFonts w:cs="Calibri,Bold"/>
          <w:bCs/>
          <w:lang w:val="es-CR" w:eastAsia="es-CR"/>
        </w:rPr>
        <w:t>e implementar una aplicación para agilizar el proceso y la gestión del área.</w:t>
      </w:r>
    </w:p>
    <w:p w14:paraId="04C3F21A" w14:textId="77777777" w:rsidR="00CA7E04" w:rsidRPr="00BC02ED" w:rsidRDefault="00CA7E04" w:rsidP="003531B6">
      <w:pPr>
        <w:tabs>
          <w:tab w:val="left" w:pos="-720"/>
        </w:tabs>
        <w:rPr>
          <w:rFonts w:cs="Calibri,Bold"/>
          <w:bCs/>
          <w:lang w:val="es-CR" w:eastAsia="es-CR"/>
        </w:rPr>
      </w:pPr>
    </w:p>
    <w:p w14:paraId="6C2B8FBB" w14:textId="4B023AE7" w:rsidR="00DF2C85" w:rsidRPr="00BC02ED" w:rsidRDefault="00DF2C85" w:rsidP="00DF2C85">
      <w:pPr>
        <w:rPr>
          <w:rFonts w:cs="Calibri,Bold"/>
          <w:bCs/>
          <w:lang w:val="es-CR" w:eastAsia="es-CR"/>
        </w:rPr>
      </w:pPr>
      <w:r w:rsidRPr="00BC02ED">
        <w:rPr>
          <w:rFonts w:cs="Calibri,Bold"/>
          <w:b/>
          <w:bCs/>
          <w:lang w:val="es-CR" w:eastAsia="es-CR"/>
        </w:rPr>
        <w:t>4.</w:t>
      </w:r>
      <w:r w:rsidR="00211973" w:rsidRPr="00BC02ED">
        <w:rPr>
          <w:rFonts w:cs="Calibri,Bold"/>
          <w:b/>
          <w:bCs/>
          <w:lang w:val="es-CR" w:eastAsia="es-CR"/>
        </w:rPr>
        <w:t>26</w:t>
      </w:r>
      <w:r w:rsidRPr="00BC02ED">
        <w:rPr>
          <w:rFonts w:cs="Calibri,Bold"/>
          <w:b/>
          <w:bCs/>
          <w:lang w:val="es-CR" w:eastAsia="es-CR"/>
        </w:rPr>
        <w:t>.-</w:t>
      </w:r>
      <w:r w:rsidRPr="00BC02ED">
        <w:rPr>
          <w:rFonts w:cs="Calibri,Bold"/>
          <w:bCs/>
          <w:lang w:val="es-CR" w:eastAsia="es-CR"/>
        </w:rPr>
        <w:t xml:space="preserve"> Existen diversos tipos de documentos que generan parámetros diferentes para la inclusión en el sistema, los cuales oscilan entre los 20 y 30 oficios diarios por tramitar; no obstante, para algunos otros trámites el promedio establecido está entre 30 y 40 tramitaciones diarias</w:t>
      </w:r>
      <w:r w:rsidRPr="00BC02ED">
        <w:rPr>
          <w:rStyle w:val="Refdenotaalpie"/>
          <w:rFonts w:cs="Calibri,Bold"/>
          <w:bCs/>
          <w:lang w:val="es-CR" w:eastAsia="es-CR"/>
        </w:rPr>
        <w:footnoteReference w:id="26"/>
      </w:r>
      <w:r w:rsidRPr="00BC02ED">
        <w:rPr>
          <w:rFonts w:cs="Calibri,Bold"/>
          <w:bCs/>
          <w:lang w:val="es-CR" w:eastAsia="es-CR"/>
        </w:rPr>
        <w:t xml:space="preserve">, promedios que dependerá de la experiencia de cada Técnico. </w:t>
      </w:r>
      <w:r w:rsidR="00866A82" w:rsidRPr="00BC02ED">
        <w:rPr>
          <w:rFonts w:cs="Calibri,Bold"/>
          <w:bCs/>
          <w:lang w:val="es-CR" w:eastAsia="es-CR"/>
        </w:rPr>
        <w:t>Uno de los coordinadores r</w:t>
      </w:r>
      <w:r w:rsidRPr="00BC02ED">
        <w:rPr>
          <w:rFonts w:cs="Calibri,Bold"/>
          <w:bCs/>
          <w:lang w:val="es-CR" w:eastAsia="es-CR"/>
        </w:rPr>
        <w:t>efiere que un promedio de rendimiento global y “aceptable” lo consideran entre 19 y 25 asuntos, dado que también se afecta la cantidad de devoluciones que presentan incorrectas los despachos judiciales.</w:t>
      </w:r>
    </w:p>
    <w:p w14:paraId="56C34F8C" w14:textId="77777777" w:rsidR="00DF2C85" w:rsidRPr="00BC02ED" w:rsidRDefault="00DF2C85" w:rsidP="00DF2C85">
      <w:pPr>
        <w:rPr>
          <w:rFonts w:cs="Calibri,Bold"/>
          <w:bCs/>
          <w:highlight w:val="yellow"/>
          <w:lang w:val="es-CR" w:eastAsia="es-CR"/>
        </w:rPr>
      </w:pPr>
    </w:p>
    <w:p w14:paraId="2AD97894" w14:textId="2FA4EE10" w:rsidR="009305CA" w:rsidRPr="00BC02ED" w:rsidRDefault="00866A82" w:rsidP="00C111CB">
      <w:pPr>
        <w:rPr>
          <w:rFonts w:cs="Calibri,Bold"/>
          <w:bCs/>
          <w:lang w:val="es-CR" w:eastAsia="es-CR"/>
        </w:rPr>
      </w:pPr>
      <w:r w:rsidRPr="00BC02ED">
        <w:rPr>
          <w:rFonts w:cs="Calibri,Bold"/>
          <w:b/>
          <w:bCs/>
          <w:lang w:val="es-CR" w:eastAsia="es-CR"/>
        </w:rPr>
        <w:t>4.</w:t>
      </w:r>
      <w:r w:rsidR="00211973" w:rsidRPr="00BC02ED">
        <w:rPr>
          <w:rFonts w:cs="Calibri,Bold"/>
          <w:b/>
          <w:bCs/>
          <w:lang w:val="es-CR" w:eastAsia="es-CR"/>
        </w:rPr>
        <w:t>27</w:t>
      </w:r>
      <w:r w:rsidRPr="00BC02ED">
        <w:rPr>
          <w:rFonts w:cs="Calibri,Bold"/>
          <w:b/>
          <w:bCs/>
          <w:lang w:val="es-CR" w:eastAsia="es-CR"/>
        </w:rPr>
        <w:t>.-</w:t>
      </w:r>
      <w:r w:rsidRPr="00BC02ED">
        <w:rPr>
          <w:rFonts w:cs="Calibri,Bold"/>
          <w:bCs/>
          <w:lang w:val="es-CR" w:eastAsia="es-CR"/>
        </w:rPr>
        <w:t xml:space="preserve"> </w:t>
      </w:r>
      <w:r w:rsidR="0037254A" w:rsidRPr="00BC02ED">
        <w:rPr>
          <w:rFonts w:cs="Calibri,Bold"/>
          <w:bCs/>
          <w:lang w:val="es-CR" w:eastAsia="es-CR"/>
        </w:rPr>
        <w:t>S</w:t>
      </w:r>
      <w:r w:rsidR="00DF2C85" w:rsidRPr="00BC02ED">
        <w:rPr>
          <w:rFonts w:cs="Calibri,Bold"/>
          <w:bCs/>
          <w:lang w:val="es-CR" w:eastAsia="es-CR"/>
        </w:rPr>
        <w:t xml:space="preserve">e procedió a calcular el rendimiento teórico brindado por el Archivo Criminal y </w:t>
      </w:r>
      <w:r w:rsidR="00C111CB" w:rsidRPr="00BC02ED">
        <w:rPr>
          <w:rFonts w:cs="Calibri,Bold"/>
          <w:bCs/>
          <w:lang w:val="es-CR" w:eastAsia="es-CR"/>
        </w:rPr>
        <w:t>definir</w:t>
      </w:r>
      <w:r w:rsidR="00DF2C85" w:rsidRPr="00BC02ED">
        <w:rPr>
          <w:rFonts w:cs="Calibri,Bold"/>
          <w:bCs/>
          <w:lang w:val="es-CR" w:eastAsia="es-CR"/>
        </w:rPr>
        <w:t xml:space="preserve"> un promedio de atención </w:t>
      </w:r>
      <w:r w:rsidR="009305CA" w:rsidRPr="00BC02ED">
        <w:rPr>
          <w:rFonts w:cs="Calibri,Bold"/>
          <w:bCs/>
          <w:lang w:val="es-CR" w:eastAsia="es-CR"/>
        </w:rPr>
        <w:t xml:space="preserve">mínimo </w:t>
      </w:r>
      <w:r w:rsidR="00DF2C85" w:rsidRPr="00BC02ED">
        <w:rPr>
          <w:rFonts w:cs="Calibri,Bold"/>
          <w:bCs/>
          <w:lang w:val="es-CR" w:eastAsia="es-CR"/>
        </w:rPr>
        <w:t xml:space="preserve">de “22” asuntos diarios por </w:t>
      </w:r>
      <w:r w:rsidR="00B53FD8" w:rsidRPr="00BC02ED">
        <w:rPr>
          <w:rFonts w:cs="Calibri,Bold"/>
          <w:bCs/>
          <w:lang w:val="es-CR" w:eastAsia="es-CR"/>
        </w:rPr>
        <w:t>T</w:t>
      </w:r>
      <w:r w:rsidR="00DF2C85" w:rsidRPr="00BC02ED">
        <w:rPr>
          <w:rFonts w:cs="Calibri,Bold"/>
          <w:bCs/>
          <w:lang w:val="es-CR" w:eastAsia="es-CR"/>
        </w:rPr>
        <w:t>écnica</w:t>
      </w:r>
      <w:r w:rsidR="00B53FD8" w:rsidRPr="00BC02ED">
        <w:rPr>
          <w:rFonts w:cs="Calibri,Bold"/>
          <w:bCs/>
          <w:lang w:val="es-CR" w:eastAsia="es-CR"/>
        </w:rPr>
        <w:t xml:space="preserve"> (o)</w:t>
      </w:r>
      <w:r w:rsidRPr="00BC02ED">
        <w:rPr>
          <w:rFonts w:cs="Calibri,Bold"/>
          <w:bCs/>
          <w:lang w:val="es-CR" w:eastAsia="es-CR"/>
        </w:rPr>
        <w:t xml:space="preserve">, </w:t>
      </w:r>
      <w:r w:rsidR="00071466" w:rsidRPr="00BC02ED">
        <w:rPr>
          <w:rFonts w:cs="Calibri,Bold"/>
          <w:bCs/>
          <w:lang w:val="es-CR" w:eastAsia="es-CR"/>
        </w:rPr>
        <w:t>que,</w:t>
      </w:r>
      <w:r w:rsidR="00C111CB" w:rsidRPr="00BC02ED">
        <w:rPr>
          <w:rFonts w:cs="Calibri,Bold"/>
          <w:bCs/>
          <w:lang w:val="es-CR" w:eastAsia="es-CR"/>
        </w:rPr>
        <w:t xml:space="preserve"> </w:t>
      </w:r>
      <w:r w:rsidR="00DF2C85" w:rsidRPr="00BC02ED">
        <w:rPr>
          <w:rFonts w:cs="Calibri,Bold"/>
          <w:bCs/>
          <w:lang w:val="es-CR" w:eastAsia="es-CR"/>
        </w:rPr>
        <w:t xml:space="preserve">al ser aplicado a la entrada registrada durante </w:t>
      </w:r>
      <w:r w:rsidR="009305CA" w:rsidRPr="00BC02ED">
        <w:rPr>
          <w:rFonts w:cs="Calibri,Bold"/>
          <w:bCs/>
          <w:lang w:val="es-CR" w:eastAsia="es-CR"/>
        </w:rPr>
        <w:t xml:space="preserve">los periodos de </w:t>
      </w:r>
      <w:r w:rsidR="00DF2C85" w:rsidRPr="00BC02ED">
        <w:rPr>
          <w:rFonts w:cs="Calibri,Bold"/>
          <w:bCs/>
          <w:lang w:val="es-CR" w:eastAsia="es-CR"/>
        </w:rPr>
        <w:t>2016</w:t>
      </w:r>
      <w:r w:rsidR="009305CA" w:rsidRPr="00BC02ED">
        <w:rPr>
          <w:rFonts w:cs="Calibri,Bold"/>
          <w:bCs/>
          <w:lang w:val="es-CR" w:eastAsia="es-CR"/>
        </w:rPr>
        <w:t>, 2017, 2018 y 2019*</w:t>
      </w:r>
      <w:r w:rsidR="00DF2C85" w:rsidRPr="00BC02ED">
        <w:rPr>
          <w:rFonts w:cs="Calibri,Bold"/>
          <w:bCs/>
          <w:lang w:val="es-CR" w:eastAsia="es-CR"/>
        </w:rPr>
        <w:t xml:space="preserve"> permit</w:t>
      </w:r>
      <w:r w:rsidR="00B53FD8" w:rsidRPr="00BC02ED">
        <w:rPr>
          <w:rFonts w:cs="Calibri,Bold"/>
          <w:bCs/>
          <w:lang w:val="es-CR" w:eastAsia="es-CR"/>
        </w:rPr>
        <w:t>ió</w:t>
      </w:r>
      <w:r w:rsidR="00DF2C85" w:rsidRPr="00BC02ED">
        <w:rPr>
          <w:rFonts w:cs="Calibri,Bold"/>
          <w:bCs/>
          <w:lang w:val="es-CR" w:eastAsia="es-CR"/>
        </w:rPr>
        <w:t xml:space="preserve"> </w:t>
      </w:r>
      <w:r w:rsidR="00C111CB" w:rsidRPr="00BC02ED">
        <w:rPr>
          <w:rFonts w:cs="Calibri,Bold"/>
          <w:bCs/>
          <w:lang w:val="es-CR" w:eastAsia="es-CR"/>
        </w:rPr>
        <w:t>establecer</w:t>
      </w:r>
      <w:r w:rsidR="00DF2C85" w:rsidRPr="00BC02ED">
        <w:rPr>
          <w:rFonts w:cs="Calibri,Bold"/>
          <w:bCs/>
          <w:lang w:val="es-CR" w:eastAsia="es-CR"/>
        </w:rPr>
        <w:t xml:space="preserve"> la cantidad real de personal que debería requerirse para la atención del 100% de los documentos ingresados. </w:t>
      </w:r>
      <w:r w:rsidR="009305CA" w:rsidRPr="00BC02ED">
        <w:rPr>
          <w:rFonts w:cs="Calibri,Bold"/>
          <w:bCs/>
          <w:lang w:val="es-CR" w:eastAsia="es-CR"/>
        </w:rPr>
        <w:t xml:space="preserve">Adicionalmente se realizó el ejercicio con una disminución del 80% de copias tramitadas y un 20% de las devoluciones, algo que es posible realizar con las recomendaciones planteadas. </w:t>
      </w:r>
    </w:p>
    <w:p w14:paraId="3CD5D269" w14:textId="71F5EB4C" w:rsidR="00460FF9" w:rsidRPr="00BC02ED" w:rsidRDefault="00460FF9" w:rsidP="00C111CB">
      <w:pPr>
        <w:rPr>
          <w:rFonts w:cs="Calibri,Bold"/>
          <w:bCs/>
          <w:lang w:val="es-CR" w:eastAsia="es-CR"/>
        </w:rPr>
      </w:pPr>
    </w:p>
    <w:p w14:paraId="0250A4B2" w14:textId="33E142A9" w:rsidR="00460FF9" w:rsidRPr="00BC02ED" w:rsidRDefault="00460FF9" w:rsidP="00C111CB">
      <w:pPr>
        <w:rPr>
          <w:rFonts w:cs="Calibri,Bold"/>
          <w:bCs/>
          <w:lang w:val="es-CR" w:eastAsia="es-CR"/>
        </w:rPr>
      </w:pPr>
      <w:r w:rsidRPr="00BC02ED">
        <w:rPr>
          <w:rFonts w:cs="Calibri,Bold"/>
          <w:b/>
          <w:lang w:val="es-CR" w:eastAsia="es-CR"/>
        </w:rPr>
        <w:lastRenderedPageBreak/>
        <w:t>4.</w:t>
      </w:r>
      <w:r w:rsidR="00211973" w:rsidRPr="00BC02ED">
        <w:rPr>
          <w:rFonts w:cs="Calibri,Bold"/>
          <w:b/>
          <w:lang w:val="es-CR" w:eastAsia="es-CR"/>
        </w:rPr>
        <w:t>28</w:t>
      </w:r>
      <w:r w:rsidRPr="00BC02ED">
        <w:rPr>
          <w:rFonts w:cs="Calibri,Bold"/>
          <w:b/>
          <w:lang w:val="es-CR" w:eastAsia="es-CR"/>
        </w:rPr>
        <w:t>.-</w:t>
      </w:r>
      <w:r w:rsidRPr="00BC02ED">
        <w:rPr>
          <w:rFonts w:cs="Calibri,Bold"/>
          <w:bCs/>
          <w:lang w:val="es-CR" w:eastAsia="es-CR"/>
        </w:rPr>
        <w:t xml:space="preserve"> En promedio un 16,1%</w:t>
      </w:r>
      <w:r w:rsidR="00460EC8" w:rsidRPr="00BC02ED">
        <w:rPr>
          <w:rFonts w:cs="Calibri,Bold"/>
          <w:bCs/>
          <w:lang w:val="es-CR" w:eastAsia="es-CR"/>
        </w:rPr>
        <w:t xml:space="preserve"> </w:t>
      </w:r>
      <w:r w:rsidRPr="00BC02ED">
        <w:rPr>
          <w:rFonts w:cs="Calibri,Bold"/>
          <w:bCs/>
          <w:lang w:val="es-CR" w:eastAsia="es-CR"/>
        </w:rPr>
        <w:t xml:space="preserve">de lo que ingresa </w:t>
      </w:r>
      <w:r w:rsidR="00460EC8" w:rsidRPr="00BC02ED">
        <w:rPr>
          <w:rFonts w:cs="Calibri,Bold"/>
          <w:bCs/>
          <w:lang w:val="es-CR" w:eastAsia="es-CR"/>
        </w:rPr>
        <w:t>son</w:t>
      </w:r>
      <w:r w:rsidRPr="00BC02ED">
        <w:rPr>
          <w:rFonts w:cs="Calibri,Bold"/>
          <w:bCs/>
          <w:lang w:val="es-CR" w:eastAsia="es-CR"/>
        </w:rPr>
        <w:t xml:space="preserve"> copias tramitada</w:t>
      </w:r>
      <w:r w:rsidR="00460EC8" w:rsidRPr="00BC02ED">
        <w:rPr>
          <w:rFonts w:cs="Calibri,Bold"/>
          <w:bCs/>
          <w:lang w:val="es-CR" w:eastAsia="es-CR"/>
        </w:rPr>
        <w:t xml:space="preserve">s, </w:t>
      </w:r>
      <w:r w:rsidRPr="00BC02ED">
        <w:rPr>
          <w:rFonts w:cs="Calibri,Bold"/>
          <w:bCs/>
          <w:lang w:val="es-CR" w:eastAsia="es-CR"/>
        </w:rPr>
        <w:t xml:space="preserve">adicional se dan devoluciones por errores en los formularios remitidos lo que equivale a un 16% de la entrada en promedio, ambos rubros suman un 32,1% </w:t>
      </w:r>
      <w:r w:rsidR="00460EC8" w:rsidRPr="00BC02ED">
        <w:rPr>
          <w:rFonts w:cs="Calibri,Bold"/>
          <w:bCs/>
          <w:lang w:val="es-CR" w:eastAsia="es-CR"/>
        </w:rPr>
        <w:t>lo que corresponde a un reproceso, por lo que</w:t>
      </w:r>
      <w:r w:rsidR="002E29BD" w:rsidRPr="00BC02ED">
        <w:rPr>
          <w:rFonts w:cs="Calibri,Bold"/>
          <w:bCs/>
          <w:lang w:val="es-CR" w:eastAsia="es-CR"/>
        </w:rPr>
        <w:t>,</w:t>
      </w:r>
      <w:r w:rsidRPr="00BC02ED">
        <w:rPr>
          <w:rFonts w:cs="Calibri,Bold"/>
          <w:bCs/>
          <w:lang w:val="es-CR" w:eastAsia="es-CR"/>
        </w:rPr>
        <w:t xml:space="preserve"> una disminución en estos reprocesos permitirá dar una mejor gestión a la labor sustantiva de la unidad, para esto se realizan una serie de propuestas</w:t>
      </w:r>
      <w:r w:rsidR="00157C84" w:rsidRPr="00BC02ED">
        <w:rPr>
          <w:rFonts w:cs="Calibri,Bold"/>
          <w:bCs/>
          <w:lang w:val="es-CR" w:eastAsia="es-CR"/>
        </w:rPr>
        <w:t xml:space="preserve">. </w:t>
      </w:r>
    </w:p>
    <w:p w14:paraId="40BD6B5C" w14:textId="77777777" w:rsidR="00CA7E04" w:rsidRPr="00BC02ED" w:rsidRDefault="00CA7E04" w:rsidP="009211BA">
      <w:pPr>
        <w:tabs>
          <w:tab w:val="left" w:pos="-720"/>
        </w:tabs>
        <w:rPr>
          <w:rFonts w:cs="Calibri,Bold"/>
          <w:bCs/>
          <w:sz w:val="36"/>
          <w:szCs w:val="36"/>
          <w:lang w:val="es-CR" w:eastAsia="es-CR"/>
        </w:rPr>
      </w:pPr>
    </w:p>
    <w:p w14:paraId="4E910D4F" w14:textId="232C7BA3" w:rsidR="00824FC0" w:rsidRPr="00BC02ED" w:rsidRDefault="009211BA" w:rsidP="00824FC0">
      <w:pPr>
        <w:rPr>
          <w:rFonts w:cs="Calibri,Bold"/>
          <w:bCs/>
          <w:lang w:val="es-CR" w:eastAsia="es-CR"/>
        </w:rPr>
      </w:pPr>
      <w:r w:rsidRPr="00BC02ED">
        <w:rPr>
          <w:rFonts w:cs="Calibri,Bold"/>
          <w:b/>
          <w:bCs/>
          <w:lang w:val="es-CR" w:eastAsia="es-CR"/>
        </w:rPr>
        <w:t>4.</w:t>
      </w:r>
      <w:r w:rsidR="00211973" w:rsidRPr="00BC02ED">
        <w:rPr>
          <w:rFonts w:cs="Calibri,Bold"/>
          <w:b/>
          <w:bCs/>
          <w:lang w:val="es-CR" w:eastAsia="es-CR"/>
        </w:rPr>
        <w:t>29</w:t>
      </w:r>
      <w:r w:rsidRPr="00BC02ED">
        <w:rPr>
          <w:rFonts w:cs="Calibri,Bold"/>
          <w:b/>
          <w:bCs/>
          <w:lang w:val="es-CR" w:eastAsia="es-CR"/>
        </w:rPr>
        <w:t>.</w:t>
      </w:r>
      <w:r w:rsidR="00283131" w:rsidRPr="00BC02ED">
        <w:rPr>
          <w:rFonts w:cs="Calibri,Bold"/>
          <w:b/>
          <w:bCs/>
          <w:lang w:val="es-CR" w:eastAsia="es-CR"/>
        </w:rPr>
        <w:t>-</w:t>
      </w:r>
      <w:r w:rsidR="00AB27C8" w:rsidRPr="00BC02ED">
        <w:rPr>
          <w:rFonts w:cs="Calibri,Bold"/>
          <w:bCs/>
          <w:lang w:val="es-CR" w:eastAsia="es-CR"/>
        </w:rPr>
        <w:t xml:space="preserve"> </w:t>
      </w:r>
      <w:r w:rsidR="00824FC0" w:rsidRPr="00BC02ED">
        <w:rPr>
          <w:rFonts w:cs="Calibri,Bold"/>
          <w:bCs/>
          <w:lang w:val="es-CR" w:eastAsia="es-CR"/>
        </w:rPr>
        <w:t xml:space="preserve">Es indispensable que la Dirección del Organismo de Investigación Judicial y la jefatura del Archivo Criminal pueda coordinar la viabilidad de que se realice una aplicación informática en coordinación con la Dirección de Tecnología de Información y la Unidad de Tecnología de Información del OIJ, que permita que las “Solicitudes de Localización, Citación, Presentación o Captura” sean extraídas con la información del Sistema de Gestión y remitidas a las instancias correspondientes, entre ellas al Archivo Criminal. Lo anterior, considerando que los Tribunales tienen Sistema de Gestión y esa información procede de una causa que ya existe, y que podría eventualmente generarla de manera automática, evitando así los reprocesos y dobles registros. </w:t>
      </w:r>
    </w:p>
    <w:p w14:paraId="15B2F072" w14:textId="66A81621" w:rsidR="00824FC0" w:rsidRPr="00BC02ED" w:rsidRDefault="00824FC0" w:rsidP="00824FC0">
      <w:pPr>
        <w:rPr>
          <w:rFonts w:cs="Calibri,Bold"/>
          <w:bCs/>
          <w:lang w:val="es-CR" w:eastAsia="es-CR"/>
        </w:rPr>
      </w:pPr>
      <w:r w:rsidRPr="00BC02ED">
        <w:rPr>
          <w:rFonts w:cs="Calibri,Bold"/>
          <w:bCs/>
          <w:lang w:val="es-CR" w:eastAsia="es-CR"/>
        </w:rPr>
        <w:t>Lo anterior, permitirá minimizar la incidencia de error en las solicitudes y que se dé una menor probabilidad de devoluciones por parte del Archivo Criminal, maximizando las bondades tecnológicas.</w:t>
      </w:r>
    </w:p>
    <w:p w14:paraId="62432900" w14:textId="4588CF9F" w:rsidR="002C5570" w:rsidRPr="00BC02ED" w:rsidRDefault="002C5570" w:rsidP="00824FC0">
      <w:pPr>
        <w:rPr>
          <w:rFonts w:cs="Calibri,Bold"/>
          <w:bCs/>
          <w:lang w:val="es-CR" w:eastAsia="es-CR"/>
        </w:rPr>
      </w:pPr>
    </w:p>
    <w:p w14:paraId="539707B4" w14:textId="3586DACF" w:rsidR="002C5570" w:rsidRPr="00BC02ED" w:rsidRDefault="002C5570" w:rsidP="002C5570">
      <w:pPr>
        <w:rPr>
          <w:rFonts w:cs="Calibri,Bold"/>
          <w:bCs/>
          <w:lang w:val="es-CR" w:eastAsia="es-CR"/>
        </w:rPr>
      </w:pPr>
      <w:r w:rsidRPr="00BC02ED">
        <w:rPr>
          <w:rFonts w:cs="Calibri,Bold"/>
          <w:b/>
          <w:bCs/>
          <w:lang w:val="es-CR" w:eastAsia="es-CR"/>
        </w:rPr>
        <w:t>4.</w:t>
      </w:r>
      <w:r w:rsidR="00211973" w:rsidRPr="00BC02ED">
        <w:rPr>
          <w:rFonts w:cs="Calibri,Bold"/>
          <w:b/>
          <w:bCs/>
          <w:lang w:val="es-CR" w:eastAsia="es-CR"/>
        </w:rPr>
        <w:t>30</w:t>
      </w:r>
      <w:r w:rsidRPr="00BC02ED">
        <w:rPr>
          <w:rFonts w:cs="Calibri,Bold"/>
          <w:b/>
          <w:bCs/>
          <w:lang w:val="es-CR" w:eastAsia="es-CR"/>
        </w:rPr>
        <w:t>-</w:t>
      </w:r>
      <w:r w:rsidRPr="00BC02ED">
        <w:rPr>
          <w:rFonts w:cs="Calibri,Bold"/>
          <w:bCs/>
          <w:lang w:val="es-CR" w:eastAsia="es-CR"/>
        </w:rPr>
        <w:t>El personal de la Cabina de Radio presenta hacinamiento, a pesar de que solamente se asigna una persona en horario alterno, pero al intentar reforzar el área cuando la demanda de consultas aumenta (fines de semana largos, pagos de aguinaldo, salario escolar, cierres colectivos, periodos de Semana Santa, entre otros), no se tiene el espacio físico para hacerlo.</w:t>
      </w:r>
    </w:p>
    <w:p w14:paraId="2C91F2CF" w14:textId="761CC630" w:rsidR="002C5570" w:rsidRPr="00BC02ED" w:rsidRDefault="002C5570" w:rsidP="00824FC0">
      <w:pPr>
        <w:rPr>
          <w:rFonts w:cs="Calibri,Bold"/>
          <w:bCs/>
          <w:lang w:val="es-CR" w:eastAsia="es-CR"/>
        </w:rPr>
      </w:pPr>
    </w:p>
    <w:p w14:paraId="0C42BE16" w14:textId="70DF2F32" w:rsidR="00824FC0" w:rsidRPr="00BC02ED" w:rsidRDefault="006B1FF9" w:rsidP="003A3B65">
      <w:pPr>
        <w:pStyle w:val="Prrafodelista"/>
        <w:numPr>
          <w:ilvl w:val="0"/>
          <w:numId w:val="33"/>
        </w:numPr>
        <w:rPr>
          <w:rFonts w:cs="Calibri,Bold"/>
          <w:bCs/>
          <w:lang w:val="es-CR" w:eastAsia="es-CR"/>
        </w:rPr>
      </w:pPr>
      <w:r w:rsidRPr="00BC02ED">
        <w:rPr>
          <w:rFonts w:cs="Arial"/>
          <w:b/>
          <w:i/>
          <w:sz w:val="32"/>
          <w:szCs w:val="32"/>
          <w:lang w:val="es-CR"/>
        </w:rPr>
        <w:t>Unidad de Reconocimiento Fotográfico</w:t>
      </w:r>
    </w:p>
    <w:p w14:paraId="7664B60F" w14:textId="60304F10" w:rsidR="00824FC0" w:rsidRPr="00BC02ED" w:rsidRDefault="00824FC0" w:rsidP="00C85E1C">
      <w:pPr>
        <w:rPr>
          <w:rFonts w:cs="Calibri,Bold"/>
          <w:bCs/>
          <w:lang w:val="es-CR" w:eastAsia="es-CR"/>
        </w:rPr>
      </w:pPr>
    </w:p>
    <w:p w14:paraId="1B77DCC9" w14:textId="11850042" w:rsidR="00154CDD" w:rsidRPr="00BC02ED" w:rsidRDefault="00195A3E" w:rsidP="00154CDD">
      <w:pPr>
        <w:rPr>
          <w:rFonts w:cs="Calibri,Bold"/>
          <w:bCs/>
          <w:lang w:val="es-CR" w:eastAsia="es-CR"/>
        </w:rPr>
      </w:pPr>
      <w:r w:rsidRPr="00BC02ED">
        <w:rPr>
          <w:rFonts w:cs="Calibri,Bold"/>
          <w:b/>
          <w:lang w:val="es-CR" w:eastAsia="es-CR"/>
        </w:rPr>
        <w:t>4.</w:t>
      </w:r>
      <w:r w:rsidR="00211973" w:rsidRPr="00BC02ED">
        <w:rPr>
          <w:rFonts w:cs="Calibri,Bold"/>
          <w:b/>
          <w:lang w:val="es-CR" w:eastAsia="es-CR"/>
        </w:rPr>
        <w:t>31</w:t>
      </w:r>
      <w:r w:rsidRPr="00BC02ED">
        <w:rPr>
          <w:rFonts w:cs="Calibri,Bold"/>
          <w:b/>
          <w:lang w:val="es-CR" w:eastAsia="es-CR"/>
        </w:rPr>
        <w:t>.-</w:t>
      </w:r>
      <w:r w:rsidRPr="00BC02ED">
        <w:rPr>
          <w:rFonts w:cs="Calibri,Bold"/>
          <w:bCs/>
          <w:lang w:val="es-CR" w:eastAsia="es-CR"/>
        </w:rPr>
        <w:t xml:space="preserve"> </w:t>
      </w:r>
      <w:r w:rsidR="00154CDD" w:rsidRPr="00BC02ED">
        <w:rPr>
          <w:rFonts w:cs="Calibri,Bold"/>
          <w:bCs/>
          <w:lang w:val="es-CR" w:eastAsia="es-CR"/>
        </w:rPr>
        <w:t>Esta área de trabajo está a cargo de la Unidad de Reseña. No es una estructura formal, pero realiza labores desde hace algunos años en esta Unidad. Está integrada por dos Técnicas o Técnicos Administrativos. Su función consiste en que las personas víctimas o testigos de algún delito que consideran que pueden reconocer a los presuntos involucrados en el ilícito, acuden a esta Unidad, previa solicitud de la Fiscalía o de la autoridad judicial competente, para que les muestren los álbumes fotográficos de forma digital mediante la utilización del sistema electrónico del Expediente Criminal Único (ECU) y en forma computarizada.</w:t>
      </w:r>
    </w:p>
    <w:p w14:paraId="2D567C1F" w14:textId="0C1A5619" w:rsidR="00154CDD" w:rsidRPr="00BC02ED" w:rsidRDefault="00154CDD" w:rsidP="00195A3E">
      <w:pPr>
        <w:rPr>
          <w:rFonts w:cs="Calibri,Bold"/>
          <w:bCs/>
          <w:lang w:val="es-CR" w:eastAsia="es-CR"/>
        </w:rPr>
      </w:pPr>
    </w:p>
    <w:p w14:paraId="726716C8" w14:textId="3FBCA838" w:rsidR="00154CDD" w:rsidRPr="00BC02ED" w:rsidRDefault="00154CDD" w:rsidP="00154CDD">
      <w:pPr>
        <w:rPr>
          <w:rFonts w:cs="Calibri,Bold"/>
          <w:bCs/>
          <w:lang w:val="es-CR" w:eastAsia="es-CR"/>
        </w:rPr>
      </w:pPr>
      <w:r w:rsidRPr="00BC02ED">
        <w:rPr>
          <w:rFonts w:cs="Calibri,Bold"/>
          <w:b/>
          <w:lang w:val="es-CR" w:eastAsia="es-CR"/>
        </w:rPr>
        <w:t>4.</w:t>
      </w:r>
      <w:r w:rsidR="00211973" w:rsidRPr="00BC02ED">
        <w:rPr>
          <w:rFonts w:cs="Calibri,Bold"/>
          <w:b/>
          <w:lang w:val="es-CR" w:eastAsia="es-CR"/>
        </w:rPr>
        <w:t>32</w:t>
      </w:r>
      <w:r w:rsidRPr="00BC02ED">
        <w:rPr>
          <w:rFonts w:cs="Calibri,Bold"/>
          <w:b/>
          <w:lang w:val="es-CR" w:eastAsia="es-CR"/>
        </w:rPr>
        <w:t>.-</w:t>
      </w:r>
      <w:r w:rsidRPr="00BC02ED">
        <w:rPr>
          <w:rFonts w:cs="Calibri,Bold"/>
          <w:bCs/>
          <w:lang w:val="es-CR" w:eastAsia="es-CR"/>
        </w:rPr>
        <w:t xml:space="preserve"> La labor de la Unidad de Reconocimiento Fotográfico es considerada por la jefatura del Archivo Criminal, de mucha sensibilidad, ya que las personas usuarias </w:t>
      </w:r>
      <w:r w:rsidRPr="00BC02ED">
        <w:rPr>
          <w:rFonts w:cs="Calibri,Bold"/>
          <w:bCs/>
          <w:lang w:val="es-CR" w:eastAsia="es-CR"/>
        </w:rPr>
        <w:lastRenderedPageBreak/>
        <w:t>pueden revivir el mal momento pasado y presentar un estado de ánimo alterado al volver a ver las fotografías del supuesto responsable. Esta situación de vulnerabilidad les genera tener un personal capacitado para brindar la atención.</w:t>
      </w:r>
    </w:p>
    <w:p w14:paraId="7E26C838" w14:textId="163431E1" w:rsidR="00154CDD" w:rsidRPr="00BC02ED" w:rsidRDefault="00154CDD" w:rsidP="00195A3E">
      <w:pPr>
        <w:rPr>
          <w:rFonts w:cs="Calibri,Bold"/>
          <w:bCs/>
          <w:lang w:val="es-CR" w:eastAsia="es-CR"/>
        </w:rPr>
      </w:pPr>
    </w:p>
    <w:p w14:paraId="68069071" w14:textId="6B66CCE3" w:rsidR="00154CDD" w:rsidRPr="00BC02ED" w:rsidRDefault="00154CDD" w:rsidP="00154CDD">
      <w:pPr>
        <w:rPr>
          <w:rFonts w:cs="Calibri,Bold"/>
          <w:bCs/>
          <w:lang w:val="es-CR" w:eastAsia="es-CR"/>
        </w:rPr>
      </w:pPr>
      <w:r w:rsidRPr="00BC02ED">
        <w:rPr>
          <w:rFonts w:cs="Calibri,Bold"/>
          <w:b/>
          <w:lang w:val="es-CR" w:eastAsia="es-CR"/>
        </w:rPr>
        <w:t>4.</w:t>
      </w:r>
      <w:r w:rsidR="00211973" w:rsidRPr="00BC02ED">
        <w:rPr>
          <w:rFonts w:cs="Calibri,Bold"/>
          <w:b/>
          <w:lang w:val="es-CR" w:eastAsia="es-CR"/>
        </w:rPr>
        <w:t>33</w:t>
      </w:r>
      <w:r w:rsidRPr="00BC02ED">
        <w:rPr>
          <w:rFonts w:cs="Calibri,Bold"/>
          <w:b/>
          <w:lang w:val="es-CR" w:eastAsia="es-CR"/>
        </w:rPr>
        <w:t>.-</w:t>
      </w:r>
      <w:r w:rsidRPr="00BC02ED">
        <w:rPr>
          <w:rFonts w:cs="Calibri,Bold"/>
          <w:bCs/>
          <w:lang w:val="es-CR" w:eastAsia="es-CR"/>
        </w:rPr>
        <w:t xml:space="preserve"> Por el método de observación directa, se percibe que en la sede central del Archivo Criminal se estableció un área para que las personas usuarias sean atendidas pero los espacios son bastante reducidos para revisar en las computadoras las fotografías. Existen ocasiones </w:t>
      </w:r>
      <w:r w:rsidR="002E29BD" w:rsidRPr="00BC02ED">
        <w:rPr>
          <w:rFonts w:cs="Calibri,Bold"/>
          <w:bCs/>
          <w:lang w:val="es-CR" w:eastAsia="es-CR"/>
        </w:rPr>
        <w:t>en</w:t>
      </w:r>
      <w:r w:rsidRPr="00BC02ED">
        <w:rPr>
          <w:rFonts w:cs="Calibri,Bold"/>
          <w:bCs/>
          <w:lang w:val="es-CR" w:eastAsia="es-CR"/>
        </w:rPr>
        <w:t xml:space="preserve"> que, a pesar de disponer de varios espacios para la revisión, solo se puede ingresar a una persona, a fin de mantener la consideración por lo ajustado de los espacios, la naturaleza del delito y el estado anímico con que se presentan algunas veces.</w:t>
      </w:r>
    </w:p>
    <w:p w14:paraId="3227C66C" w14:textId="1673D18F" w:rsidR="00154CDD" w:rsidRPr="00BC02ED" w:rsidRDefault="00154CDD" w:rsidP="00154CDD">
      <w:pPr>
        <w:rPr>
          <w:rFonts w:cs="Calibri,Bold"/>
          <w:bCs/>
          <w:lang w:val="es-CR" w:eastAsia="es-CR"/>
        </w:rPr>
      </w:pPr>
    </w:p>
    <w:p w14:paraId="64370F40" w14:textId="5EDA5DED" w:rsidR="00154CDD" w:rsidRPr="00BC02ED" w:rsidRDefault="00AE281A" w:rsidP="00154CDD">
      <w:pPr>
        <w:rPr>
          <w:rFonts w:cs="Calibri,Bold"/>
          <w:bCs/>
          <w:lang w:val="es-CR" w:eastAsia="es-CR"/>
        </w:rPr>
      </w:pPr>
      <w:r w:rsidRPr="00BC02ED">
        <w:rPr>
          <w:rFonts w:cs="Calibri,Bold"/>
          <w:b/>
          <w:lang w:val="es-CR" w:eastAsia="es-CR"/>
        </w:rPr>
        <w:t>4.</w:t>
      </w:r>
      <w:r w:rsidR="00211973" w:rsidRPr="00BC02ED">
        <w:rPr>
          <w:rFonts w:cs="Calibri,Bold"/>
          <w:b/>
          <w:lang w:val="es-CR" w:eastAsia="es-CR"/>
        </w:rPr>
        <w:t>34</w:t>
      </w:r>
      <w:r w:rsidRPr="00BC02ED">
        <w:rPr>
          <w:rFonts w:cs="Calibri,Bold"/>
          <w:b/>
          <w:lang w:val="es-CR" w:eastAsia="es-CR"/>
        </w:rPr>
        <w:t>.-</w:t>
      </w:r>
      <w:r w:rsidRPr="00BC02ED">
        <w:rPr>
          <w:rFonts w:cs="Calibri,Bold"/>
          <w:bCs/>
          <w:lang w:val="es-CR" w:eastAsia="es-CR"/>
        </w:rPr>
        <w:t xml:space="preserve"> </w:t>
      </w:r>
      <w:r w:rsidR="00154CDD" w:rsidRPr="00BC02ED">
        <w:rPr>
          <w:rFonts w:cs="Calibri,Bold"/>
          <w:bCs/>
          <w:lang w:val="es-CR" w:eastAsia="es-CR"/>
        </w:rPr>
        <w:t xml:space="preserve">La información de estos álbumes se genera por el “Expediente Criminal Único”, el cual registra la información que ingresan a las diversas Unidades del Archivo Criminal respecto de </w:t>
      </w:r>
      <w:r w:rsidR="00154CDD" w:rsidRPr="00F63A1B">
        <w:rPr>
          <w:rFonts w:cs="Calibri,Bold"/>
          <w:bCs/>
          <w:lang w:val="es-CR" w:eastAsia="es-CR"/>
        </w:rPr>
        <w:t>los “Expedientes”, “Capturas”, “Denuncias” y “Usuarios” de todo el país, con ello la información se mantiene concentrada en una sola base de datos que es accesada en las oficinas regionales del OIJ del país.</w:t>
      </w:r>
      <w:r w:rsidR="003A1D5E" w:rsidRPr="00F63A1B">
        <w:rPr>
          <w:rFonts w:cs="Calibri,Bold"/>
          <w:bCs/>
          <w:lang w:val="es-CR" w:eastAsia="es-CR"/>
        </w:rPr>
        <w:t xml:space="preserve"> </w:t>
      </w:r>
      <w:r w:rsidR="007E658F" w:rsidRPr="00F63A1B">
        <w:rPr>
          <w:rFonts w:cs="Calibri,Bold"/>
          <w:bCs/>
          <w:lang w:val="es-CR" w:eastAsia="es-CR"/>
        </w:rPr>
        <w:t>Por lo que se debe r</w:t>
      </w:r>
      <w:r w:rsidR="007D597D" w:rsidRPr="00F63A1B">
        <w:rPr>
          <w:rFonts w:cs="Calibri,Bold"/>
          <w:bCs/>
          <w:lang w:val="es-CR" w:eastAsia="es-CR"/>
        </w:rPr>
        <w:t>evisar el Perfil Competencial del Técnico Administrativo 1, que tienen a cargo el área de Reconocimiento Fotográfico</w:t>
      </w:r>
      <w:r w:rsidR="007E658F" w:rsidRPr="00F63A1B">
        <w:rPr>
          <w:rFonts w:cs="Calibri,Bold"/>
          <w:bCs/>
          <w:lang w:val="es-CR" w:eastAsia="es-CR"/>
        </w:rPr>
        <w:t>.</w:t>
      </w:r>
    </w:p>
    <w:p w14:paraId="0E27EEF5" w14:textId="0C13CBB7" w:rsidR="00154CDD" w:rsidRPr="00BC02ED" w:rsidRDefault="00AE281A" w:rsidP="00154CDD">
      <w:pPr>
        <w:rPr>
          <w:rFonts w:cs="Calibri,Bold"/>
          <w:bCs/>
          <w:lang w:val="es-CR" w:eastAsia="es-CR"/>
        </w:rPr>
      </w:pPr>
      <w:r w:rsidRPr="00BC02ED">
        <w:rPr>
          <w:rFonts w:cs="Calibri,Bold"/>
          <w:b/>
          <w:lang w:val="es-CR" w:eastAsia="es-CR"/>
        </w:rPr>
        <w:t>4.</w:t>
      </w:r>
      <w:r w:rsidR="00211973" w:rsidRPr="00BC02ED">
        <w:rPr>
          <w:rFonts w:cs="Calibri,Bold"/>
          <w:b/>
          <w:lang w:val="es-CR" w:eastAsia="es-CR"/>
        </w:rPr>
        <w:t>35</w:t>
      </w:r>
      <w:r w:rsidRPr="00BC02ED">
        <w:rPr>
          <w:rFonts w:cs="Calibri,Bold"/>
          <w:b/>
          <w:lang w:val="es-CR" w:eastAsia="es-CR"/>
        </w:rPr>
        <w:t>.-</w:t>
      </w:r>
      <w:r w:rsidRPr="00BC02ED">
        <w:rPr>
          <w:rFonts w:cs="Calibri,Bold"/>
          <w:bCs/>
          <w:lang w:val="es-CR" w:eastAsia="es-CR"/>
        </w:rPr>
        <w:t xml:space="preserve"> </w:t>
      </w:r>
      <w:r w:rsidR="00154CDD" w:rsidRPr="00BC02ED">
        <w:rPr>
          <w:rFonts w:cs="Calibri,Bold"/>
          <w:bCs/>
          <w:lang w:val="es-CR" w:eastAsia="es-CR"/>
        </w:rPr>
        <w:t>La naturaleza de la función es muy específica lo que demanda una actividad sin mayor nivel de complejidad pero que sí requiere mucha sensibilidad por las personas que la realizan para tener la empatía con las personas usuarias víctimas de un delito</w:t>
      </w:r>
      <w:r w:rsidR="000F2F16" w:rsidRPr="00BC02ED">
        <w:rPr>
          <w:rFonts w:cs="Calibri,Bold"/>
          <w:bCs/>
          <w:lang w:val="es-CR" w:eastAsia="es-CR"/>
        </w:rPr>
        <w:t>.</w:t>
      </w:r>
    </w:p>
    <w:p w14:paraId="1E130920" w14:textId="5B51D063" w:rsidR="009D79D7" w:rsidRPr="00BC02ED" w:rsidRDefault="009D79D7" w:rsidP="00154CDD">
      <w:pPr>
        <w:rPr>
          <w:rFonts w:cs="Calibri,Bold"/>
          <w:bCs/>
          <w:lang w:val="es-CR" w:eastAsia="es-CR"/>
        </w:rPr>
      </w:pPr>
    </w:p>
    <w:p w14:paraId="15D36155" w14:textId="5265E490" w:rsidR="009D79D7" w:rsidRPr="00BC02ED" w:rsidRDefault="009D79D7" w:rsidP="009D79D7">
      <w:pPr>
        <w:rPr>
          <w:rFonts w:cs="Calibri,Bold"/>
          <w:bCs/>
          <w:lang w:val="es-CR" w:eastAsia="es-CR"/>
        </w:rPr>
      </w:pPr>
      <w:r w:rsidRPr="00BC02ED">
        <w:rPr>
          <w:rFonts w:cs="Calibri,Bold"/>
          <w:b/>
          <w:lang w:val="es-CR" w:eastAsia="es-CR"/>
        </w:rPr>
        <w:t>4.</w:t>
      </w:r>
      <w:r w:rsidR="00211973" w:rsidRPr="00BC02ED">
        <w:rPr>
          <w:rFonts w:cs="Calibri,Bold"/>
          <w:b/>
          <w:lang w:val="es-CR" w:eastAsia="es-CR"/>
        </w:rPr>
        <w:t>36</w:t>
      </w:r>
      <w:r w:rsidRPr="00BC02ED">
        <w:rPr>
          <w:rFonts w:cs="Calibri,Bold"/>
          <w:b/>
          <w:lang w:val="es-CR" w:eastAsia="es-CR"/>
        </w:rPr>
        <w:t>.-</w:t>
      </w:r>
      <w:r w:rsidRPr="00BC02ED">
        <w:rPr>
          <w:rFonts w:cs="Calibri,Bold"/>
          <w:bCs/>
          <w:lang w:val="es-CR" w:eastAsia="es-CR"/>
        </w:rPr>
        <w:t xml:space="preserve"> La carga de trabajo sustantiva se da al realizar el informe de resultados sobre el reconocimiento que hiciera la persona usuaria, y que se denominan reconocimientos “negativo”, “positivo” o “parecido”, el cual asciende a </w:t>
      </w:r>
      <w:r w:rsidR="0058715A" w:rsidRPr="00BC02ED">
        <w:rPr>
          <w:rFonts w:cs="Calibri,Bold"/>
          <w:bCs/>
          <w:lang w:val="es-CR" w:eastAsia="es-CR"/>
        </w:rPr>
        <w:t xml:space="preserve">4874 </w:t>
      </w:r>
      <w:r w:rsidRPr="00BC02ED">
        <w:rPr>
          <w:rFonts w:cs="Calibri,Bold"/>
          <w:bCs/>
          <w:lang w:val="es-CR" w:eastAsia="es-CR"/>
        </w:rPr>
        <w:t xml:space="preserve">reconocimientos en el </w:t>
      </w:r>
      <w:r w:rsidR="000C5A18" w:rsidRPr="00BC02ED">
        <w:rPr>
          <w:rFonts w:cs="Calibri,Bold"/>
          <w:bCs/>
          <w:lang w:val="es-CR" w:eastAsia="es-CR"/>
        </w:rPr>
        <w:t>2018</w:t>
      </w:r>
      <w:r w:rsidRPr="00BC02ED">
        <w:rPr>
          <w:rFonts w:cs="Calibri,Bold"/>
          <w:bCs/>
          <w:lang w:val="es-CR" w:eastAsia="es-CR"/>
        </w:rPr>
        <w:t xml:space="preserve">, que superan la entrada de ese año que es de </w:t>
      </w:r>
      <w:r w:rsidR="0058715A" w:rsidRPr="00BC02ED">
        <w:rPr>
          <w:rFonts w:cs="Calibri,Bold"/>
          <w:bCs/>
          <w:lang w:val="es-CR" w:eastAsia="es-CR"/>
        </w:rPr>
        <w:t>3779</w:t>
      </w:r>
      <w:r w:rsidRPr="00BC02ED">
        <w:rPr>
          <w:rFonts w:cs="Calibri,Bold"/>
          <w:bCs/>
          <w:lang w:val="es-CR" w:eastAsia="es-CR"/>
        </w:rPr>
        <w:t xml:space="preserve">. </w:t>
      </w:r>
    </w:p>
    <w:p w14:paraId="4B2D467D" w14:textId="77777777" w:rsidR="009D79D7" w:rsidRPr="00BC02ED" w:rsidRDefault="009D79D7" w:rsidP="009D79D7">
      <w:pPr>
        <w:rPr>
          <w:rFonts w:cs="Calibri,Bold"/>
          <w:bCs/>
          <w:lang w:val="es-CR" w:eastAsia="es-CR"/>
        </w:rPr>
      </w:pPr>
    </w:p>
    <w:p w14:paraId="5348B64F" w14:textId="1432902C" w:rsidR="009D79D7" w:rsidRPr="00BC02ED" w:rsidRDefault="009D79D7" w:rsidP="009D79D7">
      <w:pPr>
        <w:rPr>
          <w:rFonts w:cs="Calibri,Bold"/>
          <w:bCs/>
          <w:lang w:val="es-CR" w:eastAsia="es-CR"/>
        </w:rPr>
      </w:pPr>
      <w:r w:rsidRPr="00BC02ED">
        <w:rPr>
          <w:rFonts w:cs="Calibri,Bold"/>
          <w:b/>
          <w:lang w:val="es-CR" w:eastAsia="es-CR"/>
        </w:rPr>
        <w:t>4.</w:t>
      </w:r>
      <w:r w:rsidR="00211973" w:rsidRPr="00BC02ED">
        <w:rPr>
          <w:rFonts w:cs="Calibri,Bold"/>
          <w:b/>
          <w:lang w:val="es-CR" w:eastAsia="es-CR"/>
        </w:rPr>
        <w:t>37</w:t>
      </w:r>
      <w:r w:rsidRPr="00BC02ED">
        <w:rPr>
          <w:rFonts w:cs="Calibri,Bold"/>
          <w:b/>
          <w:lang w:val="es-CR" w:eastAsia="es-CR"/>
        </w:rPr>
        <w:t>.-</w:t>
      </w:r>
      <w:r w:rsidRPr="00BC02ED">
        <w:rPr>
          <w:rFonts w:cs="Calibri,Bold"/>
          <w:bCs/>
          <w:lang w:val="es-CR" w:eastAsia="es-CR"/>
        </w:rPr>
        <w:t xml:space="preserve"> Esta área recibe apoyo del personal asignado a la Unidad, y el personal de apoyo administrativo, quienes dan soporte para la atención de las personas usuarias que están a la espera de ser atendidas.</w:t>
      </w:r>
    </w:p>
    <w:p w14:paraId="6CB455E8" w14:textId="77777777" w:rsidR="009D79D7" w:rsidRPr="00BC02ED" w:rsidRDefault="009D79D7" w:rsidP="00154CDD">
      <w:pPr>
        <w:rPr>
          <w:rFonts w:cs="Calibri,Bold"/>
          <w:bCs/>
          <w:lang w:val="es-CR" w:eastAsia="es-CR"/>
        </w:rPr>
      </w:pPr>
    </w:p>
    <w:p w14:paraId="2E370EEE" w14:textId="15DACACD" w:rsidR="001E7D2B" w:rsidRPr="00BC02ED" w:rsidRDefault="001E7D2B" w:rsidP="003A3B65">
      <w:pPr>
        <w:pStyle w:val="Prrafodelista"/>
        <w:numPr>
          <w:ilvl w:val="0"/>
          <w:numId w:val="33"/>
        </w:numPr>
        <w:rPr>
          <w:rFonts w:cs="Calibri,Bold"/>
          <w:bCs/>
          <w:lang w:val="es-CR" w:eastAsia="es-CR"/>
        </w:rPr>
      </w:pPr>
      <w:r w:rsidRPr="00BC02ED">
        <w:rPr>
          <w:rFonts w:cs="Arial"/>
          <w:b/>
          <w:i/>
          <w:sz w:val="32"/>
          <w:szCs w:val="32"/>
          <w:lang w:val="es-CR"/>
        </w:rPr>
        <w:t>Unidad de Reseña</w:t>
      </w:r>
    </w:p>
    <w:p w14:paraId="688BC312" w14:textId="77777777" w:rsidR="0054029A" w:rsidRPr="00BC02ED" w:rsidRDefault="0054029A" w:rsidP="00E60F59">
      <w:pPr>
        <w:rPr>
          <w:rFonts w:cs="Arial"/>
          <w:b/>
        </w:rPr>
      </w:pPr>
    </w:p>
    <w:p w14:paraId="45EBA7B8" w14:textId="742C6C92" w:rsidR="009D79D7" w:rsidRPr="00BC02ED" w:rsidRDefault="004C5232" w:rsidP="00E60F59">
      <w:pPr>
        <w:rPr>
          <w:rFonts w:cs="Arial"/>
        </w:rPr>
      </w:pPr>
      <w:r w:rsidRPr="00BC02ED">
        <w:rPr>
          <w:rFonts w:cs="Arial"/>
          <w:b/>
        </w:rPr>
        <w:t>4.</w:t>
      </w:r>
      <w:r w:rsidR="00211973" w:rsidRPr="00BC02ED">
        <w:rPr>
          <w:rFonts w:cs="Arial"/>
          <w:b/>
        </w:rPr>
        <w:t>38</w:t>
      </w:r>
      <w:r w:rsidR="00B677CA" w:rsidRPr="00BC02ED">
        <w:rPr>
          <w:rFonts w:cs="Arial"/>
          <w:b/>
        </w:rPr>
        <w:t>.</w:t>
      </w:r>
      <w:r w:rsidR="00283131" w:rsidRPr="00BC02ED">
        <w:rPr>
          <w:rFonts w:cs="Arial"/>
          <w:b/>
        </w:rPr>
        <w:t>-</w:t>
      </w:r>
      <w:r w:rsidR="00BD1757" w:rsidRPr="00BC02ED">
        <w:rPr>
          <w:rFonts w:cs="Arial"/>
        </w:rPr>
        <w:t>L</w:t>
      </w:r>
      <w:r w:rsidR="00B45515" w:rsidRPr="00BC02ED">
        <w:rPr>
          <w:rFonts w:cs="Arial"/>
        </w:rPr>
        <w:t xml:space="preserve">a </w:t>
      </w:r>
      <w:r w:rsidR="00B677CA" w:rsidRPr="00BC02ED">
        <w:rPr>
          <w:rFonts w:cs="Arial"/>
          <w:b/>
        </w:rPr>
        <w:t>Unidad</w:t>
      </w:r>
      <w:r w:rsidR="00B45515" w:rsidRPr="00BC02ED">
        <w:rPr>
          <w:rFonts w:cs="Arial"/>
          <w:b/>
        </w:rPr>
        <w:t xml:space="preserve"> de Reseña</w:t>
      </w:r>
      <w:r w:rsidR="00C111CB" w:rsidRPr="00BC02ED">
        <w:rPr>
          <w:rFonts w:cs="Arial"/>
          <w:b/>
        </w:rPr>
        <w:t xml:space="preserve"> </w:t>
      </w:r>
      <w:r w:rsidR="00B677CA" w:rsidRPr="00BC02ED">
        <w:rPr>
          <w:rFonts w:cs="Arial"/>
        </w:rPr>
        <w:t>recopila información</w:t>
      </w:r>
      <w:r w:rsidR="00C111CB" w:rsidRPr="00BC02ED">
        <w:rPr>
          <w:rFonts w:cs="Arial"/>
        </w:rPr>
        <w:t xml:space="preserve"> </w:t>
      </w:r>
      <w:r w:rsidR="00B677CA" w:rsidRPr="00BC02ED">
        <w:rPr>
          <w:rFonts w:cs="Arial"/>
        </w:rPr>
        <w:t>que sirve</w:t>
      </w:r>
      <w:r w:rsidR="00BD1757" w:rsidRPr="00BC02ED">
        <w:rPr>
          <w:rFonts w:cs="Arial"/>
        </w:rPr>
        <w:t xml:space="preserve"> para registrar </w:t>
      </w:r>
      <w:r w:rsidR="00B677CA" w:rsidRPr="00BC02ED">
        <w:rPr>
          <w:rFonts w:cs="Arial"/>
        </w:rPr>
        <w:t xml:space="preserve">las diferentes actividades que se ejecutan en el Archivo Criminal </w:t>
      </w:r>
      <w:r w:rsidR="00BD1757" w:rsidRPr="00BC02ED">
        <w:rPr>
          <w:rFonts w:cs="Arial"/>
        </w:rPr>
        <w:t xml:space="preserve">(impresiones lofoscópicas, datos personales, fotografías) </w:t>
      </w:r>
      <w:r w:rsidR="00B677CA" w:rsidRPr="00BC02ED">
        <w:rPr>
          <w:rFonts w:cs="Arial"/>
        </w:rPr>
        <w:t xml:space="preserve">y que a la vez son insumo para las oficinas policiales del OIJ. </w:t>
      </w:r>
      <w:r w:rsidR="00C111CB" w:rsidRPr="00BC02ED">
        <w:rPr>
          <w:rFonts w:cs="Arial"/>
        </w:rPr>
        <w:t>También s</w:t>
      </w:r>
      <w:r w:rsidR="00B677CA" w:rsidRPr="00BC02ED">
        <w:rPr>
          <w:rFonts w:cs="Arial"/>
        </w:rPr>
        <w:t>e recopila</w:t>
      </w:r>
      <w:r w:rsidR="00C111CB" w:rsidRPr="00BC02ED">
        <w:rPr>
          <w:rFonts w:cs="Arial"/>
        </w:rPr>
        <w:t xml:space="preserve"> la información</w:t>
      </w:r>
      <w:r w:rsidR="00B677CA" w:rsidRPr="00BC02ED">
        <w:rPr>
          <w:rFonts w:cs="Arial"/>
        </w:rPr>
        <w:t xml:space="preserve"> de las personas detenidas que son trasladadas a las Oficinas de Reseña ubicadas en el </w:t>
      </w:r>
      <w:r w:rsidR="00BD1757" w:rsidRPr="00BC02ED">
        <w:rPr>
          <w:rFonts w:cs="Arial"/>
        </w:rPr>
        <w:t>I</w:t>
      </w:r>
      <w:r w:rsidR="00B677CA" w:rsidRPr="00BC02ED">
        <w:rPr>
          <w:rFonts w:cs="Arial"/>
        </w:rPr>
        <w:t xml:space="preserve"> y </w:t>
      </w:r>
      <w:r w:rsidR="00BD1757" w:rsidRPr="00BC02ED">
        <w:rPr>
          <w:rFonts w:cs="Arial"/>
        </w:rPr>
        <w:t>II</w:t>
      </w:r>
      <w:r w:rsidR="00B677CA" w:rsidRPr="00BC02ED">
        <w:rPr>
          <w:rFonts w:cs="Arial"/>
        </w:rPr>
        <w:t xml:space="preserve"> Circuito</w:t>
      </w:r>
      <w:r w:rsidR="00BD1757" w:rsidRPr="00BC02ED">
        <w:rPr>
          <w:rFonts w:cs="Arial"/>
        </w:rPr>
        <w:t>s</w:t>
      </w:r>
      <w:r w:rsidR="00B677CA" w:rsidRPr="00BC02ED">
        <w:rPr>
          <w:rFonts w:cs="Arial"/>
        </w:rPr>
        <w:t xml:space="preserve"> </w:t>
      </w:r>
      <w:r w:rsidR="00B677CA" w:rsidRPr="00BC02ED">
        <w:rPr>
          <w:rFonts w:cs="Arial"/>
        </w:rPr>
        <w:lastRenderedPageBreak/>
        <w:t>Judicial</w:t>
      </w:r>
      <w:r w:rsidR="00BD1757" w:rsidRPr="00BC02ED">
        <w:rPr>
          <w:rFonts w:cs="Arial"/>
        </w:rPr>
        <w:t>es</w:t>
      </w:r>
      <w:r w:rsidR="00B677CA" w:rsidRPr="00BC02ED">
        <w:rPr>
          <w:rFonts w:cs="Arial"/>
        </w:rPr>
        <w:t xml:space="preserve"> de San José, y en las Delegaciones, Subdelegaciones y Oficin</w:t>
      </w:r>
      <w:r w:rsidR="00E60F59" w:rsidRPr="00BC02ED">
        <w:rPr>
          <w:rFonts w:cs="Arial"/>
        </w:rPr>
        <w:t>as Regionales del OIJ del país.</w:t>
      </w:r>
      <w:r w:rsidR="00804C02" w:rsidRPr="00BC02ED">
        <w:rPr>
          <w:rFonts w:cs="Arial"/>
        </w:rPr>
        <w:t xml:space="preserve"> </w:t>
      </w:r>
    </w:p>
    <w:p w14:paraId="737157C2" w14:textId="77777777" w:rsidR="009D79D7" w:rsidRPr="00BC02ED" w:rsidRDefault="009D79D7" w:rsidP="00E60F59">
      <w:pPr>
        <w:rPr>
          <w:rFonts w:cs="Arial"/>
        </w:rPr>
      </w:pPr>
    </w:p>
    <w:p w14:paraId="3BD15E47" w14:textId="674E0A82" w:rsidR="009D79D7" w:rsidRPr="00BC02ED" w:rsidRDefault="00E60F59" w:rsidP="009D79D7">
      <w:pPr>
        <w:rPr>
          <w:rFonts w:cs="Arial"/>
        </w:rPr>
      </w:pPr>
      <w:r w:rsidRPr="00BC02ED">
        <w:rPr>
          <w:rFonts w:cs="Arial"/>
          <w:b/>
        </w:rPr>
        <w:t>4.</w:t>
      </w:r>
      <w:r w:rsidR="00211973" w:rsidRPr="00BC02ED">
        <w:rPr>
          <w:rFonts w:cs="Arial"/>
          <w:b/>
        </w:rPr>
        <w:t>39</w:t>
      </w:r>
      <w:r w:rsidRPr="00BC02ED">
        <w:rPr>
          <w:rFonts w:cs="Arial"/>
          <w:b/>
        </w:rPr>
        <w:t>.</w:t>
      </w:r>
      <w:r w:rsidR="00BD1757" w:rsidRPr="00BC02ED">
        <w:rPr>
          <w:rFonts w:cs="Arial"/>
          <w:b/>
        </w:rPr>
        <w:t>-</w:t>
      </w:r>
      <w:r w:rsidR="00BF4FB4" w:rsidRPr="00BC02ED">
        <w:rPr>
          <w:rFonts w:cs="Arial"/>
        </w:rPr>
        <w:t xml:space="preserve"> </w:t>
      </w:r>
      <w:r w:rsidR="009D79D7" w:rsidRPr="00BC02ED">
        <w:rPr>
          <w:rFonts w:cs="Arial"/>
        </w:rPr>
        <w:t xml:space="preserve">La Unidad de Reseña, desarrolla su trabajo en diversos roles, los 365 días del año y las 24 horas del día, y se registran en procesos informatizados como el ECU que facilita la trazabilidad de la información, no se observan duplicidad en los procesos. </w:t>
      </w:r>
    </w:p>
    <w:p w14:paraId="1AA60CE1" w14:textId="7AB7EB14" w:rsidR="00AE281A" w:rsidRPr="00BC02ED" w:rsidRDefault="00AE281A" w:rsidP="005D242E">
      <w:pPr>
        <w:rPr>
          <w:rFonts w:cs="Arial"/>
        </w:rPr>
      </w:pPr>
    </w:p>
    <w:p w14:paraId="577F4A19" w14:textId="6E7AF415" w:rsidR="00AE281A" w:rsidRPr="00BC02ED" w:rsidRDefault="009D79D7" w:rsidP="005D242E">
      <w:pPr>
        <w:rPr>
          <w:rFonts w:cs="Arial"/>
        </w:rPr>
      </w:pPr>
      <w:r w:rsidRPr="00BC02ED">
        <w:rPr>
          <w:rFonts w:cs="Arial"/>
          <w:b/>
          <w:bCs/>
        </w:rPr>
        <w:t>4.</w:t>
      </w:r>
      <w:r w:rsidR="00211973" w:rsidRPr="00BC02ED">
        <w:rPr>
          <w:rFonts w:cs="Arial"/>
          <w:b/>
          <w:bCs/>
        </w:rPr>
        <w:t>40</w:t>
      </w:r>
      <w:r w:rsidRPr="00BC02ED">
        <w:rPr>
          <w:rFonts w:cs="Arial"/>
        </w:rPr>
        <w:t xml:space="preserve">.- </w:t>
      </w:r>
      <w:r w:rsidR="0000798C" w:rsidRPr="00BC02ED">
        <w:rPr>
          <w:rFonts w:cs="Arial"/>
        </w:rPr>
        <w:t>Después</w:t>
      </w:r>
      <w:r w:rsidRPr="00BC02ED">
        <w:rPr>
          <w:rFonts w:cs="Arial"/>
        </w:rPr>
        <w:t xml:space="preserve"> de la Unidad de </w:t>
      </w:r>
      <w:r w:rsidR="0000798C" w:rsidRPr="00BC02ED">
        <w:rPr>
          <w:rFonts w:cs="Arial"/>
        </w:rPr>
        <w:t>Lofoscopía</w:t>
      </w:r>
      <w:r w:rsidRPr="00BC02ED">
        <w:rPr>
          <w:rFonts w:cs="Arial"/>
        </w:rPr>
        <w:t>, la Unidad de Reseña es la que cuenta con la mayor cantidad de servidores del Archivo Criminal, ya que dispone de 21 puestos de Técnicos Administrativos 1</w:t>
      </w:r>
      <w:r w:rsidR="0000798C" w:rsidRPr="00BC02ED">
        <w:rPr>
          <w:rFonts w:cs="Arial"/>
        </w:rPr>
        <w:t xml:space="preserve">. </w:t>
      </w:r>
      <w:r w:rsidRPr="00BC02ED">
        <w:rPr>
          <w:rFonts w:cs="Arial"/>
        </w:rPr>
        <w:t xml:space="preserve"> </w:t>
      </w:r>
      <w:r w:rsidR="0000798C" w:rsidRPr="00BC02ED">
        <w:rPr>
          <w:rFonts w:cs="Arial"/>
        </w:rPr>
        <w:t>De este recurso, 12 plazas de Técnicas/os Administrativos 1, brindan apoyo entre las oficinas de reseña ubicadas en el I y II Circuitos Judiciales de San José y en “Radio”, por lo que se dispone de 4 grupos de tres personas cada uno (1 para Radio, 1 para Reseña ICJSJ, 1 para Reseña IICJSJ) que laboran los 365 días del año, en roles de 6:00 a.m. a 2:00 p.m</w:t>
      </w:r>
      <w:r w:rsidR="000F2F16" w:rsidRPr="00BC02ED">
        <w:rPr>
          <w:rFonts w:cs="Arial"/>
        </w:rPr>
        <w:t>.</w:t>
      </w:r>
      <w:r w:rsidR="0000798C" w:rsidRPr="00BC02ED">
        <w:rPr>
          <w:rFonts w:cs="Arial"/>
        </w:rPr>
        <w:t>, de 2:00 p.m</w:t>
      </w:r>
      <w:r w:rsidR="00FE1C46" w:rsidRPr="00BC02ED">
        <w:rPr>
          <w:rFonts w:cs="Arial"/>
        </w:rPr>
        <w:t>.</w:t>
      </w:r>
      <w:r w:rsidR="0000798C" w:rsidRPr="00BC02ED">
        <w:rPr>
          <w:rFonts w:cs="Arial"/>
        </w:rPr>
        <w:t xml:space="preserve"> a 10:00p.m. y de 10:00 p.m. a 6:00 a.m. y uno en periodo de descanso.  Las 11 plazas de Perito 1 que se reflejan en las Delegaciones Regionales, se mantienen adscritas a esas dependencias</w:t>
      </w:r>
      <w:r w:rsidR="00FE1C46" w:rsidRPr="00BC02ED">
        <w:rPr>
          <w:rFonts w:cs="Arial"/>
        </w:rPr>
        <w:t>,</w:t>
      </w:r>
      <w:r w:rsidR="0000798C" w:rsidRPr="00BC02ED">
        <w:rPr>
          <w:rFonts w:cs="Arial"/>
        </w:rPr>
        <w:t xml:space="preserve"> pero en lo que respecta al aspecto técnico se coordina con el Archivo Criminal </w:t>
      </w:r>
      <w:r w:rsidRPr="00BC02ED">
        <w:rPr>
          <w:rFonts w:cs="Arial"/>
        </w:rPr>
        <w:t>quienes se encargan</w:t>
      </w:r>
      <w:r w:rsidR="0000798C" w:rsidRPr="00BC02ED">
        <w:rPr>
          <w:rFonts w:cs="Arial"/>
        </w:rPr>
        <w:t xml:space="preserve"> también </w:t>
      </w:r>
      <w:r w:rsidRPr="00BC02ED">
        <w:rPr>
          <w:rFonts w:cs="Arial"/>
        </w:rPr>
        <w:t xml:space="preserve">de </w:t>
      </w:r>
      <w:r w:rsidR="0000798C" w:rsidRPr="00BC02ED">
        <w:rPr>
          <w:rFonts w:cs="Arial"/>
        </w:rPr>
        <w:t xml:space="preserve">realizar funciones como las que se llevan a cabo en esta área de </w:t>
      </w:r>
      <w:r w:rsidRPr="00BC02ED">
        <w:rPr>
          <w:rFonts w:cs="Arial"/>
        </w:rPr>
        <w:t>trabajo</w:t>
      </w:r>
      <w:r w:rsidR="0000798C" w:rsidRPr="00BC02ED">
        <w:rPr>
          <w:rFonts w:cs="Arial"/>
        </w:rPr>
        <w:t>.</w:t>
      </w:r>
      <w:r w:rsidRPr="00BC02ED">
        <w:rPr>
          <w:rFonts w:cs="Arial"/>
        </w:rPr>
        <w:t xml:space="preserve"> </w:t>
      </w:r>
    </w:p>
    <w:p w14:paraId="0A49CDAA" w14:textId="4C63AE8D" w:rsidR="00EA26E5" w:rsidRPr="00BC02ED" w:rsidRDefault="00EA26E5" w:rsidP="005D242E">
      <w:pPr>
        <w:rPr>
          <w:rFonts w:cs="Arial"/>
        </w:rPr>
      </w:pPr>
    </w:p>
    <w:p w14:paraId="3CFC4290" w14:textId="57D5497B" w:rsidR="00EA26E5" w:rsidRPr="00BC02ED" w:rsidRDefault="00EA26E5" w:rsidP="005D242E">
      <w:pPr>
        <w:rPr>
          <w:rFonts w:cs="Arial"/>
        </w:rPr>
      </w:pPr>
      <w:r w:rsidRPr="00BC02ED">
        <w:rPr>
          <w:rFonts w:cs="Arial"/>
          <w:b/>
          <w:bCs/>
        </w:rPr>
        <w:t>4.</w:t>
      </w:r>
      <w:r w:rsidR="00211973" w:rsidRPr="00BC02ED">
        <w:rPr>
          <w:rFonts w:cs="Arial"/>
          <w:b/>
          <w:bCs/>
        </w:rPr>
        <w:t>41</w:t>
      </w:r>
      <w:r w:rsidRPr="00BC02ED">
        <w:rPr>
          <w:rFonts w:cs="Arial"/>
          <w:b/>
          <w:bCs/>
        </w:rPr>
        <w:t>.-</w:t>
      </w:r>
      <w:r w:rsidRPr="00BC02ED">
        <w:rPr>
          <w:rFonts w:cs="Arial"/>
        </w:rPr>
        <w:t xml:space="preserve">Se aprecia una tendencia de aumento en la carga de trabajo de la Unidad, la cual maneja un rezago importante en su ejecución, (aun contando con 2 PCGS para el periodo 2019), el cual </w:t>
      </w:r>
      <w:r w:rsidR="006001A2" w:rsidRPr="00BC02ED">
        <w:rPr>
          <w:rFonts w:cs="Arial"/>
        </w:rPr>
        <w:t>sería</w:t>
      </w:r>
      <w:r w:rsidRPr="00BC02ED">
        <w:rPr>
          <w:rFonts w:cs="Arial"/>
        </w:rPr>
        <w:t xml:space="preserve"> mayor si los procesos relacionados dieran tramite rápido a sus actividades. Por lo que se considera importante </w:t>
      </w:r>
      <w:r w:rsidR="00DE7EE8" w:rsidRPr="00BC02ED">
        <w:rPr>
          <w:rFonts w:cs="Arial"/>
        </w:rPr>
        <w:t xml:space="preserve">reforzar con recurso humano y </w:t>
      </w:r>
      <w:r w:rsidR="00930DD4" w:rsidRPr="00BC02ED">
        <w:rPr>
          <w:rFonts w:cs="Arial"/>
        </w:rPr>
        <w:t>mantener la</w:t>
      </w:r>
      <w:r w:rsidRPr="00BC02ED">
        <w:rPr>
          <w:rFonts w:cs="Arial"/>
        </w:rPr>
        <w:t xml:space="preserve"> continuidad </w:t>
      </w:r>
      <w:r w:rsidR="00930DD4" w:rsidRPr="00BC02ED">
        <w:rPr>
          <w:rFonts w:cs="Arial"/>
        </w:rPr>
        <w:t>de</w:t>
      </w:r>
      <w:r w:rsidRPr="00BC02ED">
        <w:rPr>
          <w:rFonts w:cs="Arial"/>
        </w:rPr>
        <w:t xml:space="preserve"> las plazas. </w:t>
      </w:r>
    </w:p>
    <w:p w14:paraId="4ABEF15F" w14:textId="77777777" w:rsidR="00AE281A" w:rsidRPr="00BC02ED" w:rsidRDefault="00AE281A" w:rsidP="005D242E">
      <w:pPr>
        <w:rPr>
          <w:rFonts w:cs="Arial"/>
        </w:rPr>
      </w:pPr>
    </w:p>
    <w:p w14:paraId="3F8B5B7B" w14:textId="025D9341" w:rsidR="005D242E" w:rsidRPr="00BC02ED" w:rsidRDefault="0000798C" w:rsidP="005D242E">
      <w:pPr>
        <w:rPr>
          <w:rFonts w:cs="Arial"/>
        </w:rPr>
      </w:pPr>
      <w:r w:rsidRPr="00BC02ED">
        <w:rPr>
          <w:rFonts w:cs="Arial"/>
          <w:b/>
          <w:bCs/>
        </w:rPr>
        <w:t>4.</w:t>
      </w:r>
      <w:r w:rsidR="00211973" w:rsidRPr="00BC02ED">
        <w:rPr>
          <w:rFonts w:cs="Arial"/>
          <w:b/>
          <w:bCs/>
        </w:rPr>
        <w:t>42</w:t>
      </w:r>
      <w:r w:rsidRPr="00BC02ED">
        <w:rPr>
          <w:rFonts w:cs="Arial"/>
          <w:b/>
          <w:bCs/>
        </w:rPr>
        <w:t>.-</w:t>
      </w:r>
      <w:r w:rsidRPr="00BC02ED">
        <w:rPr>
          <w:rFonts w:cs="Arial"/>
        </w:rPr>
        <w:t xml:space="preserve"> </w:t>
      </w:r>
      <w:r w:rsidR="005D242E" w:rsidRPr="00BC02ED">
        <w:rPr>
          <w:rFonts w:cs="Arial"/>
        </w:rPr>
        <w:t xml:space="preserve">El personal pericial que trabaja en las sedes regionales enfrentan altas limitaciones para el ejercicio pleno de la función. Ya que en la mayoría de las sedes regionales no disponen de espacio físico y </w:t>
      </w:r>
      <w:r w:rsidR="00C23E27" w:rsidRPr="00BC02ED">
        <w:rPr>
          <w:rFonts w:cs="Arial"/>
        </w:rPr>
        <w:t xml:space="preserve">algunas veces del </w:t>
      </w:r>
      <w:r w:rsidR="005D242E" w:rsidRPr="00BC02ED">
        <w:rPr>
          <w:rFonts w:cs="Arial"/>
        </w:rPr>
        <w:t>material reactivo para atender la demanda de la carga de trabajo</w:t>
      </w:r>
      <w:r w:rsidR="0080485B" w:rsidRPr="00BC02ED">
        <w:rPr>
          <w:rFonts w:cs="Arial"/>
        </w:rPr>
        <w:t xml:space="preserve">, para lo cual la Administración del OIJ debe realizar un planteamiento para abordar estas necesidades </w:t>
      </w:r>
      <w:r w:rsidR="00BB6117" w:rsidRPr="00BC02ED">
        <w:rPr>
          <w:rFonts w:cs="Arial"/>
        </w:rPr>
        <w:t xml:space="preserve">en el tiempo </w:t>
      </w:r>
      <w:r w:rsidR="001E7D2B" w:rsidRPr="00BC02ED">
        <w:rPr>
          <w:rFonts w:cs="Arial"/>
        </w:rPr>
        <w:t>de acuerdo con</w:t>
      </w:r>
      <w:r w:rsidR="00BB6117" w:rsidRPr="00BC02ED">
        <w:rPr>
          <w:rFonts w:cs="Arial"/>
        </w:rPr>
        <w:t xml:space="preserve"> las posibilidades presupuestarias.</w:t>
      </w:r>
    </w:p>
    <w:p w14:paraId="60416143" w14:textId="77777777" w:rsidR="005D242E" w:rsidRPr="00BC02ED" w:rsidRDefault="005D242E" w:rsidP="005D242E">
      <w:pPr>
        <w:rPr>
          <w:rFonts w:cs="Arial"/>
        </w:rPr>
      </w:pPr>
    </w:p>
    <w:p w14:paraId="2CEF1348" w14:textId="5AE6E5CD" w:rsidR="0000798C" w:rsidRPr="00BC02ED" w:rsidRDefault="001E7D2B" w:rsidP="00FB4656">
      <w:pPr>
        <w:rPr>
          <w:rFonts w:cs="Arial"/>
        </w:rPr>
      </w:pPr>
      <w:r w:rsidRPr="00BC02ED">
        <w:rPr>
          <w:rFonts w:cs="Arial"/>
          <w:b/>
        </w:rPr>
        <w:t>4.</w:t>
      </w:r>
      <w:r w:rsidR="00211973" w:rsidRPr="00BC02ED">
        <w:rPr>
          <w:rFonts w:cs="Arial"/>
          <w:b/>
        </w:rPr>
        <w:t>43</w:t>
      </w:r>
      <w:r w:rsidRPr="00BC02ED">
        <w:rPr>
          <w:rFonts w:cs="Arial"/>
          <w:b/>
        </w:rPr>
        <w:t>.-</w:t>
      </w:r>
      <w:r w:rsidRPr="00BC02ED">
        <w:rPr>
          <w:rFonts w:cs="Arial"/>
        </w:rPr>
        <w:t xml:space="preserve"> </w:t>
      </w:r>
      <w:r w:rsidR="0000798C" w:rsidRPr="00BC02ED">
        <w:rPr>
          <w:rFonts w:cs="Arial"/>
        </w:rPr>
        <w:t xml:space="preserve">Los Peritos Judiciales adscritos al Archivo Criminal, realizan una </w:t>
      </w:r>
      <w:r w:rsidR="005D242E" w:rsidRPr="00BC02ED">
        <w:rPr>
          <w:rFonts w:cs="Arial"/>
        </w:rPr>
        <w:t xml:space="preserve">labor de supervisión </w:t>
      </w:r>
      <w:r w:rsidR="0000798C" w:rsidRPr="00BC02ED">
        <w:rPr>
          <w:rFonts w:cs="Arial"/>
        </w:rPr>
        <w:t>a los Peritos Judiciales 1 asignados en las Delegaciones Regionales, por medio de esta</w:t>
      </w:r>
      <w:r w:rsidR="005D242E" w:rsidRPr="00BC02ED">
        <w:rPr>
          <w:rFonts w:cs="Arial"/>
        </w:rPr>
        <w:t xml:space="preserve"> actividad </w:t>
      </w:r>
      <w:r w:rsidR="0000798C" w:rsidRPr="00BC02ED">
        <w:rPr>
          <w:rFonts w:cs="Arial"/>
        </w:rPr>
        <w:t>s</w:t>
      </w:r>
      <w:r w:rsidR="005D242E" w:rsidRPr="00BC02ED">
        <w:rPr>
          <w:rFonts w:cs="Arial"/>
        </w:rPr>
        <w:t xml:space="preserve">e permite monitorear e identificar la condición del puesto de trabajo que realiza el personal de </w:t>
      </w:r>
      <w:r w:rsidR="0000798C" w:rsidRPr="00BC02ED">
        <w:rPr>
          <w:rFonts w:cs="Arial"/>
        </w:rPr>
        <w:t>es</w:t>
      </w:r>
      <w:r w:rsidR="005D242E" w:rsidRPr="00BC02ED">
        <w:rPr>
          <w:rFonts w:cs="Arial"/>
        </w:rPr>
        <w:t>as zonas regionales, lo que genera insumos para conocer la situación real de cada puesto de trabajo y emitir una serie de recomendaciones, que contribuyen a mejorar los sistemas internos de trabajo</w:t>
      </w:r>
      <w:r w:rsidR="0000798C" w:rsidRPr="00BC02ED">
        <w:rPr>
          <w:rFonts w:cs="Arial"/>
        </w:rPr>
        <w:t>.</w:t>
      </w:r>
    </w:p>
    <w:p w14:paraId="697638CA" w14:textId="77777777" w:rsidR="0000798C" w:rsidRPr="00BC02ED" w:rsidRDefault="0000798C" w:rsidP="00FB4656">
      <w:pPr>
        <w:rPr>
          <w:rFonts w:cs="Arial"/>
        </w:rPr>
      </w:pPr>
    </w:p>
    <w:p w14:paraId="0E0E2F6C" w14:textId="670AC45C" w:rsidR="0000798C" w:rsidRPr="00BC02ED" w:rsidRDefault="0000798C" w:rsidP="0000798C">
      <w:pPr>
        <w:rPr>
          <w:rFonts w:cs="Arial"/>
        </w:rPr>
      </w:pPr>
      <w:r w:rsidRPr="00BC02ED">
        <w:rPr>
          <w:rFonts w:cs="Arial"/>
          <w:b/>
          <w:bCs/>
        </w:rPr>
        <w:t>4.</w:t>
      </w:r>
      <w:r w:rsidR="00211973" w:rsidRPr="00BC02ED">
        <w:rPr>
          <w:rFonts w:cs="Arial"/>
          <w:b/>
          <w:bCs/>
        </w:rPr>
        <w:t>44</w:t>
      </w:r>
      <w:r w:rsidRPr="00BC02ED">
        <w:rPr>
          <w:rFonts w:cs="Arial"/>
          <w:b/>
          <w:bCs/>
        </w:rPr>
        <w:t>.-</w:t>
      </w:r>
      <w:r w:rsidR="001E7D2B" w:rsidRPr="00BC02ED">
        <w:rPr>
          <w:rFonts w:cs="Arial"/>
        </w:rPr>
        <w:t xml:space="preserve"> </w:t>
      </w:r>
      <w:r w:rsidRPr="00BC02ED">
        <w:rPr>
          <w:rFonts w:cs="Arial"/>
        </w:rPr>
        <w:t>Los supervisores, emiten de manera reiterada recomendaciones dirigidas a las jefaturas de Delegación para que se les pueda asignar un espacio acorde a las necesidades existentes en el ejercicio de su función, ya que, por lo general, las Delegaciones Regionales no tienen un espacio para reactivar las evidencias donde se podrían encontrar huellas latentes y mucho menos las condiciones para llevar a cabo la manipulación de los reactivos. Así como para el almacenaje de los expedientes y las bodegas para guardar los reactivos.</w:t>
      </w:r>
    </w:p>
    <w:p w14:paraId="378AEDC6" w14:textId="77777777" w:rsidR="0000798C" w:rsidRPr="00BC02ED" w:rsidRDefault="0000798C" w:rsidP="00FB4656">
      <w:pPr>
        <w:rPr>
          <w:rFonts w:cs="Arial"/>
        </w:rPr>
      </w:pPr>
    </w:p>
    <w:p w14:paraId="1FD651BD" w14:textId="231BFAEE" w:rsidR="00FB4656" w:rsidRPr="00BC02ED" w:rsidRDefault="0000798C" w:rsidP="00FB4656">
      <w:pPr>
        <w:rPr>
          <w:rFonts w:cs="Arial"/>
        </w:rPr>
      </w:pPr>
      <w:r w:rsidRPr="00BC02ED">
        <w:rPr>
          <w:rFonts w:cs="Arial"/>
          <w:b/>
          <w:bCs/>
        </w:rPr>
        <w:t>4.</w:t>
      </w:r>
      <w:r w:rsidR="00211973" w:rsidRPr="00BC02ED">
        <w:rPr>
          <w:rFonts w:cs="Arial"/>
          <w:b/>
          <w:bCs/>
        </w:rPr>
        <w:t>45</w:t>
      </w:r>
      <w:r w:rsidRPr="00BC02ED">
        <w:rPr>
          <w:rFonts w:cs="Arial"/>
          <w:b/>
          <w:bCs/>
        </w:rPr>
        <w:t>.-</w:t>
      </w:r>
      <w:r w:rsidRPr="00BC02ED">
        <w:rPr>
          <w:rFonts w:cs="Arial"/>
        </w:rPr>
        <w:t xml:space="preserve"> E</w:t>
      </w:r>
      <w:r w:rsidR="001E7D2B" w:rsidRPr="00BC02ED">
        <w:rPr>
          <w:rFonts w:cs="Arial"/>
        </w:rPr>
        <w:t>xiste una unidad especializada en la Oficina de Planes y Operaciones</w:t>
      </w:r>
      <w:r w:rsidR="004132FE" w:rsidRPr="00BC02ED">
        <w:rPr>
          <w:rFonts w:cs="Arial"/>
        </w:rPr>
        <w:t xml:space="preserve">, que se denomina </w:t>
      </w:r>
      <w:r w:rsidR="001479DA" w:rsidRPr="00BC02ED">
        <w:rPr>
          <w:rFonts w:cs="Arial"/>
        </w:rPr>
        <w:t xml:space="preserve">Unidad de Supervisores, </w:t>
      </w:r>
      <w:r w:rsidR="00641AAD" w:rsidRPr="00BC02ED">
        <w:rPr>
          <w:rFonts w:cs="Arial"/>
        </w:rPr>
        <w:t>quienes tienen el propósito de realizar las supervisiones del personal de investigación</w:t>
      </w:r>
      <w:r w:rsidR="00930CAB" w:rsidRPr="00BC02ED">
        <w:rPr>
          <w:rFonts w:cs="Arial"/>
        </w:rPr>
        <w:t xml:space="preserve"> del OIJ, </w:t>
      </w:r>
      <w:r w:rsidR="00641AAD" w:rsidRPr="00BC02ED">
        <w:rPr>
          <w:rFonts w:cs="Arial"/>
        </w:rPr>
        <w:t xml:space="preserve">por lo que </w:t>
      </w:r>
      <w:r w:rsidR="00FB4656" w:rsidRPr="00BC02ED">
        <w:rPr>
          <w:rFonts w:cs="Arial"/>
        </w:rPr>
        <w:t>se sugiere que la labor de supervisar a los Peritos Judiciales 1</w:t>
      </w:r>
      <w:r w:rsidR="00641AAD" w:rsidRPr="00BC02ED">
        <w:rPr>
          <w:rFonts w:cs="Arial"/>
        </w:rPr>
        <w:t xml:space="preserve"> de las sedes regionales,</w:t>
      </w:r>
      <w:r w:rsidR="00FB4656" w:rsidRPr="00BC02ED">
        <w:rPr>
          <w:rFonts w:cs="Arial"/>
        </w:rPr>
        <w:t xml:space="preserve"> sea asumida por </w:t>
      </w:r>
      <w:r w:rsidR="00641AAD" w:rsidRPr="00BC02ED">
        <w:rPr>
          <w:rFonts w:cs="Arial"/>
        </w:rPr>
        <w:t xml:space="preserve">esa Unidad, </w:t>
      </w:r>
      <w:r w:rsidR="00FB4656" w:rsidRPr="00BC02ED">
        <w:rPr>
          <w:rFonts w:cs="Arial"/>
        </w:rPr>
        <w:t>en su condición de expertos en el ejercicio de la supervisión, aplicando las disposiciones y métodos establecidos en los respectivos manuales y normas que para tal fin, ha desarrollado la OPO.</w:t>
      </w:r>
    </w:p>
    <w:p w14:paraId="473D308A" w14:textId="68AFFF39" w:rsidR="005D242E" w:rsidRPr="00BC02ED" w:rsidRDefault="005D242E" w:rsidP="003A3B65">
      <w:pPr>
        <w:pStyle w:val="Prrafodelista"/>
        <w:ind w:left="0"/>
        <w:rPr>
          <w:rFonts w:cs="Arial"/>
        </w:rPr>
      </w:pPr>
    </w:p>
    <w:p w14:paraId="3D225DE6" w14:textId="03763975" w:rsidR="00A01467" w:rsidRPr="00BC02ED" w:rsidRDefault="005D242E" w:rsidP="003A3B65">
      <w:pPr>
        <w:rPr>
          <w:rFonts w:cs="Arial"/>
          <w:lang w:val="es-CR" w:eastAsia="es-CR"/>
        </w:rPr>
      </w:pPr>
      <w:r w:rsidRPr="00BC02ED">
        <w:rPr>
          <w:rFonts w:cs="Arial"/>
        </w:rPr>
        <w:t xml:space="preserve"> </w:t>
      </w:r>
      <w:r w:rsidR="00930CAB" w:rsidRPr="00BC02ED">
        <w:rPr>
          <w:rFonts w:cs="Arial"/>
          <w:b/>
          <w:bCs/>
        </w:rPr>
        <w:t>4.</w:t>
      </w:r>
      <w:r w:rsidR="00211973" w:rsidRPr="00BC02ED">
        <w:rPr>
          <w:rFonts w:cs="Arial"/>
          <w:b/>
          <w:bCs/>
        </w:rPr>
        <w:t>46</w:t>
      </w:r>
      <w:r w:rsidR="00930CAB" w:rsidRPr="00BC02ED">
        <w:rPr>
          <w:rFonts w:cs="Arial"/>
        </w:rPr>
        <w:t>.- L</w:t>
      </w:r>
      <w:r w:rsidR="00A01467" w:rsidRPr="00BC02ED">
        <w:rPr>
          <w:rFonts w:cs="Arial"/>
          <w:lang w:val="es-CR" w:eastAsia="es-CR"/>
        </w:rPr>
        <w:t xml:space="preserve">a estructura que se mantiene en la Delegación Regional de </w:t>
      </w:r>
      <w:r w:rsidR="00B079D1" w:rsidRPr="00BC02ED">
        <w:rPr>
          <w:rFonts w:cs="Arial"/>
          <w:lang w:val="es-CR" w:eastAsia="es-CR"/>
        </w:rPr>
        <w:t>Alajuela</w:t>
      </w:r>
      <w:r w:rsidR="00A01467" w:rsidRPr="00BC02ED">
        <w:rPr>
          <w:rFonts w:cs="Arial"/>
          <w:lang w:val="es-CR" w:eastAsia="es-CR"/>
        </w:rPr>
        <w:t xml:space="preserve"> </w:t>
      </w:r>
      <w:r w:rsidR="00F425DF" w:rsidRPr="00BC02ED">
        <w:rPr>
          <w:rFonts w:cs="Arial"/>
          <w:lang w:val="es-CR" w:eastAsia="es-CR"/>
        </w:rPr>
        <w:t xml:space="preserve">es de un Perito Judicial 1 y un Asistente Administrativo 1 para atender los asuntos relacionados con el archivo criminal. Esta estructura </w:t>
      </w:r>
      <w:r w:rsidR="00A01467" w:rsidRPr="00BC02ED">
        <w:rPr>
          <w:rFonts w:cs="Arial"/>
          <w:lang w:val="es-CR" w:eastAsia="es-CR"/>
        </w:rPr>
        <w:t>se estableció como oficina modelo en el análisis que se está llevando a cabo a través del “Rediseño de Procesos del modelo Penal por medio de nuevas tecnologías de información”</w:t>
      </w:r>
      <w:r w:rsidR="00F425DF" w:rsidRPr="00BC02ED">
        <w:rPr>
          <w:rFonts w:cs="Arial"/>
          <w:lang w:val="es-CR" w:eastAsia="es-CR"/>
        </w:rPr>
        <w:t xml:space="preserve"> </w:t>
      </w:r>
      <w:r w:rsidR="00A01467" w:rsidRPr="00BC02ED">
        <w:rPr>
          <w:rFonts w:cs="Arial"/>
          <w:lang w:val="es-CR" w:eastAsia="es-CR"/>
        </w:rPr>
        <w:t xml:space="preserve">para las Delegaciones Regionales, </w:t>
      </w:r>
      <w:r w:rsidR="00F425DF" w:rsidRPr="00BC02ED">
        <w:rPr>
          <w:rFonts w:cs="Arial"/>
          <w:lang w:val="es-CR" w:eastAsia="es-CR"/>
        </w:rPr>
        <w:t xml:space="preserve">por </w:t>
      </w:r>
      <w:r w:rsidR="00A01467" w:rsidRPr="00BC02ED">
        <w:rPr>
          <w:rFonts w:cs="Arial"/>
          <w:lang w:val="es-CR" w:eastAsia="es-CR"/>
        </w:rPr>
        <w:t xml:space="preserve">lo que se estima conveniente que se pueda replicar </w:t>
      </w:r>
      <w:r w:rsidR="00F425DF" w:rsidRPr="00BC02ED">
        <w:rPr>
          <w:rFonts w:cs="Arial"/>
          <w:lang w:val="es-CR" w:eastAsia="es-CR"/>
        </w:rPr>
        <w:t xml:space="preserve">esta estructura </w:t>
      </w:r>
      <w:r w:rsidR="00A01467" w:rsidRPr="00BC02ED">
        <w:rPr>
          <w:rFonts w:cs="Arial"/>
          <w:lang w:val="es-CR" w:eastAsia="es-CR"/>
        </w:rPr>
        <w:t xml:space="preserve">si así resulta del análisis en la carga de trabajo de las zonas </w:t>
      </w:r>
      <w:r w:rsidR="00F425DF" w:rsidRPr="00BC02ED">
        <w:rPr>
          <w:rFonts w:cs="Arial"/>
          <w:lang w:val="es-CR" w:eastAsia="es-CR"/>
        </w:rPr>
        <w:t>regionales que aun estarán pendientes de analizar</w:t>
      </w:r>
      <w:r w:rsidR="00C23E27" w:rsidRPr="00BC02ED">
        <w:rPr>
          <w:rFonts w:cs="Arial"/>
          <w:lang w:val="es-CR" w:eastAsia="es-CR"/>
        </w:rPr>
        <w:t xml:space="preserve"> por el equipo de trabajo de la Dirección de Planificación</w:t>
      </w:r>
      <w:r w:rsidR="00A01467" w:rsidRPr="00BC02ED">
        <w:rPr>
          <w:rFonts w:cs="Arial"/>
          <w:lang w:val="es-CR" w:eastAsia="es-CR"/>
        </w:rPr>
        <w:t xml:space="preserve">. </w:t>
      </w:r>
    </w:p>
    <w:p w14:paraId="7FABDCC4" w14:textId="22FE3784" w:rsidR="00FE329A" w:rsidRPr="00BC02ED" w:rsidRDefault="00FE329A" w:rsidP="00FE329A">
      <w:pPr>
        <w:rPr>
          <w:rFonts w:cs="Arial"/>
          <w:lang w:val="es-CR" w:eastAsia="es-CR"/>
        </w:rPr>
      </w:pPr>
    </w:p>
    <w:p w14:paraId="7954AC26" w14:textId="6986EB6F" w:rsidR="00FE329A" w:rsidRPr="00BC02ED" w:rsidRDefault="00FE329A" w:rsidP="00FE329A">
      <w:pPr>
        <w:rPr>
          <w:rFonts w:cs="Arial"/>
        </w:rPr>
      </w:pPr>
      <w:r w:rsidRPr="00BC02ED">
        <w:rPr>
          <w:rFonts w:cs="Arial"/>
          <w:b/>
          <w:bCs/>
        </w:rPr>
        <w:t>4.</w:t>
      </w:r>
      <w:r w:rsidR="00211973" w:rsidRPr="00BC02ED">
        <w:rPr>
          <w:rFonts w:cs="Arial"/>
          <w:b/>
          <w:bCs/>
        </w:rPr>
        <w:t>47</w:t>
      </w:r>
      <w:r w:rsidRPr="00BC02ED">
        <w:rPr>
          <w:rFonts w:cs="Arial"/>
          <w:b/>
          <w:bCs/>
        </w:rPr>
        <w:t>.-</w:t>
      </w:r>
      <w:r w:rsidRPr="00BC02ED">
        <w:rPr>
          <w:rFonts w:cs="Arial"/>
        </w:rPr>
        <w:t xml:space="preserve"> Se insta a la Dirección General del OIJ, en coordinación con la Administración y la Oficina de Planes y Operaciones, que se busquen opciones a través de convenios internacionales, alianzas y/o donaciones con instituciones u otras policías que puedan coadyuvar con las necesidades que presentan estos puestos de trabajo</w:t>
      </w:r>
      <w:r w:rsidR="00930CAB" w:rsidRPr="00BC02ED">
        <w:rPr>
          <w:rFonts w:cs="Arial"/>
        </w:rPr>
        <w:t>.</w:t>
      </w:r>
    </w:p>
    <w:p w14:paraId="7156112B" w14:textId="0DDD90F7" w:rsidR="001E7D2B" w:rsidRPr="00BC02ED" w:rsidRDefault="001E7D2B" w:rsidP="001E7D2B">
      <w:pPr>
        <w:pStyle w:val="Prrafodelista"/>
        <w:ind w:left="0"/>
        <w:rPr>
          <w:rFonts w:cs="Arial"/>
          <w:lang w:val="es-CR" w:eastAsia="es-CR"/>
        </w:rPr>
      </w:pPr>
    </w:p>
    <w:p w14:paraId="080F0E67" w14:textId="31EEFA49" w:rsidR="001E7D2B" w:rsidRPr="00BC02ED" w:rsidRDefault="001E7D2B" w:rsidP="003A3B65">
      <w:pPr>
        <w:pStyle w:val="Prrafodelista"/>
        <w:ind w:left="0"/>
        <w:rPr>
          <w:rFonts w:cs="Arial"/>
          <w:lang w:val="es-CR" w:eastAsia="es-CR"/>
        </w:rPr>
      </w:pPr>
      <w:r w:rsidRPr="00BC02ED">
        <w:rPr>
          <w:rFonts w:cs="Arial"/>
          <w:b/>
          <w:i/>
          <w:sz w:val="32"/>
          <w:szCs w:val="32"/>
          <w:lang w:val="es-CR"/>
        </w:rPr>
        <w:t>Unidad de Documentación</w:t>
      </w:r>
    </w:p>
    <w:p w14:paraId="02BDFE2E" w14:textId="77777777" w:rsidR="001E7D2B" w:rsidRPr="00BC02ED" w:rsidRDefault="001E7D2B" w:rsidP="001E7D2B">
      <w:pPr>
        <w:pStyle w:val="Prrafodelista"/>
        <w:ind w:left="0"/>
        <w:rPr>
          <w:rFonts w:cs="Arial"/>
          <w:lang w:val="es-CR" w:eastAsia="es-CR"/>
        </w:rPr>
      </w:pPr>
    </w:p>
    <w:p w14:paraId="56E679AD" w14:textId="7802E86C" w:rsidR="001E7D2B" w:rsidRPr="00BC02ED" w:rsidRDefault="001E7D2B" w:rsidP="001E7D2B">
      <w:pPr>
        <w:pStyle w:val="Prrafodelista"/>
        <w:ind w:left="0"/>
        <w:rPr>
          <w:rFonts w:cs="Arial"/>
        </w:rPr>
      </w:pPr>
      <w:r w:rsidRPr="00BC02ED">
        <w:rPr>
          <w:rFonts w:cs="Arial"/>
          <w:b/>
          <w:lang w:val="es-CR"/>
        </w:rPr>
        <w:t>4.</w:t>
      </w:r>
      <w:r w:rsidR="00211973" w:rsidRPr="00BC02ED">
        <w:rPr>
          <w:rFonts w:cs="Arial"/>
          <w:b/>
          <w:lang w:val="es-CR"/>
        </w:rPr>
        <w:t>48</w:t>
      </w:r>
      <w:r w:rsidRPr="00BC02ED">
        <w:rPr>
          <w:rFonts w:cs="Arial"/>
          <w:b/>
          <w:lang w:val="es-CR"/>
        </w:rPr>
        <w:t>.-</w:t>
      </w:r>
      <w:r w:rsidRPr="00BC02ED">
        <w:rPr>
          <w:rFonts w:cs="Arial"/>
          <w:lang w:val="es-CR"/>
        </w:rPr>
        <w:t xml:space="preserve"> </w:t>
      </w:r>
      <w:r w:rsidR="00BF4FB4" w:rsidRPr="00BC02ED">
        <w:rPr>
          <w:rFonts w:cs="Arial"/>
        </w:rPr>
        <w:t xml:space="preserve">La </w:t>
      </w:r>
      <w:r w:rsidR="00BF4FB4" w:rsidRPr="00BC02ED">
        <w:rPr>
          <w:rFonts w:cs="Arial"/>
          <w:b/>
        </w:rPr>
        <w:t>Unidad de Documentación</w:t>
      </w:r>
      <w:r w:rsidR="00BF4FB4" w:rsidRPr="00BC02ED">
        <w:rPr>
          <w:rFonts w:cs="Arial"/>
        </w:rPr>
        <w:t xml:space="preserve"> ordena, archiva, conserva y custodia los documentos que proceden de las diferentes unidades del Archivo Criminal, así como los expedientes policiales. </w:t>
      </w:r>
      <w:r w:rsidR="0080017A" w:rsidRPr="00BC02ED">
        <w:rPr>
          <w:rFonts w:cs="Arial"/>
        </w:rPr>
        <w:t>También</w:t>
      </w:r>
      <w:r w:rsidR="004E2A42" w:rsidRPr="00BC02ED">
        <w:rPr>
          <w:rFonts w:cs="Arial"/>
        </w:rPr>
        <w:t xml:space="preserve"> </w:t>
      </w:r>
      <w:r w:rsidR="00BF4FB4" w:rsidRPr="00BC02ED">
        <w:rPr>
          <w:rFonts w:cs="Arial"/>
        </w:rPr>
        <w:t xml:space="preserve">tramita </w:t>
      </w:r>
      <w:r w:rsidR="002A4D2D" w:rsidRPr="00BC02ED">
        <w:rPr>
          <w:rFonts w:cs="Arial"/>
        </w:rPr>
        <w:t>las solicitudes</w:t>
      </w:r>
      <w:r w:rsidR="004E2A42" w:rsidRPr="00BC02ED">
        <w:rPr>
          <w:rFonts w:cs="Arial"/>
        </w:rPr>
        <w:t xml:space="preserve"> </w:t>
      </w:r>
      <w:r w:rsidR="00BD1757" w:rsidRPr="00BC02ED">
        <w:rPr>
          <w:rFonts w:cs="Arial"/>
        </w:rPr>
        <w:t>de</w:t>
      </w:r>
      <w:r w:rsidR="004E2A42" w:rsidRPr="00BC02ED">
        <w:rPr>
          <w:rFonts w:cs="Arial"/>
        </w:rPr>
        <w:t xml:space="preserve"> </w:t>
      </w:r>
      <w:r w:rsidR="00BF4FB4" w:rsidRPr="00BC02ED">
        <w:rPr>
          <w:rFonts w:cs="Arial"/>
        </w:rPr>
        <w:t xml:space="preserve">las personas absueltas o sobreseídas </w:t>
      </w:r>
      <w:r w:rsidR="002A4D2D" w:rsidRPr="00BC02ED">
        <w:rPr>
          <w:rFonts w:cs="Arial"/>
        </w:rPr>
        <w:t xml:space="preserve">para que </w:t>
      </w:r>
      <w:r w:rsidR="00BF4FB4" w:rsidRPr="00BC02ED">
        <w:rPr>
          <w:rFonts w:cs="Arial"/>
        </w:rPr>
        <w:t>sean excluidas definitivamente de los registros del Archivo Criminal, una vez culminado el proceso penal.</w:t>
      </w:r>
      <w:r w:rsidR="004E2A42" w:rsidRPr="00BC02ED">
        <w:rPr>
          <w:rFonts w:cs="Arial"/>
        </w:rPr>
        <w:t xml:space="preserve"> </w:t>
      </w:r>
    </w:p>
    <w:p w14:paraId="673DCED1" w14:textId="77777777" w:rsidR="001E7D2B" w:rsidRPr="00BC02ED" w:rsidRDefault="001E7D2B" w:rsidP="001E7D2B">
      <w:pPr>
        <w:pStyle w:val="Prrafodelista"/>
        <w:ind w:left="0"/>
        <w:rPr>
          <w:rFonts w:cs="Arial"/>
        </w:rPr>
      </w:pPr>
    </w:p>
    <w:p w14:paraId="40448567" w14:textId="6F762E76" w:rsidR="00BF4FB4" w:rsidRPr="00BC02ED" w:rsidRDefault="001E7D2B" w:rsidP="003A3B65">
      <w:pPr>
        <w:pStyle w:val="Prrafodelista"/>
        <w:ind w:left="0"/>
        <w:rPr>
          <w:rFonts w:cs="Arial"/>
        </w:rPr>
      </w:pPr>
      <w:r w:rsidRPr="00BC02ED">
        <w:rPr>
          <w:rFonts w:cs="Arial"/>
          <w:b/>
        </w:rPr>
        <w:lastRenderedPageBreak/>
        <w:t>4.</w:t>
      </w:r>
      <w:r w:rsidR="00211973" w:rsidRPr="00BC02ED">
        <w:rPr>
          <w:rFonts w:cs="Arial"/>
          <w:b/>
        </w:rPr>
        <w:t>49</w:t>
      </w:r>
      <w:r w:rsidRPr="00BC02ED">
        <w:rPr>
          <w:rFonts w:cs="Arial"/>
          <w:b/>
        </w:rPr>
        <w:t>.-</w:t>
      </w:r>
      <w:r w:rsidRPr="00BC02ED">
        <w:rPr>
          <w:rFonts w:cs="Arial"/>
        </w:rPr>
        <w:t xml:space="preserve"> </w:t>
      </w:r>
      <w:r w:rsidR="000C5A4A" w:rsidRPr="00BC02ED">
        <w:rPr>
          <w:rFonts w:cs="Arial"/>
        </w:rPr>
        <w:t>Se</w:t>
      </w:r>
      <w:r w:rsidR="0080017A" w:rsidRPr="00BC02ED">
        <w:rPr>
          <w:rFonts w:cs="Arial"/>
        </w:rPr>
        <w:t xml:space="preserve"> dispone de</w:t>
      </w:r>
      <w:r w:rsidR="00823891" w:rsidRPr="00BC02ED">
        <w:rPr>
          <w:rFonts w:cs="Arial"/>
        </w:rPr>
        <w:t xml:space="preserve"> la colaboración de</w:t>
      </w:r>
      <w:r w:rsidR="0080017A" w:rsidRPr="00BC02ED">
        <w:rPr>
          <w:rFonts w:cs="Arial"/>
        </w:rPr>
        <w:t xml:space="preserve"> </w:t>
      </w:r>
      <w:r w:rsidR="00780632" w:rsidRPr="00BC02ED">
        <w:rPr>
          <w:rFonts w:cs="Arial"/>
        </w:rPr>
        <w:t xml:space="preserve">un puesto de </w:t>
      </w:r>
      <w:r w:rsidR="0080017A" w:rsidRPr="00BC02ED">
        <w:rPr>
          <w:rFonts w:cs="Arial"/>
        </w:rPr>
        <w:t xml:space="preserve">Perita en Investigación Documental </w:t>
      </w:r>
      <w:r w:rsidR="00780632" w:rsidRPr="00BC02ED">
        <w:rPr>
          <w:rFonts w:cs="Arial"/>
        </w:rPr>
        <w:t xml:space="preserve">con el propósito de que determine las </w:t>
      </w:r>
      <w:r w:rsidR="0080017A" w:rsidRPr="00BC02ED">
        <w:rPr>
          <w:rFonts w:cs="Arial"/>
        </w:rPr>
        <w:t xml:space="preserve">pericias documentales para los </w:t>
      </w:r>
      <w:r w:rsidR="00BD1757" w:rsidRPr="00BC02ED">
        <w:rPr>
          <w:rFonts w:cs="Arial"/>
        </w:rPr>
        <w:t>temas</w:t>
      </w:r>
      <w:r w:rsidR="0080017A" w:rsidRPr="00BC02ED">
        <w:rPr>
          <w:rFonts w:cs="Arial"/>
        </w:rPr>
        <w:t xml:space="preserve"> de usurpación de identidad, la cual realiza las pericias con base en los conocimientos técnicos y la experiencia acumulada.</w:t>
      </w:r>
      <w:r w:rsidR="004E2A42" w:rsidRPr="00BC02ED">
        <w:rPr>
          <w:rFonts w:cs="Arial"/>
        </w:rPr>
        <w:t xml:space="preserve"> </w:t>
      </w:r>
      <w:r w:rsidR="0080017A" w:rsidRPr="00BC02ED">
        <w:rPr>
          <w:rFonts w:cs="Arial"/>
        </w:rPr>
        <w:t>Ambas actividades son</w:t>
      </w:r>
      <w:r w:rsidR="00BF4FB4" w:rsidRPr="00BC02ED">
        <w:rPr>
          <w:rFonts w:cs="Arial"/>
        </w:rPr>
        <w:t xml:space="preserve"> de extremo cuidado, por cuanto </w:t>
      </w:r>
      <w:r w:rsidR="00BD1757" w:rsidRPr="00BC02ED">
        <w:rPr>
          <w:rFonts w:cs="Arial"/>
        </w:rPr>
        <w:t xml:space="preserve">deben </w:t>
      </w:r>
      <w:r w:rsidR="00BF4FB4" w:rsidRPr="00BC02ED">
        <w:rPr>
          <w:rFonts w:cs="Arial"/>
        </w:rPr>
        <w:t>revisar sistemas automatizados</w:t>
      </w:r>
      <w:r w:rsidR="00BD1757" w:rsidRPr="00BC02ED">
        <w:rPr>
          <w:rFonts w:cs="Arial"/>
        </w:rPr>
        <w:t xml:space="preserve">, y </w:t>
      </w:r>
      <w:r w:rsidR="0080017A" w:rsidRPr="00BC02ED">
        <w:rPr>
          <w:rFonts w:cs="Arial"/>
        </w:rPr>
        <w:t>normas, leyes, disposiciones (</w:t>
      </w:r>
      <w:r w:rsidR="00BF4FB4" w:rsidRPr="00BC02ED">
        <w:rPr>
          <w:rFonts w:cs="Arial"/>
        </w:rPr>
        <w:t>Código Penal y Votos de la Sala</w:t>
      </w:r>
      <w:r w:rsidR="0080017A" w:rsidRPr="00BC02ED">
        <w:rPr>
          <w:rFonts w:cs="Arial"/>
        </w:rPr>
        <w:t>)</w:t>
      </w:r>
      <w:r w:rsidR="002D1AFE" w:rsidRPr="00BC02ED">
        <w:rPr>
          <w:rFonts w:cs="Arial"/>
        </w:rPr>
        <w:t>.</w:t>
      </w:r>
      <w:r w:rsidR="00DC5CD6" w:rsidRPr="00BC02ED">
        <w:rPr>
          <w:rFonts w:cs="Arial"/>
        </w:rPr>
        <w:t xml:space="preserve"> </w:t>
      </w:r>
    </w:p>
    <w:p w14:paraId="609415ED" w14:textId="77777777" w:rsidR="007109FC" w:rsidRPr="00BC02ED" w:rsidRDefault="007109FC" w:rsidP="003A3B65">
      <w:pPr>
        <w:pStyle w:val="Prrafodelista"/>
        <w:ind w:left="0"/>
        <w:rPr>
          <w:rFonts w:cs="Arial"/>
        </w:rPr>
      </w:pPr>
    </w:p>
    <w:p w14:paraId="6CDD76E8" w14:textId="40E5D993" w:rsidR="00065763" w:rsidRPr="00BC02ED" w:rsidRDefault="002D1AFE" w:rsidP="00065763">
      <w:pPr>
        <w:widowControl w:val="0"/>
        <w:autoSpaceDE w:val="0"/>
        <w:autoSpaceDN w:val="0"/>
        <w:adjustRightInd w:val="0"/>
        <w:rPr>
          <w:rFonts w:cs="Arial"/>
        </w:rPr>
      </w:pPr>
      <w:r w:rsidRPr="00BC02ED">
        <w:rPr>
          <w:rFonts w:cs="Arial"/>
          <w:b/>
          <w:lang w:val="es-CR"/>
        </w:rPr>
        <w:t>4.</w:t>
      </w:r>
      <w:r w:rsidR="00211973" w:rsidRPr="00BC02ED">
        <w:rPr>
          <w:rFonts w:cs="Arial"/>
          <w:b/>
          <w:lang w:val="es-CR"/>
        </w:rPr>
        <w:t>50</w:t>
      </w:r>
      <w:r w:rsidRPr="00BC02ED">
        <w:rPr>
          <w:rFonts w:cs="Arial"/>
          <w:b/>
          <w:lang w:val="es-CR"/>
        </w:rPr>
        <w:t>.</w:t>
      </w:r>
      <w:r w:rsidR="00BD1757" w:rsidRPr="00BC02ED">
        <w:rPr>
          <w:rFonts w:cs="Arial"/>
          <w:b/>
          <w:lang w:val="es-CR"/>
        </w:rPr>
        <w:t>-</w:t>
      </w:r>
      <w:r w:rsidRPr="00BC02ED">
        <w:rPr>
          <w:rFonts w:cs="Arial"/>
          <w:lang w:val="es-CR"/>
        </w:rPr>
        <w:t xml:space="preserve"> </w:t>
      </w:r>
      <w:r w:rsidR="00065763" w:rsidRPr="00BC02ED">
        <w:rPr>
          <w:rFonts w:cs="Arial"/>
        </w:rPr>
        <w:t>Se realizó un análisis de los 97.000 documentos pendientes de escanear en la Unidad de Documentación, por lo que se requieren 4 personas de manera exclusiva durante un año</w:t>
      </w:r>
      <w:r w:rsidR="00780632" w:rsidRPr="00BC02ED">
        <w:rPr>
          <w:rFonts w:cs="Arial"/>
        </w:rPr>
        <w:t xml:space="preserve"> bajo la modalidad de proyectos.</w:t>
      </w:r>
      <w:r w:rsidR="00930CAB" w:rsidRPr="00BC02ED">
        <w:rPr>
          <w:rFonts w:cs="Arial"/>
        </w:rPr>
        <w:t xml:space="preserve"> T</w:t>
      </w:r>
      <w:r w:rsidR="00065763" w:rsidRPr="00BC02ED">
        <w:rPr>
          <w:rFonts w:cs="Arial"/>
        </w:rPr>
        <w:t xml:space="preserve">omando en consideración </w:t>
      </w:r>
      <w:r w:rsidR="00B079D1" w:rsidRPr="00BC02ED">
        <w:rPr>
          <w:rFonts w:cs="Arial"/>
        </w:rPr>
        <w:t>que,</w:t>
      </w:r>
      <w:r w:rsidR="00065763" w:rsidRPr="00BC02ED">
        <w:rPr>
          <w:rFonts w:cs="Arial"/>
        </w:rPr>
        <w:t xml:space="preserve"> para realizar esta tarea, se deberá disponer de equipo </w:t>
      </w:r>
      <w:r w:rsidR="00930CAB" w:rsidRPr="00BC02ED">
        <w:rPr>
          <w:rFonts w:cs="Arial"/>
        </w:rPr>
        <w:t xml:space="preserve">de escaneo </w:t>
      </w:r>
      <w:r w:rsidR="00065763" w:rsidRPr="00BC02ED">
        <w:rPr>
          <w:rFonts w:cs="Arial"/>
        </w:rPr>
        <w:t>para cada una de estas personas, y que el promedio de escaneo diario puede ser más alto dependiendo del escáner y el material disponible de los documentos, estos valores pueden variar y la cantidad de personas que se requieran.</w:t>
      </w:r>
      <w:r w:rsidR="00C7516A" w:rsidRPr="00BC02ED">
        <w:rPr>
          <w:rFonts w:cs="Arial"/>
        </w:rPr>
        <w:t xml:space="preserve"> </w:t>
      </w:r>
    </w:p>
    <w:p w14:paraId="3A2BE585" w14:textId="4110E693" w:rsidR="00780632" w:rsidRPr="00BC02ED" w:rsidRDefault="00780632" w:rsidP="00065763">
      <w:pPr>
        <w:widowControl w:val="0"/>
        <w:autoSpaceDE w:val="0"/>
        <w:autoSpaceDN w:val="0"/>
        <w:adjustRightInd w:val="0"/>
        <w:rPr>
          <w:rFonts w:cs="Arial"/>
        </w:rPr>
      </w:pPr>
    </w:p>
    <w:p w14:paraId="406A6547" w14:textId="71158F3D" w:rsidR="00780632" w:rsidRPr="00BC02ED" w:rsidRDefault="00780632" w:rsidP="00065763">
      <w:pPr>
        <w:widowControl w:val="0"/>
        <w:autoSpaceDE w:val="0"/>
        <w:autoSpaceDN w:val="0"/>
        <w:adjustRightInd w:val="0"/>
        <w:rPr>
          <w:rFonts w:cs="Arial"/>
        </w:rPr>
      </w:pPr>
      <w:r w:rsidRPr="00BC02ED">
        <w:rPr>
          <w:rFonts w:cs="Arial"/>
          <w:b/>
          <w:i/>
          <w:sz w:val="32"/>
          <w:szCs w:val="32"/>
          <w:lang w:val="es-CR"/>
        </w:rPr>
        <w:t>Unidad de Apoyo Administrativo</w:t>
      </w:r>
    </w:p>
    <w:p w14:paraId="0727959A" w14:textId="77777777" w:rsidR="00065763" w:rsidRPr="00BC02ED" w:rsidRDefault="00065763" w:rsidP="00CE0983">
      <w:pPr>
        <w:rPr>
          <w:rFonts w:cs="Arial"/>
          <w:lang w:val="es-CR"/>
        </w:rPr>
      </w:pPr>
    </w:p>
    <w:p w14:paraId="2B76718E" w14:textId="667E3079" w:rsidR="00C11CF2" w:rsidRPr="00BC02ED" w:rsidRDefault="00744EC6" w:rsidP="00CE0983">
      <w:pPr>
        <w:rPr>
          <w:rFonts w:cs="Calibri,Bold"/>
          <w:bCs/>
          <w:lang w:val="es-CR" w:eastAsia="es-CR"/>
        </w:rPr>
      </w:pPr>
      <w:r w:rsidRPr="00BC02ED">
        <w:rPr>
          <w:rFonts w:cs="Arial"/>
          <w:b/>
          <w:bCs/>
          <w:lang w:val="es-CR"/>
        </w:rPr>
        <w:t>4.</w:t>
      </w:r>
      <w:r w:rsidR="00211973" w:rsidRPr="00BC02ED">
        <w:rPr>
          <w:rFonts w:cs="Arial"/>
          <w:b/>
          <w:bCs/>
          <w:lang w:val="es-CR"/>
        </w:rPr>
        <w:t>51</w:t>
      </w:r>
      <w:r w:rsidRPr="00BC02ED">
        <w:rPr>
          <w:rFonts w:cs="Arial"/>
          <w:b/>
          <w:bCs/>
          <w:lang w:val="es-CR"/>
        </w:rPr>
        <w:t>.-</w:t>
      </w:r>
      <w:r w:rsidRPr="00BC02ED">
        <w:rPr>
          <w:rFonts w:cs="Arial"/>
          <w:lang w:val="es-CR"/>
        </w:rPr>
        <w:t xml:space="preserve"> </w:t>
      </w:r>
      <w:r w:rsidR="002D1AFE" w:rsidRPr="00BC02ED">
        <w:rPr>
          <w:rFonts w:cs="Arial"/>
          <w:lang w:val="es-CR"/>
        </w:rPr>
        <w:t xml:space="preserve">El personal </w:t>
      </w:r>
      <w:r w:rsidR="00BE3409" w:rsidRPr="00BC02ED">
        <w:rPr>
          <w:rFonts w:cs="Arial"/>
          <w:lang w:val="es-CR"/>
        </w:rPr>
        <w:t xml:space="preserve">de la </w:t>
      </w:r>
      <w:r w:rsidR="00BE3409" w:rsidRPr="00BC02ED">
        <w:rPr>
          <w:rFonts w:cs="Arial"/>
          <w:b/>
          <w:lang w:val="es-CR"/>
        </w:rPr>
        <w:t>Unidad de Apoyo Administrativo</w:t>
      </w:r>
      <w:r w:rsidR="00BE3409" w:rsidRPr="00BC02ED">
        <w:rPr>
          <w:rFonts w:cs="Arial"/>
          <w:lang w:val="es-CR"/>
        </w:rPr>
        <w:t xml:space="preserve">, propiamente el </w:t>
      </w:r>
      <w:r w:rsidR="002D1AFE" w:rsidRPr="00BC02ED">
        <w:rPr>
          <w:rFonts w:cs="Arial"/>
          <w:lang w:val="es-CR"/>
        </w:rPr>
        <w:t xml:space="preserve">asignado en la </w:t>
      </w:r>
      <w:r w:rsidR="00D87CD2" w:rsidRPr="00BC02ED">
        <w:rPr>
          <w:rFonts w:cs="Arial"/>
          <w:lang w:val="es-CR"/>
        </w:rPr>
        <w:t>Recepción</w:t>
      </w:r>
      <w:r w:rsidR="002D1AFE" w:rsidRPr="00BC02ED">
        <w:rPr>
          <w:rFonts w:cs="Arial"/>
          <w:lang w:val="es-CR"/>
        </w:rPr>
        <w:t xml:space="preserve"> del Archivo Criminal </w:t>
      </w:r>
      <w:r w:rsidR="00BC4185" w:rsidRPr="00BC02ED">
        <w:rPr>
          <w:rFonts w:cs="Arial"/>
          <w:lang w:val="es-CR"/>
        </w:rPr>
        <w:t xml:space="preserve">asume no solo la recepción y registro de documentos, sino también el ingreso de las evidencias, atención de las llamadas telefónicas, confirmación </w:t>
      </w:r>
      <w:r w:rsidR="009172E1" w:rsidRPr="00BC02ED">
        <w:rPr>
          <w:rFonts w:cs="Arial"/>
          <w:lang w:val="es-CR"/>
        </w:rPr>
        <w:t>de los faxes</w:t>
      </w:r>
      <w:r w:rsidR="00BC4185" w:rsidRPr="00BC02ED">
        <w:rPr>
          <w:rFonts w:cs="Arial"/>
          <w:lang w:val="es-CR"/>
        </w:rPr>
        <w:t xml:space="preserve">, control de la agenda de las peritas/os retratistas, atención a las personas usuarias de la Unidad de Reconocimiento Fotográfico, entre otras actividades. Son </w:t>
      </w:r>
      <w:r w:rsidR="002D1AFE" w:rsidRPr="00BC02ED">
        <w:rPr>
          <w:rFonts w:cs="Calibri,Bold"/>
          <w:bCs/>
          <w:lang w:val="es-CR" w:eastAsia="es-CR"/>
        </w:rPr>
        <w:t>el filtro para la recepción de las pericias a analizar en</w:t>
      </w:r>
      <w:r w:rsidR="00AA41DA" w:rsidRPr="00BC02ED">
        <w:rPr>
          <w:rFonts w:cs="Calibri,Bold"/>
          <w:bCs/>
          <w:lang w:val="es-CR" w:eastAsia="es-CR"/>
        </w:rPr>
        <w:t xml:space="preserve"> la Unidad de Lofoscopía</w:t>
      </w:r>
      <w:r w:rsidR="00D87CD2" w:rsidRPr="00BC02ED">
        <w:rPr>
          <w:rFonts w:cs="Calibri,Bold"/>
          <w:bCs/>
          <w:lang w:val="es-CR" w:eastAsia="es-CR"/>
        </w:rPr>
        <w:t xml:space="preserve"> y de</w:t>
      </w:r>
      <w:r w:rsidR="00C3232A" w:rsidRPr="00BC02ED">
        <w:rPr>
          <w:rFonts w:cs="Calibri,Bold"/>
          <w:bCs/>
          <w:lang w:val="es-CR" w:eastAsia="es-CR"/>
        </w:rPr>
        <w:t>ben det</w:t>
      </w:r>
      <w:r w:rsidR="00D87CD2" w:rsidRPr="00BC02ED">
        <w:rPr>
          <w:rFonts w:cs="Calibri,Bold"/>
          <w:bCs/>
          <w:lang w:val="es-CR" w:eastAsia="es-CR"/>
        </w:rPr>
        <w:t xml:space="preserve">erminar si deben ser tramitadas </w:t>
      </w:r>
      <w:r w:rsidR="00C3232A" w:rsidRPr="00BC02ED">
        <w:rPr>
          <w:rFonts w:cs="Calibri,Bold"/>
          <w:bCs/>
          <w:lang w:val="es-CR" w:eastAsia="es-CR"/>
        </w:rPr>
        <w:t xml:space="preserve">en </w:t>
      </w:r>
      <w:r w:rsidR="00D87CD2" w:rsidRPr="00BC02ED">
        <w:rPr>
          <w:rFonts w:cs="Calibri,Bold"/>
          <w:bCs/>
          <w:lang w:val="es-CR" w:eastAsia="es-CR"/>
        </w:rPr>
        <w:t>esa Unidad</w:t>
      </w:r>
      <w:r w:rsidR="00BD1757" w:rsidRPr="00BC02ED">
        <w:rPr>
          <w:rFonts w:cs="Calibri,Bold"/>
          <w:bCs/>
          <w:lang w:val="es-CR" w:eastAsia="es-CR"/>
        </w:rPr>
        <w:t>,</w:t>
      </w:r>
      <w:r w:rsidR="00D87CD2" w:rsidRPr="00BC02ED">
        <w:rPr>
          <w:rFonts w:cs="Calibri,Bold"/>
          <w:bCs/>
          <w:lang w:val="es-CR" w:eastAsia="es-CR"/>
        </w:rPr>
        <w:t xml:space="preserve"> o en </w:t>
      </w:r>
      <w:r w:rsidR="00C3232A" w:rsidRPr="00BC02ED">
        <w:rPr>
          <w:rFonts w:cs="Calibri,Bold"/>
          <w:bCs/>
          <w:lang w:val="es-CR" w:eastAsia="es-CR"/>
        </w:rPr>
        <w:t xml:space="preserve">la Sección de </w:t>
      </w:r>
      <w:r w:rsidR="00D87CD2" w:rsidRPr="00BC02ED">
        <w:rPr>
          <w:rFonts w:cs="Calibri,Bold"/>
          <w:bCs/>
          <w:lang w:val="es-CR" w:eastAsia="es-CR"/>
        </w:rPr>
        <w:t>Biología Forense</w:t>
      </w:r>
      <w:r w:rsidR="00BD1757" w:rsidRPr="00BC02ED">
        <w:rPr>
          <w:rFonts w:cs="Calibri,Bold"/>
          <w:bCs/>
          <w:lang w:val="es-CR" w:eastAsia="es-CR"/>
        </w:rPr>
        <w:t xml:space="preserve"> del Departamento de Laboratorio de Ciencias Forenses</w:t>
      </w:r>
      <w:r w:rsidR="00930CAB" w:rsidRPr="00BC02ED">
        <w:rPr>
          <w:rFonts w:cs="Calibri,Bold"/>
          <w:bCs/>
          <w:lang w:val="es-CR" w:eastAsia="es-CR"/>
        </w:rPr>
        <w:t xml:space="preserve">. </w:t>
      </w:r>
    </w:p>
    <w:p w14:paraId="67F75BB7" w14:textId="77777777" w:rsidR="00C11CF2" w:rsidRPr="00BC02ED" w:rsidRDefault="00C11CF2" w:rsidP="00CE0983">
      <w:pPr>
        <w:rPr>
          <w:rFonts w:cs="Calibri,Bold"/>
          <w:bCs/>
          <w:lang w:val="es-CR" w:eastAsia="es-CR"/>
        </w:rPr>
      </w:pPr>
    </w:p>
    <w:p w14:paraId="2FD6EC62" w14:textId="2E927431" w:rsidR="002C5570" w:rsidRPr="00BC02ED" w:rsidRDefault="00C11CF2" w:rsidP="00CE0983">
      <w:pPr>
        <w:rPr>
          <w:rFonts w:cs="Calibri,Bold"/>
          <w:bCs/>
          <w:lang w:val="es-CR" w:eastAsia="es-CR"/>
        </w:rPr>
      </w:pPr>
      <w:r w:rsidRPr="00BC02ED">
        <w:rPr>
          <w:rFonts w:cs="Calibri,Bold"/>
          <w:b/>
          <w:lang w:val="es-CR" w:eastAsia="es-CR"/>
        </w:rPr>
        <w:t>4.</w:t>
      </w:r>
      <w:r w:rsidR="00F12E02" w:rsidRPr="00BC02ED">
        <w:rPr>
          <w:rFonts w:cs="Calibri,Bold"/>
          <w:b/>
          <w:lang w:val="es-CR" w:eastAsia="es-CR"/>
        </w:rPr>
        <w:t>52</w:t>
      </w:r>
      <w:r w:rsidRPr="00BC02ED">
        <w:rPr>
          <w:rFonts w:cs="Calibri,Bold"/>
          <w:b/>
          <w:lang w:val="es-CR" w:eastAsia="es-CR"/>
        </w:rPr>
        <w:t>.-</w:t>
      </w:r>
      <w:r w:rsidRPr="00BC02ED">
        <w:rPr>
          <w:rFonts w:cs="Calibri,Bold"/>
          <w:bCs/>
          <w:lang w:val="es-CR" w:eastAsia="es-CR"/>
        </w:rPr>
        <w:t xml:space="preserve"> El personal administrativo que se ubica en la recepción, no dispone de una capacitación para </w:t>
      </w:r>
      <w:r w:rsidR="00D87CD2" w:rsidRPr="00BC02ED">
        <w:rPr>
          <w:rFonts w:cs="Calibri,Bold"/>
          <w:bCs/>
          <w:lang w:val="es-CR" w:eastAsia="es-CR"/>
        </w:rPr>
        <w:t xml:space="preserve">la manipulación de las evidencias, </w:t>
      </w:r>
      <w:r w:rsidRPr="00BC02ED">
        <w:rPr>
          <w:rFonts w:cs="Calibri,Bold"/>
          <w:bCs/>
          <w:lang w:val="es-CR" w:eastAsia="es-CR"/>
        </w:rPr>
        <w:t xml:space="preserve">lo que conlleva un riesgo </w:t>
      </w:r>
      <w:r w:rsidR="00D87CD2" w:rsidRPr="00BC02ED">
        <w:rPr>
          <w:rFonts w:cs="Calibri,Bold"/>
          <w:bCs/>
          <w:lang w:val="es-CR" w:eastAsia="es-CR"/>
        </w:rPr>
        <w:t>cuando ingresan artículos</w:t>
      </w:r>
      <w:r w:rsidR="00BC4185" w:rsidRPr="00BC02ED">
        <w:rPr>
          <w:rFonts w:cs="Calibri,Bold"/>
          <w:bCs/>
          <w:lang w:val="es-CR" w:eastAsia="es-CR"/>
        </w:rPr>
        <w:t xml:space="preserve"> de diversa naturaleza</w:t>
      </w:r>
      <w:r w:rsidR="00D87CD2" w:rsidRPr="00BC02ED">
        <w:rPr>
          <w:rFonts w:cs="Calibri,Bold"/>
          <w:bCs/>
          <w:lang w:val="es-CR" w:eastAsia="es-CR"/>
        </w:rPr>
        <w:t xml:space="preserve">, que de no estar bien embalados y con lo reducido del espacio físico </w:t>
      </w:r>
      <w:r w:rsidR="00CE0983" w:rsidRPr="00BC02ED">
        <w:rPr>
          <w:rFonts w:cs="Calibri,Bold"/>
          <w:bCs/>
          <w:lang w:val="es-CR" w:eastAsia="es-CR"/>
        </w:rPr>
        <w:t xml:space="preserve">donde se ubican </w:t>
      </w:r>
      <w:r w:rsidR="00D87CD2" w:rsidRPr="00BC02ED">
        <w:rPr>
          <w:rFonts w:cs="Calibri,Bold"/>
          <w:bCs/>
          <w:lang w:val="es-CR" w:eastAsia="es-CR"/>
        </w:rPr>
        <w:t xml:space="preserve">podría caerse y quebrarse causando </w:t>
      </w:r>
      <w:r w:rsidR="00477724" w:rsidRPr="00BC02ED">
        <w:rPr>
          <w:rFonts w:cs="Calibri,Bold"/>
          <w:bCs/>
          <w:lang w:val="es-CR" w:eastAsia="es-CR"/>
        </w:rPr>
        <w:t>un</w:t>
      </w:r>
      <w:r w:rsidR="00D87CD2" w:rsidRPr="00BC02ED">
        <w:rPr>
          <w:rFonts w:cs="Calibri,Bold"/>
          <w:bCs/>
          <w:lang w:val="es-CR" w:eastAsia="es-CR"/>
        </w:rPr>
        <w:t xml:space="preserve"> perjuicio </w:t>
      </w:r>
      <w:r w:rsidR="00477724" w:rsidRPr="00BC02ED">
        <w:rPr>
          <w:rFonts w:cs="Calibri,Bold"/>
          <w:bCs/>
          <w:lang w:val="es-CR" w:eastAsia="es-CR"/>
        </w:rPr>
        <w:t>a</w:t>
      </w:r>
      <w:r w:rsidR="00D87CD2" w:rsidRPr="00BC02ED">
        <w:rPr>
          <w:rFonts w:cs="Calibri,Bold"/>
          <w:bCs/>
          <w:lang w:val="es-CR" w:eastAsia="es-CR"/>
        </w:rPr>
        <w:t xml:space="preserve"> la investigación y </w:t>
      </w:r>
      <w:r w:rsidR="00C3232A" w:rsidRPr="00BC02ED">
        <w:rPr>
          <w:rFonts w:cs="Calibri,Bold"/>
          <w:bCs/>
          <w:lang w:val="es-CR" w:eastAsia="es-CR"/>
        </w:rPr>
        <w:t xml:space="preserve">riesgo </w:t>
      </w:r>
      <w:r w:rsidR="00D87CD2" w:rsidRPr="00BC02ED">
        <w:rPr>
          <w:rFonts w:cs="Calibri,Bold"/>
          <w:bCs/>
          <w:lang w:val="es-CR" w:eastAsia="es-CR"/>
        </w:rPr>
        <w:t>al personal.</w:t>
      </w:r>
      <w:r w:rsidR="00430DF9" w:rsidRPr="00BC02ED">
        <w:rPr>
          <w:rFonts w:cs="Calibri,Bold"/>
          <w:bCs/>
          <w:lang w:val="es-CR" w:eastAsia="es-CR"/>
        </w:rPr>
        <w:t xml:space="preserve"> </w:t>
      </w:r>
    </w:p>
    <w:p w14:paraId="59789CD8" w14:textId="77777777" w:rsidR="002C5570" w:rsidRPr="00BC02ED" w:rsidRDefault="002C5570" w:rsidP="00CE0983">
      <w:pPr>
        <w:rPr>
          <w:rFonts w:cs="Calibri,Bold"/>
          <w:bCs/>
          <w:lang w:val="es-CR" w:eastAsia="es-CR"/>
        </w:rPr>
      </w:pPr>
    </w:p>
    <w:p w14:paraId="670B0A9D" w14:textId="43804588" w:rsidR="00BC4185" w:rsidRPr="00BC02ED" w:rsidRDefault="002C5570" w:rsidP="00CE0983">
      <w:pPr>
        <w:rPr>
          <w:rFonts w:cs="Calibri,Bold"/>
          <w:bCs/>
          <w:lang w:val="es-CR" w:eastAsia="es-CR"/>
        </w:rPr>
      </w:pPr>
      <w:r w:rsidRPr="00BC02ED">
        <w:rPr>
          <w:rFonts w:cs="Calibri,Bold"/>
          <w:b/>
          <w:lang w:val="es-CR" w:eastAsia="es-CR"/>
        </w:rPr>
        <w:t>4.</w:t>
      </w:r>
      <w:r w:rsidR="00F12E02" w:rsidRPr="00BC02ED">
        <w:rPr>
          <w:rFonts w:cs="Calibri,Bold"/>
          <w:b/>
          <w:lang w:val="es-CR" w:eastAsia="es-CR"/>
        </w:rPr>
        <w:t>53</w:t>
      </w:r>
      <w:r w:rsidRPr="00BC02ED">
        <w:rPr>
          <w:rFonts w:cs="Calibri,Bold"/>
          <w:b/>
          <w:lang w:val="es-CR" w:eastAsia="es-CR"/>
        </w:rPr>
        <w:t>.-</w:t>
      </w:r>
      <w:r w:rsidRPr="00BC02ED">
        <w:rPr>
          <w:rFonts w:cs="Calibri,Bold"/>
          <w:bCs/>
          <w:lang w:val="es-CR" w:eastAsia="es-CR"/>
        </w:rPr>
        <w:t xml:space="preserve"> </w:t>
      </w:r>
      <w:r w:rsidR="00BC4185" w:rsidRPr="00BC02ED">
        <w:rPr>
          <w:rFonts w:cs="Calibri,Bold"/>
          <w:bCs/>
          <w:lang w:val="es-CR" w:eastAsia="es-CR"/>
        </w:rPr>
        <w:t>Esta área de trabajo, tuvo el apoyo de una plaza adicional de Técnico Administrativo con permiso con goce de salario, que permitió un flujo positivo en el tema de maximizar los tiempos de respuesta del Archivo Criminal, a pesar de que aún se mantiene un atraso de aproximadamente tres a cuatro días hábiles para el registro de control de documentos, lo que hace difícil que se logre nivelar el atraso que se tiene en esta unidad.</w:t>
      </w:r>
    </w:p>
    <w:p w14:paraId="62D1901D" w14:textId="77777777" w:rsidR="00BC4185" w:rsidRPr="00BC02ED" w:rsidRDefault="00BC4185" w:rsidP="00CE0983">
      <w:pPr>
        <w:rPr>
          <w:rFonts w:cs="Calibri,Bold"/>
          <w:bCs/>
          <w:lang w:val="es-CR" w:eastAsia="es-CR"/>
        </w:rPr>
      </w:pPr>
    </w:p>
    <w:p w14:paraId="0DD74298" w14:textId="2AF8420E" w:rsidR="00BC4185" w:rsidRPr="00BC02ED" w:rsidRDefault="00BC4185" w:rsidP="00CE0983">
      <w:pPr>
        <w:rPr>
          <w:rFonts w:cs="Calibri,Bold"/>
          <w:bCs/>
          <w:lang w:val="es-CR" w:eastAsia="es-CR"/>
        </w:rPr>
      </w:pPr>
      <w:r w:rsidRPr="00BC02ED">
        <w:rPr>
          <w:rFonts w:cs="Calibri,Bold"/>
          <w:b/>
          <w:lang w:val="es-CR" w:eastAsia="es-CR"/>
        </w:rPr>
        <w:lastRenderedPageBreak/>
        <w:t>4.</w:t>
      </w:r>
      <w:r w:rsidR="00F12E02" w:rsidRPr="00BC02ED">
        <w:rPr>
          <w:rFonts w:cs="Calibri,Bold"/>
          <w:b/>
          <w:lang w:val="es-CR" w:eastAsia="es-CR"/>
        </w:rPr>
        <w:t>54</w:t>
      </w:r>
      <w:r w:rsidRPr="00BC02ED">
        <w:rPr>
          <w:rFonts w:cs="Calibri,Bold"/>
          <w:b/>
          <w:lang w:val="es-CR" w:eastAsia="es-CR"/>
        </w:rPr>
        <w:t>.-</w:t>
      </w:r>
      <w:r w:rsidRPr="00BC02ED">
        <w:rPr>
          <w:rFonts w:cs="Calibri,Bold"/>
          <w:bCs/>
          <w:lang w:val="es-CR" w:eastAsia="es-CR"/>
        </w:rPr>
        <w:t xml:space="preserve"> El criterio de la Máster Graham Gordon es que el personal asignado a esta área es insuficiente para atender la carga de trabajo, por la cantidad de documentos que ingresan y deben ser registrados en los diversos sistemas de control. </w:t>
      </w:r>
    </w:p>
    <w:p w14:paraId="44A40E29" w14:textId="77777777" w:rsidR="00BC4185" w:rsidRPr="00BC02ED" w:rsidRDefault="00BC4185" w:rsidP="00CE0983">
      <w:pPr>
        <w:rPr>
          <w:rFonts w:cs="Calibri,Bold"/>
          <w:bCs/>
          <w:lang w:val="es-CR" w:eastAsia="es-CR"/>
        </w:rPr>
      </w:pPr>
    </w:p>
    <w:p w14:paraId="14A2D70A" w14:textId="5EC257A4" w:rsidR="003C3757" w:rsidRPr="00BC02ED" w:rsidRDefault="00BC4185" w:rsidP="00CE0983">
      <w:pPr>
        <w:rPr>
          <w:rFonts w:cs="Calibri,Bold"/>
          <w:bCs/>
          <w:lang w:val="es-CR" w:eastAsia="es-CR"/>
        </w:rPr>
      </w:pPr>
      <w:r w:rsidRPr="00BC02ED">
        <w:rPr>
          <w:rFonts w:cs="Calibri,Bold"/>
          <w:b/>
          <w:lang w:val="es-CR" w:eastAsia="es-CR"/>
        </w:rPr>
        <w:t>4.</w:t>
      </w:r>
      <w:r w:rsidR="00F12E02" w:rsidRPr="00BC02ED">
        <w:rPr>
          <w:rFonts w:cs="Calibri,Bold"/>
          <w:b/>
          <w:lang w:val="es-CR" w:eastAsia="es-CR"/>
        </w:rPr>
        <w:t>55</w:t>
      </w:r>
      <w:r w:rsidRPr="00BC02ED">
        <w:rPr>
          <w:rFonts w:cs="Calibri,Bold"/>
          <w:b/>
          <w:lang w:val="es-CR" w:eastAsia="es-CR"/>
        </w:rPr>
        <w:t>.-</w:t>
      </w:r>
      <w:r w:rsidRPr="00BC02ED">
        <w:rPr>
          <w:rFonts w:cs="Calibri,Bold"/>
          <w:bCs/>
          <w:lang w:val="es-CR" w:eastAsia="es-CR"/>
        </w:rPr>
        <w:t xml:space="preserve"> </w:t>
      </w:r>
      <w:r w:rsidR="002C5570" w:rsidRPr="00BC02ED">
        <w:rPr>
          <w:rFonts w:cs="Calibri,Bold"/>
          <w:bCs/>
          <w:lang w:val="es-CR" w:eastAsia="es-CR"/>
        </w:rPr>
        <w:t>Existe</w:t>
      </w:r>
      <w:r w:rsidR="002D1AFE" w:rsidRPr="00BC02ED">
        <w:rPr>
          <w:rFonts w:cs="Calibri,Bold"/>
          <w:bCs/>
          <w:lang w:val="es-CR" w:eastAsia="es-CR"/>
        </w:rPr>
        <w:t xml:space="preserve"> un hacinamiento en el área donde se ubica</w:t>
      </w:r>
      <w:r w:rsidR="00D87CD2" w:rsidRPr="00BC02ED">
        <w:rPr>
          <w:rFonts w:cs="Calibri,Bold"/>
          <w:bCs/>
          <w:lang w:val="es-CR" w:eastAsia="es-CR"/>
        </w:rPr>
        <w:t xml:space="preserve"> el personal de la Recepción</w:t>
      </w:r>
      <w:r w:rsidR="002D1AFE" w:rsidRPr="00BC02ED">
        <w:rPr>
          <w:rFonts w:cs="Calibri,Bold"/>
          <w:bCs/>
          <w:lang w:val="es-CR" w:eastAsia="es-CR"/>
        </w:rPr>
        <w:t xml:space="preserve">, y es en ese mismo lugar donde reciben </w:t>
      </w:r>
      <w:r w:rsidR="00163E38" w:rsidRPr="00BC02ED">
        <w:rPr>
          <w:rFonts w:cs="Calibri,Bold"/>
          <w:bCs/>
          <w:lang w:val="es-CR" w:eastAsia="es-CR"/>
        </w:rPr>
        <w:t>las evidencias</w:t>
      </w:r>
      <w:r w:rsidR="002D1AFE" w:rsidRPr="00BC02ED">
        <w:rPr>
          <w:rFonts w:cs="Calibri,Bold"/>
          <w:bCs/>
          <w:lang w:val="es-CR" w:eastAsia="es-CR"/>
        </w:rPr>
        <w:t xml:space="preserve"> para trasladarl</w:t>
      </w:r>
      <w:r w:rsidR="00C3232A" w:rsidRPr="00BC02ED">
        <w:rPr>
          <w:rFonts w:cs="Calibri,Bold"/>
          <w:bCs/>
          <w:lang w:val="es-CR" w:eastAsia="es-CR"/>
        </w:rPr>
        <w:t>a</w:t>
      </w:r>
      <w:r w:rsidR="002D1AFE" w:rsidRPr="00BC02ED">
        <w:rPr>
          <w:rFonts w:cs="Calibri,Bold"/>
          <w:bCs/>
          <w:lang w:val="es-CR" w:eastAsia="es-CR"/>
        </w:rPr>
        <w:t xml:space="preserve">s al análisis respectivo. </w:t>
      </w:r>
    </w:p>
    <w:p w14:paraId="74E4867B" w14:textId="12839A45" w:rsidR="00C11CF2" w:rsidRPr="00BC02ED" w:rsidRDefault="00C11CF2" w:rsidP="00CE0983">
      <w:pPr>
        <w:rPr>
          <w:rFonts w:cs="Calibri,Bold"/>
          <w:bCs/>
          <w:lang w:val="es-CR" w:eastAsia="es-CR"/>
        </w:rPr>
      </w:pPr>
    </w:p>
    <w:p w14:paraId="2009487E" w14:textId="72D19C82" w:rsidR="00C11CF2" w:rsidRPr="00BC02ED" w:rsidRDefault="00C11CF2" w:rsidP="00C11CF2">
      <w:pPr>
        <w:rPr>
          <w:rFonts w:cs="Calibri,Bold"/>
          <w:bCs/>
          <w:lang w:val="es-CR" w:eastAsia="es-CR"/>
        </w:rPr>
      </w:pPr>
      <w:r w:rsidRPr="00BC02ED">
        <w:rPr>
          <w:rFonts w:cs="Calibri,Bold"/>
          <w:b/>
          <w:lang w:val="es-CR" w:eastAsia="es-CR"/>
        </w:rPr>
        <w:t>4.</w:t>
      </w:r>
      <w:r w:rsidR="00F12E02" w:rsidRPr="00BC02ED">
        <w:rPr>
          <w:rFonts w:cs="Calibri,Bold"/>
          <w:b/>
          <w:lang w:val="es-CR" w:eastAsia="es-CR"/>
        </w:rPr>
        <w:t>56</w:t>
      </w:r>
      <w:r w:rsidRPr="00BC02ED">
        <w:rPr>
          <w:rFonts w:cs="Calibri,Bold"/>
          <w:b/>
          <w:lang w:val="es-CR" w:eastAsia="es-CR"/>
        </w:rPr>
        <w:t>.-</w:t>
      </w:r>
      <w:r w:rsidR="00F12E02" w:rsidRPr="00BC02ED">
        <w:rPr>
          <w:rFonts w:cs="Calibri,Bold"/>
          <w:b/>
          <w:lang w:val="es-CR" w:eastAsia="es-CR"/>
        </w:rPr>
        <w:t xml:space="preserve"> </w:t>
      </w:r>
      <w:r w:rsidR="009F71CD" w:rsidRPr="00BC02ED">
        <w:rPr>
          <w:rFonts w:cs="Calibri,Bold"/>
          <w:bCs/>
          <w:lang w:val="es-CR" w:eastAsia="es-CR"/>
        </w:rPr>
        <w:t>La tendencia en cuanto a la documentación recibida se mantiene con una ligera tendencia al aumento, sobrepasando los 22.000 al año aproximadamente</w:t>
      </w:r>
      <w:r w:rsidRPr="00BC02ED">
        <w:rPr>
          <w:rFonts w:cs="Calibri,Bold"/>
          <w:bCs/>
          <w:lang w:val="es-CR" w:eastAsia="es-CR"/>
        </w:rPr>
        <w:t>.</w:t>
      </w:r>
      <w:r w:rsidR="00B3061F" w:rsidRPr="00BC02ED">
        <w:rPr>
          <w:rFonts w:cs="Calibri,Bold"/>
          <w:bCs/>
          <w:lang w:val="es-CR" w:eastAsia="es-CR"/>
        </w:rPr>
        <w:t xml:space="preserve"> </w:t>
      </w:r>
      <w:r w:rsidR="00914522" w:rsidRPr="00BC02ED">
        <w:rPr>
          <w:rFonts w:cs="Calibri,Bold"/>
          <w:bCs/>
          <w:lang w:val="es-CR" w:eastAsia="es-CR"/>
        </w:rPr>
        <w:t xml:space="preserve">EL criterio del personal es que dicho ingreso de </w:t>
      </w:r>
      <w:r w:rsidR="00B3061F" w:rsidRPr="00BC02ED">
        <w:rPr>
          <w:rFonts w:cs="Calibri,Bold"/>
          <w:bCs/>
          <w:lang w:val="es-CR" w:eastAsia="es-CR"/>
        </w:rPr>
        <w:t xml:space="preserve">documentos para tramitar </w:t>
      </w:r>
      <w:r w:rsidR="00914522" w:rsidRPr="00BC02ED">
        <w:rPr>
          <w:rFonts w:cs="Calibri,Bold"/>
          <w:bCs/>
          <w:lang w:val="es-CR" w:eastAsia="es-CR"/>
        </w:rPr>
        <w:t xml:space="preserve">es elevado </w:t>
      </w:r>
      <w:r w:rsidR="00B3061F" w:rsidRPr="00BC02ED">
        <w:rPr>
          <w:rFonts w:cs="Calibri,Bold"/>
          <w:bCs/>
          <w:lang w:val="es-CR" w:eastAsia="es-CR"/>
        </w:rPr>
        <w:t>y aun cuando existe el compromiso y la voluntad por atender todo lo que ingresa a veces resulta humanamente imposible, dejar al día el ingreso en los sistemas.</w:t>
      </w:r>
    </w:p>
    <w:p w14:paraId="5DC1F3B3" w14:textId="74AF016D" w:rsidR="00C11CF2" w:rsidRPr="00BC02ED" w:rsidRDefault="00C11CF2" w:rsidP="00CE0983">
      <w:pPr>
        <w:rPr>
          <w:rFonts w:cs="Calibri,Bold"/>
          <w:bCs/>
          <w:lang w:val="es-CR" w:eastAsia="es-CR"/>
        </w:rPr>
      </w:pPr>
    </w:p>
    <w:p w14:paraId="0226B799" w14:textId="4F4A6754" w:rsidR="00470707" w:rsidRPr="00BC02ED" w:rsidRDefault="006E33AF">
      <w:pPr>
        <w:rPr>
          <w:rFonts w:cs="Calibri,Bold"/>
          <w:bCs/>
          <w:lang w:val="es-CR" w:eastAsia="es-CR"/>
        </w:rPr>
      </w:pPr>
      <w:r w:rsidRPr="00BC02ED">
        <w:rPr>
          <w:rFonts w:cs="Calibri,Bold"/>
          <w:b/>
          <w:lang w:val="es-CR" w:eastAsia="es-CR"/>
        </w:rPr>
        <w:t>4.</w:t>
      </w:r>
      <w:r w:rsidR="00F12E02" w:rsidRPr="00BC02ED">
        <w:rPr>
          <w:rFonts w:cs="Calibri,Bold"/>
          <w:b/>
          <w:lang w:val="es-CR" w:eastAsia="es-CR"/>
        </w:rPr>
        <w:t>57</w:t>
      </w:r>
      <w:r w:rsidRPr="00BC02ED">
        <w:rPr>
          <w:rFonts w:cs="Calibri,Bold"/>
          <w:b/>
          <w:lang w:val="es-CR" w:eastAsia="es-CR"/>
        </w:rPr>
        <w:t>.-</w:t>
      </w:r>
      <w:r w:rsidRPr="00BC02ED">
        <w:rPr>
          <w:rFonts w:cs="Calibri,Bold"/>
          <w:bCs/>
          <w:lang w:val="es-CR" w:eastAsia="es-CR"/>
        </w:rPr>
        <w:t xml:space="preserve"> Se</w:t>
      </w:r>
      <w:r w:rsidR="00886337" w:rsidRPr="00BC02ED">
        <w:rPr>
          <w:rFonts w:cs="Calibri,Bold"/>
          <w:bCs/>
          <w:lang w:val="es-CR" w:eastAsia="es-CR"/>
        </w:rPr>
        <w:t xml:space="preserve"> realizó un análisis comparativo con otras dependencias administrativas que reciben </w:t>
      </w:r>
      <w:r w:rsidR="00574F8A" w:rsidRPr="00BC02ED">
        <w:rPr>
          <w:rFonts w:cs="Calibri,Bold"/>
          <w:bCs/>
          <w:lang w:val="es-CR" w:eastAsia="es-CR"/>
        </w:rPr>
        <w:t xml:space="preserve">altas cantidades de documentos, con el fin de conocer el nivel de carga de trabajo que se presenta al personal administrativo del Archivo Criminal, y se logra determinar que este personal </w:t>
      </w:r>
      <w:r w:rsidR="002E56F5" w:rsidRPr="00BC02ED">
        <w:rPr>
          <w:rFonts w:cs="Calibri,Bold"/>
          <w:bCs/>
          <w:lang w:val="es-CR" w:eastAsia="es-CR"/>
        </w:rPr>
        <w:t>est</w:t>
      </w:r>
      <w:r w:rsidR="000F2F16" w:rsidRPr="00BC02ED">
        <w:rPr>
          <w:rFonts w:cs="Calibri,Bold"/>
          <w:bCs/>
          <w:lang w:val="es-CR" w:eastAsia="es-CR"/>
        </w:rPr>
        <w:t>á</w:t>
      </w:r>
      <w:r w:rsidR="002E56F5" w:rsidRPr="00BC02ED">
        <w:rPr>
          <w:rFonts w:cs="Calibri,Bold"/>
          <w:bCs/>
          <w:lang w:val="es-CR" w:eastAsia="es-CR"/>
        </w:rPr>
        <w:t xml:space="preserve"> por debajo de los parámetros de otras oficinas. </w:t>
      </w:r>
    </w:p>
    <w:p w14:paraId="4AE93F5E" w14:textId="7130D994" w:rsidR="00B3061F" w:rsidRPr="00BC02ED" w:rsidRDefault="00B3061F" w:rsidP="00CE0983">
      <w:pPr>
        <w:rPr>
          <w:rFonts w:cs="Calibri,Bold"/>
          <w:bCs/>
          <w:lang w:val="es-CR" w:eastAsia="es-CR"/>
        </w:rPr>
      </w:pPr>
    </w:p>
    <w:p w14:paraId="5B61C0E6" w14:textId="09BA9565" w:rsidR="00886337" w:rsidRPr="00BC02ED" w:rsidRDefault="00B3061F" w:rsidP="003A3B65">
      <w:pPr>
        <w:rPr>
          <w:rFonts w:cs="Calibri,Bold"/>
          <w:bCs/>
          <w:lang w:val="es-CR" w:eastAsia="es-CR"/>
        </w:rPr>
      </w:pPr>
      <w:r w:rsidRPr="00BC02ED">
        <w:rPr>
          <w:rFonts w:cs="Calibri,Bold"/>
          <w:b/>
          <w:lang w:val="es-CR" w:eastAsia="es-CR"/>
        </w:rPr>
        <w:t>4.</w:t>
      </w:r>
      <w:r w:rsidR="00F12E02" w:rsidRPr="00BC02ED">
        <w:rPr>
          <w:rFonts w:cs="Calibri,Bold"/>
          <w:b/>
          <w:lang w:val="es-CR" w:eastAsia="es-CR"/>
        </w:rPr>
        <w:t>58</w:t>
      </w:r>
      <w:r w:rsidRPr="00BC02ED">
        <w:rPr>
          <w:rFonts w:cs="Calibri,Bold"/>
          <w:b/>
          <w:lang w:val="es-CR" w:eastAsia="es-CR"/>
        </w:rPr>
        <w:t>.-</w:t>
      </w:r>
      <w:r w:rsidR="00470707" w:rsidRPr="00BC02ED">
        <w:rPr>
          <w:rFonts w:cs="Calibri,Bold"/>
          <w:bCs/>
          <w:lang w:val="es-CR" w:eastAsia="es-CR"/>
        </w:rPr>
        <w:t xml:space="preserve"> Se valoró la contratación de los servicios de limpieza y que el personal actual (Conserjes) colaboren con estas tareas; sin embargo, según indico la Licda. Karolina Castillo de la Administración del OIJ, la contratación de los servicios de limpieza se realizará hasta el momento de la contratación del nuevo edificio con el Fideicomiso.</w:t>
      </w:r>
      <w:r w:rsidRPr="00BC02ED">
        <w:rPr>
          <w:rFonts w:cs="Calibri,Bold"/>
          <w:bCs/>
          <w:lang w:val="es-CR" w:eastAsia="es-CR"/>
        </w:rPr>
        <w:t xml:space="preserve"> </w:t>
      </w:r>
    </w:p>
    <w:p w14:paraId="19E5FA9F" w14:textId="77777777" w:rsidR="00886337" w:rsidRPr="00BC02ED" w:rsidRDefault="00886337" w:rsidP="00CE0983">
      <w:pPr>
        <w:rPr>
          <w:rFonts w:cs="Calibri,Bold"/>
          <w:bCs/>
          <w:lang w:val="es-CR" w:eastAsia="es-CR"/>
        </w:rPr>
      </w:pPr>
    </w:p>
    <w:p w14:paraId="00A04144" w14:textId="56020208" w:rsidR="00225E25" w:rsidRPr="00BC02ED" w:rsidRDefault="00225E25">
      <w:pPr>
        <w:tabs>
          <w:tab w:val="left" w:pos="4952"/>
        </w:tabs>
        <w:ind w:right="71"/>
        <w:rPr>
          <w:rFonts w:cs="Book Antiqua"/>
          <w:b/>
          <w:i/>
        </w:rPr>
      </w:pPr>
      <w:r w:rsidRPr="00BC02ED">
        <w:rPr>
          <w:rFonts w:cs="Calibri,Bold"/>
          <w:b/>
          <w:bCs/>
          <w:u w:color="000000"/>
          <w:lang w:val="es-CR" w:eastAsia="es-CR"/>
        </w:rPr>
        <w:t>4.</w:t>
      </w:r>
      <w:r w:rsidR="00F12E02" w:rsidRPr="00BC02ED">
        <w:rPr>
          <w:rFonts w:cs="Calibri,Bold"/>
          <w:b/>
          <w:bCs/>
          <w:u w:color="000000"/>
          <w:lang w:val="es-CR" w:eastAsia="es-CR"/>
        </w:rPr>
        <w:t>59</w:t>
      </w:r>
      <w:r w:rsidRPr="00BC02ED">
        <w:rPr>
          <w:rFonts w:cs="Calibri,Bold"/>
          <w:b/>
          <w:bCs/>
          <w:u w:color="000000"/>
          <w:lang w:val="es-CR" w:eastAsia="es-CR"/>
        </w:rPr>
        <w:t>.-</w:t>
      </w:r>
      <w:r w:rsidRPr="00BC02ED">
        <w:rPr>
          <w:rFonts w:cs="Calibri,Bold"/>
          <w:bCs/>
          <w:u w:color="000000"/>
          <w:lang w:val="es-CR" w:eastAsia="es-CR"/>
        </w:rPr>
        <w:t xml:space="preserve"> </w:t>
      </w:r>
      <w:r w:rsidRPr="00BC02ED">
        <w:rPr>
          <w:rFonts w:cs="Book Antiqua"/>
          <w:color w:val="000000"/>
          <w:spacing w:val="-3"/>
        </w:rPr>
        <w:t xml:space="preserve">Las actuales condiciones presupuestarias limitan la posibilidad para formular alguna recomendación orientada a asignar personal adicional al Archivo Criminal.  Lo anterior, por las condiciones de austeridad que rigen el presupuesto institucional. </w:t>
      </w:r>
      <w:r w:rsidRPr="00BC02ED">
        <w:rPr>
          <w:rFonts w:cs="Book Antiqua"/>
        </w:rPr>
        <w:t xml:space="preserve">No obstante, </w:t>
      </w:r>
      <w:r w:rsidRPr="00BC02ED">
        <w:rPr>
          <w:rFonts w:cs="Book Antiqua"/>
          <w:b/>
          <w:i/>
        </w:rPr>
        <w:t>se hace necesario dejar plasmada la necesidad de recursos que deben ser asignados a esta oficina, para el momento en que se cuente con los recursos económicos para fortalecerla</w:t>
      </w:r>
      <w:bookmarkEnd w:id="35"/>
      <w:r w:rsidRPr="00BC02ED">
        <w:rPr>
          <w:rFonts w:cs="Book Antiqua"/>
          <w:b/>
          <w:i/>
        </w:rPr>
        <w:t>.</w:t>
      </w:r>
    </w:p>
    <w:p w14:paraId="3FC5ED64" w14:textId="793076C6" w:rsidR="00B7057C" w:rsidRPr="00BC02ED" w:rsidRDefault="00B7057C" w:rsidP="00266C1B">
      <w:pPr>
        <w:tabs>
          <w:tab w:val="left" w:pos="4952"/>
        </w:tabs>
        <w:ind w:right="71"/>
        <w:rPr>
          <w:rFonts w:cs="Book Antiqua"/>
        </w:rPr>
      </w:pPr>
    </w:p>
    <w:p w14:paraId="2730EAD3" w14:textId="2D569932" w:rsidR="001A3244" w:rsidRDefault="00D47E88" w:rsidP="00266C1B">
      <w:pPr>
        <w:tabs>
          <w:tab w:val="left" w:pos="4952"/>
        </w:tabs>
        <w:ind w:right="71"/>
        <w:rPr>
          <w:rFonts w:cs="Book Antiqua"/>
        </w:rPr>
      </w:pPr>
      <w:r w:rsidRPr="00BC02ED">
        <w:rPr>
          <w:rFonts w:cs="Book Antiqua"/>
        </w:rPr>
        <w:t xml:space="preserve">  </w:t>
      </w:r>
    </w:p>
    <w:p w14:paraId="6E3FD5D9" w14:textId="21FBD900" w:rsidR="009172E1" w:rsidRDefault="009172E1" w:rsidP="00266C1B">
      <w:pPr>
        <w:tabs>
          <w:tab w:val="left" w:pos="4952"/>
        </w:tabs>
        <w:ind w:right="71"/>
        <w:rPr>
          <w:rFonts w:cs="Book Antiqua"/>
        </w:rPr>
      </w:pPr>
    </w:p>
    <w:p w14:paraId="55C08F85" w14:textId="574EB5D6" w:rsidR="009172E1" w:rsidRDefault="009172E1" w:rsidP="00266C1B">
      <w:pPr>
        <w:tabs>
          <w:tab w:val="left" w:pos="4952"/>
        </w:tabs>
        <w:ind w:right="71"/>
        <w:rPr>
          <w:rFonts w:cs="Book Antiqua"/>
        </w:rPr>
      </w:pPr>
    </w:p>
    <w:p w14:paraId="01A2A864" w14:textId="5822A90B" w:rsidR="009172E1" w:rsidRDefault="009172E1" w:rsidP="00266C1B">
      <w:pPr>
        <w:tabs>
          <w:tab w:val="left" w:pos="4952"/>
        </w:tabs>
        <w:ind w:right="71"/>
        <w:rPr>
          <w:rFonts w:cs="Book Antiqua"/>
        </w:rPr>
      </w:pPr>
    </w:p>
    <w:p w14:paraId="44BBE4FC" w14:textId="77777777" w:rsidR="009172E1" w:rsidRDefault="009172E1" w:rsidP="00266C1B">
      <w:pPr>
        <w:tabs>
          <w:tab w:val="left" w:pos="4952"/>
        </w:tabs>
        <w:ind w:right="71"/>
        <w:rPr>
          <w:rFonts w:cs="Book Antiqua"/>
        </w:rPr>
      </w:pPr>
    </w:p>
    <w:p w14:paraId="0DCA58A0" w14:textId="4876F343" w:rsidR="00F63A1B" w:rsidRDefault="00F63A1B" w:rsidP="00266C1B">
      <w:pPr>
        <w:tabs>
          <w:tab w:val="left" w:pos="4952"/>
        </w:tabs>
        <w:ind w:right="71"/>
        <w:rPr>
          <w:rFonts w:cs="Book Antiqua"/>
        </w:rPr>
      </w:pPr>
    </w:p>
    <w:p w14:paraId="165F3DB0" w14:textId="77777777" w:rsidR="00F63A1B" w:rsidRPr="00BC02ED" w:rsidRDefault="00F63A1B" w:rsidP="00266C1B">
      <w:pPr>
        <w:tabs>
          <w:tab w:val="left" w:pos="4952"/>
        </w:tabs>
        <w:ind w:right="71"/>
        <w:rPr>
          <w:rFonts w:cs="Book Antiqua"/>
          <w:color w:val="E36C0A" w:themeColor="accent6" w:themeShade="BF"/>
        </w:rPr>
      </w:pPr>
    </w:p>
    <w:p w14:paraId="1AAD5DCC" w14:textId="77777777" w:rsidR="00D47E88" w:rsidRPr="00BC02ED" w:rsidRDefault="00D47E88" w:rsidP="00C46F2B">
      <w:pPr>
        <w:tabs>
          <w:tab w:val="left" w:pos="4952"/>
        </w:tabs>
        <w:ind w:right="71"/>
        <w:rPr>
          <w:rFonts w:cs="Calibri,Bold"/>
          <w:bCs/>
          <w:u w:color="000000"/>
          <w:lang w:eastAsia="es-CR"/>
        </w:rPr>
      </w:pPr>
    </w:p>
    <w:p w14:paraId="07F416FB" w14:textId="4DC7AFE3" w:rsidR="003451FC" w:rsidRPr="00BC02ED" w:rsidRDefault="003451FC" w:rsidP="00686C10">
      <w:pPr>
        <w:pStyle w:val="Ttulo1"/>
        <w:rPr>
          <w:rFonts w:ascii="Book Antiqua" w:hAnsi="Book Antiqua" w:cs="Book Antiqua"/>
        </w:rPr>
      </w:pPr>
      <w:r w:rsidRPr="00BC02ED">
        <w:rPr>
          <w:rFonts w:ascii="Book Antiqua" w:hAnsi="Book Antiqua"/>
        </w:rPr>
        <w:lastRenderedPageBreak/>
        <w:t>RECOMENDACIONES.</w:t>
      </w:r>
    </w:p>
    <w:p w14:paraId="28384C92" w14:textId="77777777" w:rsidR="00E27D73" w:rsidRPr="00BC02ED" w:rsidRDefault="00E27D73" w:rsidP="00A033AB">
      <w:pPr>
        <w:tabs>
          <w:tab w:val="left" w:pos="1635"/>
          <w:tab w:val="left" w:pos="3075"/>
        </w:tabs>
        <w:rPr>
          <w:rFonts w:cs="Arial"/>
          <w:b/>
        </w:rPr>
      </w:pPr>
    </w:p>
    <w:p w14:paraId="62242D75" w14:textId="3782991A" w:rsidR="00E27D73" w:rsidRPr="00BC02ED" w:rsidRDefault="00E27D73" w:rsidP="00A033AB">
      <w:pPr>
        <w:tabs>
          <w:tab w:val="left" w:pos="1635"/>
          <w:tab w:val="left" w:pos="3075"/>
        </w:tabs>
        <w:rPr>
          <w:rFonts w:cs="Arial"/>
          <w:b/>
        </w:rPr>
      </w:pPr>
      <w:r w:rsidRPr="00BC02ED">
        <w:rPr>
          <w:rFonts w:cs="Arial"/>
          <w:b/>
        </w:rPr>
        <w:t>Al Consejo Superior</w:t>
      </w:r>
    </w:p>
    <w:p w14:paraId="502A3B4D" w14:textId="77777777" w:rsidR="00E27D73" w:rsidRPr="00BC02ED" w:rsidRDefault="00E27D73" w:rsidP="00A033AB">
      <w:pPr>
        <w:tabs>
          <w:tab w:val="left" w:pos="1635"/>
          <w:tab w:val="left" w:pos="3075"/>
        </w:tabs>
        <w:rPr>
          <w:rFonts w:cs="Arial"/>
          <w:b/>
        </w:rPr>
      </w:pPr>
    </w:p>
    <w:p w14:paraId="53A44A20" w14:textId="7F66EC5C" w:rsidR="00E27D73" w:rsidRPr="00BC02ED" w:rsidRDefault="00E27D73" w:rsidP="00E27D73">
      <w:pPr>
        <w:autoSpaceDE w:val="0"/>
        <w:autoSpaceDN w:val="0"/>
        <w:rPr>
          <w:rFonts w:cs="Calibri,Bold"/>
          <w:u w:color="000000"/>
          <w:lang w:val="es-CR" w:eastAsia="es-CR"/>
        </w:rPr>
      </w:pPr>
      <w:r w:rsidRPr="00BC02ED">
        <w:rPr>
          <w:rFonts w:cs="Arial"/>
        </w:rPr>
        <w:t>Luego del análisis solicitado a esta Dirección</w:t>
      </w:r>
      <w:r w:rsidRPr="00BC02ED">
        <w:rPr>
          <w:rFonts w:cs="Calibri,Bold"/>
          <w:u w:color="000000"/>
          <w:lang w:val="es-CR" w:eastAsia="es-CR"/>
        </w:rPr>
        <w:t xml:space="preserve"> para determinar si la actual estructura organizacional del Archivo Criminal está acorde con las exigencias del medio, se emiten una serie de recomendaciones que se proponen sean acogidas para ajustar a la nueva estructura del Archivo Criminal:</w:t>
      </w:r>
    </w:p>
    <w:p w14:paraId="2179F005" w14:textId="11D9CE0C" w:rsidR="00E27D73" w:rsidRPr="00BC02ED" w:rsidRDefault="00E27D73" w:rsidP="00E27D73">
      <w:pPr>
        <w:autoSpaceDE w:val="0"/>
        <w:autoSpaceDN w:val="0"/>
        <w:rPr>
          <w:rFonts w:cs="Calibri,Bold"/>
          <w:u w:color="000000"/>
          <w:lang w:val="es-CR" w:eastAsia="es-CR"/>
        </w:rPr>
      </w:pPr>
    </w:p>
    <w:p w14:paraId="45582AD4" w14:textId="0F1184FF" w:rsidR="00D744C5" w:rsidRPr="00BC02ED" w:rsidRDefault="00E27D73" w:rsidP="00914EE1">
      <w:pPr>
        <w:tabs>
          <w:tab w:val="left" w:pos="1635"/>
          <w:tab w:val="left" w:pos="3075"/>
        </w:tabs>
        <w:rPr>
          <w:rFonts w:cs="Calibri,Bold"/>
          <w:u w:color="000000"/>
          <w:lang w:val="es-CR" w:eastAsia="es-CR"/>
        </w:rPr>
      </w:pPr>
      <w:r w:rsidRPr="00BC02ED">
        <w:rPr>
          <w:rStyle w:val="Ttulo2Car"/>
        </w:rPr>
        <w:t>5.1.</w:t>
      </w:r>
      <w:r w:rsidR="00D92D5E" w:rsidRPr="00BC02ED">
        <w:rPr>
          <w:rStyle w:val="Ttulo2Car"/>
        </w:rPr>
        <w:t>-</w:t>
      </w:r>
      <w:r w:rsidR="00D92D5E" w:rsidRPr="00BC02ED">
        <w:rPr>
          <w:rFonts w:cs="Calibri,Bold"/>
          <w:b/>
          <w:bCs/>
          <w:lang w:val="es-CR" w:eastAsia="es-CR"/>
        </w:rPr>
        <w:t xml:space="preserve"> </w:t>
      </w:r>
      <w:r w:rsidR="00D92D5E" w:rsidRPr="00BC02ED">
        <w:rPr>
          <w:rFonts w:cs="Calibri,Bold"/>
          <w:u w:color="000000"/>
          <w:lang w:val="es-CR" w:eastAsia="es-CR"/>
        </w:rPr>
        <w:t>Esta</w:t>
      </w:r>
      <w:r w:rsidR="00511EEE" w:rsidRPr="00BC02ED">
        <w:rPr>
          <w:rFonts w:cs="Calibri,Bold"/>
          <w:u w:color="000000"/>
          <w:lang w:val="es-CR" w:eastAsia="es-CR"/>
        </w:rPr>
        <w:t xml:space="preserve"> Dirección recomienda</w:t>
      </w:r>
      <w:r w:rsidR="002015BC" w:rsidRPr="00BC02ED">
        <w:rPr>
          <w:rFonts w:cs="Calibri,Bold"/>
          <w:u w:color="000000"/>
          <w:lang w:val="es-CR" w:eastAsia="es-CR"/>
        </w:rPr>
        <w:t xml:space="preserve"> valorar los </w:t>
      </w:r>
      <w:r w:rsidR="00D744C5" w:rsidRPr="00BC02ED">
        <w:rPr>
          <w:rFonts w:cs="Calibri,Bold"/>
          <w:u w:color="000000"/>
          <w:lang w:val="es-CR" w:eastAsia="es-CR"/>
        </w:rPr>
        <w:t xml:space="preserve">tres escenarios detallados en el apartado 3.6 </w:t>
      </w:r>
      <w:r w:rsidR="00D52543" w:rsidRPr="00BC02ED">
        <w:rPr>
          <w:rFonts w:cs="Calibri,Bold"/>
          <w:u w:color="000000"/>
          <w:lang w:val="es-CR" w:eastAsia="es-CR"/>
        </w:rPr>
        <w:t>denominado “</w:t>
      </w:r>
      <w:r w:rsidR="00D744C5" w:rsidRPr="00BC02ED">
        <w:rPr>
          <w:rFonts w:cs="Calibri,Bold"/>
          <w:b/>
          <w:bCs/>
          <w:lang w:val="es-CR" w:eastAsia="es-CR"/>
        </w:rPr>
        <w:t xml:space="preserve">Posibles escenarios que modifican la estructura de la oficina del Archivo Criminal </w:t>
      </w:r>
      <w:r w:rsidR="00D52543" w:rsidRPr="00BC02ED">
        <w:rPr>
          <w:rFonts w:cs="Calibri,Bold"/>
          <w:b/>
          <w:bCs/>
          <w:lang w:val="es-CR" w:eastAsia="es-CR"/>
        </w:rPr>
        <w:t>“</w:t>
      </w:r>
      <w:r w:rsidR="00914EE1" w:rsidRPr="00BC02ED">
        <w:rPr>
          <w:rFonts w:cs="Calibri,Bold"/>
          <w:u w:color="000000"/>
          <w:lang w:val="es-CR" w:eastAsia="es-CR"/>
        </w:rPr>
        <w:t>De manera resumida se citan a continuación:</w:t>
      </w:r>
    </w:p>
    <w:p w14:paraId="0BF57B8B" w14:textId="77777777" w:rsidR="00914EE1" w:rsidRPr="00BC02ED" w:rsidRDefault="00914EE1" w:rsidP="00FC6131">
      <w:pPr>
        <w:tabs>
          <w:tab w:val="left" w:pos="1635"/>
          <w:tab w:val="left" w:pos="3075"/>
        </w:tabs>
        <w:rPr>
          <w:rFonts w:cs="Calibri,Bold"/>
          <w:u w:color="000000"/>
          <w:lang w:val="es-CR" w:eastAsia="es-CR"/>
        </w:rPr>
      </w:pPr>
    </w:p>
    <w:p w14:paraId="626FD072" w14:textId="6E6E0DBA" w:rsidR="00D744C5" w:rsidRPr="00BC02ED" w:rsidRDefault="00D744C5" w:rsidP="00D744C5">
      <w:pPr>
        <w:rPr>
          <w:rFonts w:cs="Calibri,Bold"/>
          <w:lang w:val="es-CR" w:eastAsia="es-CR"/>
        </w:rPr>
      </w:pPr>
      <w:r w:rsidRPr="00BC02ED">
        <w:rPr>
          <w:rFonts w:cs="Calibri,Bold"/>
          <w:b/>
          <w:bCs/>
          <w:lang w:val="es-CR" w:eastAsia="es-CR"/>
        </w:rPr>
        <w:t xml:space="preserve">Escenario #1.- </w:t>
      </w:r>
      <w:r w:rsidRPr="00BC02ED">
        <w:rPr>
          <w:rFonts w:cs="Calibri,Bold"/>
          <w:lang w:val="es-CR" w:eastAsia="es-CR"/>
        </w:rPr>
        <w:t>Traslado de la Unidad de Lofoscopía con la totalidad del personal adscrito</w:t>
      </w:r>
      <w:r w:rsidR="000772F4" w:rsidRPr="00BC02ED">
        <w:rPr>
          <w:rFonts w:cs="Calibri,Bold"/>
          <w:lang w:val="es-CR" w:eastAsia="es-CR"/>
        </w:rPr>
        <w:t xml:space="preserve"> al Departamento de Laboratorio de Ciencias Forenses</w:t>
      </w:r>
      <w:r w:rsidR="00914EE1" w:rsidRPr="00BC02ED">
        <w:rPr>
          <w:rFonts w:cs="Calibri,Bold"/>
          <w:lang w:val="es-CR" w:eastAsia="es-CR"/>
        </w:rPr>
        <w:t>.</w:t>
      </w:r>
      <w:r w:rsidRPr="00BC02ED">
        <w:rPr>
          <w:rFonts w:cs="Calibri,Bold"/>
          <w:lang w:val="es-CR" w:eastAsia="es-CR"/>
        </w:rPr>
        <w:t xml:space="preserve"> </w:t>
      </w:r>
    </w:p>
    <w:p w14:paraId="2FB2CA0A" w14:textId="77777777" w:rsidR="00D744C5" w:rsidRPr="00BC02ED" w:rsidRDefault="00D744C5" w:rsidP="00D744C5">
      <w:pPr>
        <w:tabs>
          <w:tab w:val="left" w:pos="1635"/>
          <w:tab w:val="left" w:pos="3075"/>
        </w:tabs>
        <w:rPr>
          <w:rFonts w:cs="Calibri,Bold"/>
          <w:lang w:val="es-CR" w:eastAsia="es-CR"/>
        </w:rPr>
      </w:pPr>
    </w:p>
    <w:p w14:paraId="78FDA54A" w14:textId="746AD9EE" w:rsidR="00D744C5" w:rsidRPr="00BC02ED" w:rsidRDefault="00D744C5" w:rsidP="00D744C5">
      <w:pPr>
        <w:rPr>
          <w:rFonts w:cs="Calibri,Bold"/>
          <w:lang w:val="es-CR" w:eastAsia="es-CR"/>
        </w:rPr>
      </w:pPr>
      <w:r w:rsidRPr="00BC02ED">
        <w:rPr>
          <w:rFonts w:cs="Calibri,Bold"/>
          <w:b/>
          <w:bCs/>
          <w:lang w:val="es-CR" w:eastAsia="es-CR"/>
        </w:rPr>
        <w:t xml:space="preserve">Escenario #2.- </w:t>
      </w:r>
      <w:r w:rsidRPr="00BC02ED">
        <w:rPr>
          <w:rFonts w:cs="Calibri,Bold"/>
          <w:lang w:val="es-CR" w:eastAsia="es-CR"/>
        </w:rPr>
        <w:t>Traslado de la plaza de Perito Judicial 1 que se encarga de realizar las pruebas del Laboratorio al Departamento de Laboratorio de Ciencias Forenses</w:t>
      </w:r>
      <w:r w:rsidR="000F2F16" w:rsidRPr="00BC02ED">
        <w:rPr>
          <w:rFonts w:cs="Calibri,Bold"/>
          <w:lang w:val="es-CR" w:eastAsia="es-CR"/>
        </w:rPr>
        <w:t>.</w:t>
      </w:r>
      <w:r w:rsidRPr="00BC02ED">
        <w:rPr>
          <w:rFonts w:cs="Calibri,Bold"/>
          <w:lang w:val="es-CR" w:eastAsia="es-CR"/>
        </w:rPr>
        <w:t xml:space="preserve"> </w:t>
      </w:r>
    </w:p>
    <w:p w14:paraId="35BB08E9" w14:textId="77777777" w:rsidR="00D744C5" w:rsidRPr="00BC02ED" w:rsidRDefault="00D744C5" w:rsidP="00D744C5">
      <w:pPr>
        <w:rPr>
          <w:rFonts w:cs="Calibri,Bold"/>
          <w:lang w:val="es-CR" w:eastAsia="es-CR"/>
        </w:rPr>
      </w:pPr>
    </w:p>
    <w:p w14:paraId="77C779E7" w14:textId="14A4F7F6" w:rsidR="00D744C5" w:rsidRPr="00BC02ED" w:rsidRDefault="00D744C5" w:rsidP="00D744C5">
      <w:pPr>
        <w:tabs>
          <w:tab w:val="left" w:pos="1635"/>
          <w:tab w:val="left" w:pos="3075"/>
        </w:tabs>
        <w:rPr>
          <w:rFonts w:cs="Calibri,Bold"/>
          <w:bCs/>
          <w:u w:color="000000"/>
          <w:lang w:val="es-CR" w:eastAsia="es-CR"/>
        </w:rPr>
      </w:pPr>
      <w:r w:rsidRPr="00BC02ED">
        <w:rPr>
          <w:rFonts w:cs="Calibri,Bold"/>
          <w:b/>
          <w:u w:color="000000"/>
          <w:lang w:val="es-CR" w:eastAsia="es-CR"/>
        </w:rPr>
        <w:t xml:space="preserve">Escenario #3- </w:t>
      </w:r>
      <w:r w:rsidRPr="00BC02ED">
        <w:rPr>
          <w:rFonts w:cs="Calibri,Bold"/>
          <w:bCs/>
          <w:u w:color="000000"/>
          <w:lang w:val="es-CR" w:eastAsia="es-CR"/>
        </w:rPr>
        <w:t xml:space="preserve">No realizar </w:t>
      </w:r>
      <w:r w:rsidR="00914EE1" w:rsidRPr="00BC02ED">
        <w:rPr>
          <w:rFonts w:cs="Calibri,Bold"/>
          <w:bCs/>
          <w:u w:color="000000"/>
          <w:lang w:val="es-CR" w:eastAsia="es-CR"/>
        </w:rPr>
        <w:t>t</w:t>
      </w:r>
      <w:r w:rsidRPr="00BC02ED">
        <w:rPr>
          <w:rFonts w:cs="Calibri,Bold"/>
          <w:bCs/>
          <w:u w:color="000000"/>
          <w:lang w:val="es-CR" w:eastAsia="es-CR"/>
        </w:rPr>
        <w:t xml:space="preserve">raslados de Unidades o </w:t>
      </w:r>
      <w:r w:rsidR="00914EE1" w:rsidRPr="00BC02ED">
        <w:rPr>
          <w:rFonts w:cs="Calibri,Bold"/>
          <w:bCs/>
          <w:u w:color="000000"/>
          <w:lang w:val="es-CR" w:eastAsia="es-CR"/>
        </w:rPr>
        <w:t>p</w:t>
      </w:r>
      <w:r w:rsidRPr="00BC02ED">
        <w:rPr>
          <w:rFonts w:cs="Calibri,Bold"/>
          <w:bCs/>
          <w:u w:color="000000"/>
          <w:lang w:val="es-CR" w:eastAsia="es-CR"/>
        </w:rPr>
        <w:t xml:space="preserve">lazas al </w:t>
      </w:r>
      <w:r w:rsidRPr="00BC02ED">
        <w:rPr>
          <w:rFonts w:cs="Calibri,Bold"/>
          <w:bCs/>
          <w:lang w:val="es-CR" w:eastAsia="es-CR"/>
        </w:rPr>
        <w:t>Departamento de Laboratorio de Ciencias Forenses</w:t>
      </w:r>
      <w:r w:rsidR="003C5DC7" w:rsidRPr="00BC02ED">
        <w:rPr>
          <w:rFonts w:cs="Calibri,Bold"/>
          <w:bCs/>
          <w:lang w:val="es-CR" w:eastAsia="es-CR"/>
        </w:rPr>
        <w:t>.</w:t>
      </w:r>
    </w:p>
    <w:p w14:paraId="3A9C8FAD" w14:textId="77777777" w:rsidR="00D744C5" w:rsidRPr="00BC02ED" w:rsidRDefault="00D744C5" w:rsidP="00D744C5">
      <w:pPr>
        <w:tabs>
          <w:tab w:val="left" w:pos="1635"/>
          <w:tab w:val="left" w:pos="3075"/>
        </w:tabs>
        <w:rPr>
          <w:rFonts w:cs="Calibri,Bold"/>
          <w:b/>
          <w:u w:color="000000"/>
          <w:lang w:val="es-CR" w:eastAsia="es-CR"/>
        </w:rPr>
      </w:pPr>
    </w:p>
    <w:p w14:paraId="4C48B369" w14:textId="77777777" w:rsidR="00B04556" w:rsidRPr="00BC02ED" w:rsidRDefault="00FF672A" w:rsidP="000B7332">
      <w:pPr>
        <w:tabs>
          <w:tab w:val="left" w:pos="1635"/>
          <w:tab w:val="left" w:pos="3075"/>
        </w:tabs>
        <w:rPr>
          <w:rFonts w:cs="Calibri,Bold"/>
          <w:u w:color="000000"/>
          <w:lang w:val="es-CR" w:eastAsia="es-CR"/>
        </w:rPr>
      </w:pPr>
      <w:r w:rsidRPr="00BC02ED">
        <w:rPr>
          <w:rFonts w:cs="Calibri,Bold"/>
          <w:u w:color="000000"/>
          <w:lang w:val="es-CR" w:eastAsia="es-CR"/>
        </w:rPr>
        <w:t xml:space="preserve">Esta dirección recomienda </w:t>
      </w:r>
      <w:r w:rsidR="00F055B6" w:rsidRPr="00BC02ED">
        <w:rPr>
          <w:rFonts w:cs="Calibri,Bold"/>
          <w:u w:color="000000"/>
          <w:lang w:val="es-CR" w:eastAsia="es-CR"/>
        </w:rPr>
        <w:t xml:space="preserve">aplicar el escenario 3, </w:t>
      </w:r>
      <w:bookmarkStart w:id="37" w:name="_Hlk32908745"/>
      <w:r w:rsidR="007C2BC4" w:rsidRPr="00BC02ED">
        <w:rPr>
          <w:rFonts w:cs="Calibri,Bold"/>
          <w:u w:color="000000"/>
          <w:lang w:val="es-CR" w:eastAsia="es-CR"/>
        </w:rPr>
        <w:t>que</w:t>
      </w:r>
      <w:r w:rsidR="000C4450" w:rsidRPr="00BC02ED">
        <w:rPr>
          <w:rFonts w:cs="Calibri,Bold"/>
          <w:u w:color="000000"/>
          <w:lang w:val="es-CR" w:eastAsia="es-CR"/>
        </w:rPr>
        <w:t xml:space="preserve"> establece y formaliza la estructura de trabajo</w:t>
      </w:r>
      <w:r w:rsidR="002245C8" w:rsidRPr="00BC02ED">
        <w:rPr>
          <w:rFonts w:cs="Calibri,Bold"/>
          <w:u w:color="000000"/>
          <w:lang w:val="es-CR" w:eastAsia="es-CR"/>
        </w:rPr>
        <w:t xml:space="preserve">. </w:t>
      </w:r>
      <w:r w:rsidR="00E119B7" w:rsidRPr="00BC02ED">
        <w:rPr>
          <w:rFonts w:cs="Calibri,Bold"/>
          <w:u w:color="000000"/>
          <w:lang w:val="es-CR" w:eastAsia="es-CR"/>
        </w:rPr>
        <w:t>No se omite indicar que</w:t>
      </w:r>
      <w:r w:rsidR="002245C8" w:rsidRPr="00BC02ED">
        <w:rPr>
          <w:rFonts w:cs="Calibri,Bold"/>
          <w:u w:color="000000"/>
          <w:lang w:val="es-CR" w:eastAsia="es-CR"/>
        </w:rPr>
        <w:t xml:space="preserve"> se deberá reforzar algunas áreas </w:t>
      </w:r>
      <w:r w:rsidR="000A2470" w:rsidRPr="00BC02ED">
        <w:rPr>
          <w:rFonts w:cs="Calibri,Bold"/>
          <w:u w:color="000000"/>
          <w:lang w:val="es-CR" w:eastAsia="es-CR"/>
        </w:rPr>
        <w:t>y mejorar las actividades que se llevan a cabo</w:t>
      </w:r>
      <w:r w:rsidR="00E119B7" w:rsidRPr="00BC02ED">
        <w:rPr>
          <w:rFonts w:cs="Calibri,Bold"/>
          <w:u w:color="000000"/>
          <w:lang w:val="es-CR" w:eastAsia="es-CR"/>
        </w:rPr>
        <w:t>, por lo que s</w:t>
      </w:r>
      <w:r w:rsidR="000A2470" w:rsidRPr="00BC02ED">
        <w:rPr>
          <w:rFonts w:cs="Calibri,Bold"/>
          <w:u w:color="000000"/>
          <w:lang w:val="es-CR" w:eastAsia="es-CR"/>
        </w:rPr>
        <w:t>e ha</w:t>
      </w:r>
      <w:r w:rsidR="00E119B7" w:rsidRPr="00BC02ED">
        <w:rPr>
          <w:rFonts w:cs="Calibri,Bold"/>
          <w:u w:color="000000"/>
          <w:lang w:val="es-CR" w:eastAsia="es-CR"/>
        </w:rPr>
        <w:t>rá</w:t>
      </w:r>
      <w:r w:rsidR="000A2470" w:rsidRPr="00BC02ED">
        <w:rPr>
          <w:rFonts w:cs="Calibri,Bold"/>
          <w:u w:color="000000"/>
          <w:lang w:val="es-CR" w:eastAsia="es-CR"/>
        </w:rPr>
        <w:t xml:space="preserve"> necesario </w:t>
      </w:r>
      <w:r w:rsidR="000C4450" w:rsidRPr="00BC02ED">
        <w:rPr>
          <w:rFonts w:cs="Calibri,Bold"/>
          <w:u w:color="000000"/>
          <w:lang w:val="es-CR" w:eastAsia="es-CR"/>
        </w:rPr>
        <w:t>realizar mejoras en los procesos</w:t>
      </w:r>
      <w:r w:rsidR="000A2470" w:rsidRPr="00BC02ED">
        <w:rPr>
          <w:rFonts w:cs="Calibri,Bold"/>
          <w:u w:color="000000"/>
          <w:lang w:val="es-CR" w:eastAsia="es-CR"/>
        </w:rPr>
        <w:t xml:space="preserve"> internos</w:t>
      </w:r>
      <w:r w:rsidR="000C4450" w:rsidRPr="00BC02ED">
        <w:rPr>
          <w:rFonts w:cs="Calibri,Bold"/>
          <w:u w:color="000000"/>
          <w:lang w:val="es-CR" w:eastAsia="es-CR"/>
        </w:rPr>
        <w:t xml:space="preserve"> </w:t>
      </w:r>
      <w:r w:rsidR="00161341" w:rsidRPr="00BC02ED">
        <w:rPr>
          <w:rFonts w:cs="Calibri,Bold"/>
          <w:u w:color="000000"/>
          <w:lang w:val="es-CR" w:eastAsia="es-CR"/>
        </w:rPr>
        <w:t xml:space="preserve">conforme con lo que se indica en las recomendaciones de cada apartado. </w:t>
      </w:r>
      <w:r w:rsidRPr="00BC02ED">
        <w:rPr>
          <w:rFonts w:cs="Calibri,Bold"/>
          <w:u w:color="000000"/>
          <w:lang w:val="es-CR" w:eastAsia="es-CR"/>
        </w:rPr>
        <w:t xml:space="preserve"> </w:t>
      </w:r>
      <w:bookmarkEnd w:id="37"/>
    </w:p>
    <w:p w14:paraId="4F4A941A" w14:textId="77777777" w:rsidR="00B04556" w:rsidRPr="00BC02ED" w:rsidRDefault="00B04556" w:rsidP="000B7332">
      <w:pPr>
        <w:tabs>
          <w:tab w:val="left" w:pos="1635"/>
          <w:tab w:val="left" w:pos="3075"/>
        </w:tabs>
        <w:rPr>
          <w:rFonts w:cs="Calibri,Bold"/>
          <w:u w:color="000000"/>
          <w:lang w:val="es-CR" w:eastAsia="es-CR"/>
        </w:rPr>
      </w:pPr>
    </w:p>
    <w:p w14:paraId="6F638096" w14:textId="77777777" w:rsidR="00B04556" w:rsidRPr="00BC02ED" w:rsidRDefault="00B04556" w:rsidP="00B04556">
      <w:pPr>
        <w:tabs>
          <w:tab w:val="left" w:pos="1635"/>
          <w:tab w:val="left" w:pos="3075"/>
        </w:tabs>
        <w:rPr>
          <w:rFonts w:cs="Calibri,Bold"/>
          <w:u w:color="000000"/>
          <w:lang w:val="es-CR" w:eastAsia="es-CR"/>
        </w:rPr>
      </w:pPr>
      <w:r w:rsidRPr="00BC02ED">
        <w:rPr>
          <w:rFonts w:cs="Calibri,Bold"/>
          <w:u w:color="000000"/>
          <w:lang w:val="es-CR" w:eastAsia="es-CR"/>
        </w:rPr>
        <w:t>Esta Dirección es conocedora de las limitaciones presupuestarias dadas en los oficios del Ministerio de Hacienda DM-0436-2020, de conformidad con el Título IV de la Ley 9635 “Fortalecimiento de las Finanzas Públicas” y que se establecen como la regla fiscal y los criterios que se deben considerar para la formulación del presupuesto 2021, en donde se tiene lineamientos como: “…no se autorizará la creación de plazas, ni la solicitud de recursos adicionales al monto de gasto presupuestario máximo comunicado, por lo que estas opciones estarán deshabilitadas en el Sistema de Formulación Presupuestaria (SFP).”.</w:t>
      </w:r>
    </w:p>
    <w:p w14:paraId="5748DAEC" w14:textId="77777777" w:rsidR="00B04556" w:rsidRPr="00BC02ED" w:rsidRDefault="00B04556" w:rsidP="00B04556">
      <w:pPr>
        <w:tabs>
          <w:tab w:val="left" w:pos="1635"/>
          <w:tab w:val="left" w:pos="3075"/>
        </w:tabs>
        <w:rPr>
          <w:rFonts w:cs="Calibri,Bold"/>
          <w:u w:color="000000"/>
          <w:lang w:val="es-CR" w:eastAsia="es-CR"/>
        </w:rPr>
      </w:pPr>
    </w:p>
    <w:p w14:paraId="27766EEC" w14:textId="033A8B61" w:rsidR="00B04556" w:rsidRPr="00BC02ED" w:rsidRDefault="00B04556" w:rsidP="00B04556">
      <w:pPr>
        <w:tabs>
          <w:tab w:val="left" w:pos="1635"/>
          <w:tab w:val="left" w:pos="3075"/>
        </w:tabs>
        <w:rPr>
          <w:rFonts w:cs="Calibri,Bold"/>
          <w:u w:color="000000"/>
          <w:lang w:val="es-CR" w:eastAsia="es-CR"/>
        </w:rPr>
      </w:pPr>
      <w:r w:rsidRPr="00BC02ED">
        <w:rPr>
          <w:rFonts w:cs="Calibri,Bold"/>
          <w:u w:color="000000"/>
          <w:lang w:val="es-CR" w:eastAsia="es-CR"/>
        </w:rPr>
        <w:t xml:space="preserve">Sin embargo, esta Dirección emite el presente criterio técnico con base en el análisis efectuado en la oficina analizada y que, de no existir la posibilidad de otorgar recursos, se </w:t>
      </w:r>
      <w:r w:rsidR="009172E1" w:rsidRPr="00BC02ED">
        <w:rPr>
          <w:rFonts w:cs="Calibri,Bold"/>
          <w:u w:color="000000"/>
          <w:lang w:val="es-CR" w:eastAsia="es-CR"/>
        </w:rPr>
        <w:t>prevén</w:t>
      </w:r>
      <w:r w:rsidRPr="00BC02ED">
        <w:rPr>
          <w:rFonts w:cs="Calibri,Bold"/>
          <w:u w:color="000000"/>
          <w:lang w:val="es-CR" w:eastAsia="es-CR"/>
        </w:rPr>
        <w:t xml:space="preserve"> otras opciones como traslado de recurso en caso de determinarse </w:t>
      </w:r>
      <w:r w:rsidRPr="00BC02ED">
        <w:rPr>
          <w:rFonts w:cs="Calibri,Bold"/>
          <w:u w:color="000000"/>
          <w:lang w:val="es-CR" w:eastAsia="es-CR"/>
        </w:rPr>
        <w:lastRenderedPageBreak/>
        <w:t>a través de otros estudios que realice esta dirección o el Organismo de Investigación Judicial, o bien con la aplicación de un plan remedial para los procesos que se encuentren con cuello de botella, y/o aplicación de la metodología de proyectos.</w:t>
      </w:r>
    </w:p>
    <w:p w14:paraId="1B7CF1B4" w14:textId="77777777" w:rsidR="00B04556" w:rsidRPr="00BC02ED" w:rsidRDefault="00B04556" w:rsidP="000B7332">
      <w:pPr>
        <w:tabs>
          <w:tab w:val="left" w:pos="1635"/>
          <w:tab w:val="left" w:pos="3075"/>
        </w:tabs>
        <w:rPr>
          <w:rFonts w:cs="Calibri,Bold"/>
          <w:u w:color="000000"/>
          <w:lang w:val="es-CR" w:eastAsia="es-CR"/>
        </w:rPr>
      </w:pPr>
    </w:p>
    <w:p w14:paraId="5ED847E7" w14:textId="058A08B6" w:rsidR="000B7332" w:rsidRPr="00BC02ED" w:rsidRDefault="0007106D" w:rsidP="000B7332">
      <w:pPr>
        <w:tabs>
          <w:tab w:val="left" w:pos="1635"/>
          <w:tab w:val="left" w:pos="3075"/>
        </w:tabs>
        <w:rPr>
          <w:rFonts w:cs="Arial"/>
        </w:rPr>
      </w:pPr>
      <w:r w:rsidRPr="00BC02ED">
        <w:rPr>
          <w:rFonts w:cs="Calibri,Bold"/>
          <w:bCs/>
          <w:lang w:val="es-CR" w:eastAsia="es-CR"/>
        </w:rPr>
        <w:t xml:space="preserve">Para concretar esta estructura </w:t>
      </w:r>
      <w:r w:rsidR="00000ED2" w:rsidRPr="00BC02ED">
        <w:rPr>
          <w:rFonts w:cs="Arial"/>
        </w:rPr>
        <w:t>esta</w:t>
      </w:r>
      <w:r w:rsidR="000B7332" w:rsidRPr="00BC02ED">
        <w:rPr>
          <w:rFonts w:cs="Arial"/>
        </w:rPr>
        <w:t xml:space="preserve"> Dirección determinó la necesidad de</w:t>
      </w:r>
      <w:r w:rsidRPr="00BC02ED">
        <w:rPr>
          <w:rFonts w:cs="Arial"/>
        </w:rPr>
        <w:t xml:space="preserve"> reforzar con</w:t>
      </w:r>
      <w:r w:rsidR="000B7332" w:rsidRPr="00BC02ED">
        <w:rPr>
          <w:rFonts w:cs="Arial"/>
        </w:rPr>
        <w:t xml:space="preserve"> los siguientes recursos humanos para mejorar la gestión operativa y cubrir la capacidad de la carga de trabajo</w:t>
      </w:r>
      <w:r w:rsidRPr="00BC02ED">
        <w:rPr>
          <w:rFonts w:cs="Arial"/>
        </w:rPr>
        <w:t xml:space="preserve"> que actualmente dispone el “Archivo Criminal”</w:t>
      </w:r>
      <w:r w:rsidR="000B7332" w:rsidRPr="00BC02ED">
        <w:rPr>
          <w:rFonts w:cs="Arial"/>
        </w:rPr>
        <w:t>:</w:t>
      </w:r>
    </w:p>
    <w:p w14:paraId="272CBD0B" w14:textId="77777777" w:rsidR="000B7332" w:rsidRPr="00BC02ED" w:rsidRDefault="000B7332" w:rsidP="000B7332">
      <w:pPr>
        <w:pStyle w:val="Prrafodelista"/>
        <w:tabs>
          <w:tab w:val="left" w:pos="1635"/>
          <w:tab w:val="left" w:pos="3075"/>
        </w:tabs>
        <w:autoSpaceDE w:val="0"/>
        <w:autoSpaceDN w:val="0"/>
        <w:adjustRightInd w:val="0"/>
        <w:ind w:right="-16"/>
        <w:rPr>
          <w:b/>
          <w:i/>
          <w:sz w:val="22"/>
          <w:szCs w:val="22"/>
          <w:u w:val="single"/>
        </w:rPr>
      </w:pPr>
    </w:p>
    <w:p w14:paraId="7A5D1533" w14:textId="635E04D9" w:rsidR="000B7332" w:rsidRPr="00BC02ED" w:rsidRDefault="000B7332" w:rsidP="000B7332">
      <w:pPr>
        <w:pStyle w:val="Prrafodelista"/>
        <w:numPr>
          <w:ilvl w:val="0"/>
          <w:numId w:val="12"/>
        </w:numPr>
        <w:ind w:right="18"/>
        <w:rPr>
          <w:rFonts w:cs="Arial"/>
        </w:rPr>
      </w:pPr>
      <w:r w:rsidRPr="00BC02ED">
        <w:rPr>
          <w:rFonts w:cs="Arial"/>
        </w:rPr>
        <w:t xml:space="preserve">2 plazas de Perito o Perita Judicial 1 para reforzar la Unidad de Lofoscopía, con el objetivo de atender la carga de trabajo de las labores propias de Lofoscopía/AFIS. </w:t>
      </w:r>
    </w:p>
    <w:p w14:paraId="60034D4C" w14:textId="01B396BC" w:rsidR="000B7332" w:rsidRPr="00BC02ED" w:rsidRDefault="0007106D" w:rsidP="000B7332">
      <w:pPr>
        <w:pStyle w:val="Prrafodelista"/>
        <w:numPr>
          <w:ilvl w:val="0"/>
          <w:numId w:val="12"/>
        </w:numPr>
        <w:ind w:right="18"/>
        <w:rPr>
          <w:rFonts w:cs="Arial"/>
        </w:rPr>
      </w:pPr>
      <w:r w:rsidRPr="00BC02ED">
        <w:rPr>
          <w:rFonts w:cs="Arial"/>
        </w:rPr>
        <w:t xml:space="preserve">1 </w:t>
      </w:r>
      <w:r w:rsidR="000B7332" w:rsidRPr="00BC02ED">
        <w:rPr>
          <w:rFonts w:cs="Arial"/>
        </w:rPr>
        <w:t>plaza que asuma la supervisión del personal de la Unidad de Apoyo Administrativo y colaboración a la Jefatura de Sección</w:t>
      </w:r>
      <w:r w:rsidR="00534A74" w:rsidRPr="00BC02ED">
        <w:rPr>
          <w:rFonts w:cs="Arial"/>
        </w:rPr>
        <w:t xml:space="preserve"> en la categoría que estime necesaria la Dirección de Gestión Humana, tentativamente se sugiere la clase ancha Profesional 2</w:t>
      </w:r>
      <w:r w:rsidR="000B7332" w:rsidRPr="00BC02ED">
        <w:rPr>
          <w:rFonts w:cs="Arial"/>
        </w:rPr>
        <w:t xml:space="preserve">. </w:t>
      </w:r>
    </w:p>
    <w:p w14:paraId="2D1A945D" w14:textId="0EB1476D" w:rsidR="003D02BA" w:rsidRPr="00BC02ED" w:rsidRDefault="0007106D" w:rsidP="000B7332">
      <w:pPr>
        <w:pStyle w:val="Prrafodelista"/>
        <w:numPr>
          <w:ilvl w:val="0"/>
          <w:numId w:val="12"/>
        </w:numPr>
        <w:ind w:right="18"/>
        <w:rPr>
          <w:rFonts w:cs="Arial"/>
        </w:rPr>
      </w:pPr>
      <w:r w:rsidRPr="00BC02ED">
        <w:rPr>
          <w:rFonts w:cs="Arial"/>
        </w:rPr>
        <w:t>2</w:t>
      </w:r>
      <w:r w:rsidR="000B7332" w:rsidRPr="00BC02ED">
        <w:rPr>
          <w:rFonts w:cs="Arial"/>
        </w:rPr>
        <w:t xml:space="preserve"> plazas </w:t>
      </w:r>
      <w:r w:rsidR="00206C68" w:rsidRPr="00BC02ED">
        <w:rPr>
          <w:rFonts w:cs="Arial"/>
        </w:rPr>
        <w:t xml:space="preserve">de Técnico Administrativo 1, </w:t>
      </w:r>
      <w:r w:rsidR="000B7332" w:rsidRPr="00BC02ED">
        <w:rPr>
          <w:rFonts w:cs="Arial"/>
        </w:rPr>
        <w:t xml:space="preserve">en la Unidad de Reseña, con el objetivo de que colaboren en la carga de trabajo de la unidad. </w:t>
      </w:r>
    </w:p>
    <w:p w14:paraId="79B93B8A" w14:textId="17C170B4" w:rsidR="000B7332" w:rsidRPr="00BC02ED" w:rsidRDefault="003D02BA" w:rsidP="000B7332">
      <w:pPr>
        <w:pStyle w:val="Prrafodelista"/>
        <w:numPr>
          <w:ilvl w:val="0"/>
          <w:numId w:val="12"/>
        </w:numPr>
        <w:ind w:right="18"/>
        <w:rPr>
          <w:rFonts w:cs="Arial"/>
        </w:rPr>
      </w:pPr>
      <w:r w:rsidRPr="00BC02ED">
        <w:rPr>
          <w:rFonts w:cs="Arial"/>
        </w:rPr>
        <w:t xml:space="preserve">1 </w:t>
      </w:r>
      <w:r w:rsidR="00B31619" w:rsidRPr="00BC02ED">
        <w:rPr>
          <w:rFonts w:cs="Arial"/>
        </w:rPr>
        <w:t>plaza</w:t>
      </w:r>
      <w:r w:rsidRPr="00BC02ED">
        <w:rPr>
          <w:rFonts w:cs="Arial"/>
        </w:rPr>
        <w:t xml:space="preserve"> de técnico Administrativo</w:t>
      </w:r>
      <w:r w:rsidR="00B31619" w:rsidRPr="00BC02ED">
        <w:rPr>
          <w:rFonts w:cs="Arial"/>
        </w:rPr>
        <w:t xml:space="preserve"> 1, para la nueva Unidad de Identificación. </w:t>
      </w:r>
      <w:r w:rsidR="000B7332" w:rsidRPr="00BC02ED">
        <w:rPr>
          <w:rFonts w:cs="Arial"/>
        </w:rPr>
        <w:t xml:space="preserve"> </w:t>
      </w:r>
    </w:p>
    <w:p w14:paraId="522E22A7" w14:textId="1411C526" w:rsidR="000B7332" w:rsidRPr="00BC02ED" w:rsidRDefault="00E21C21" w:rsidP="000B7332">
      <w:pPr>
        <w:pStyle w:val="Prrafodelista"/>
        <w:numPr>
          <w:ilvl w:val="0"/>
          <w:numId w:val="12"/>
        </w:numPr>
        <w:ind w:right="18"/>
        <w:rPr>
          <w:rFonts w:cs="Arial"/>
        </w:rPr>
      </w:pPr>
      <w:r w:rsidRPr="00BC02ED">
        <w:rPr>
          <w:rFonts w:cs="Arial"/>
        </w:rPr>
        <w:t xml:space="preserve">3 </w:t>
      </w:r>
      <w:r w:rsidR="000B7332" w:rsidRPr="00BC02ED">
        <w:rPr>
          <w:rFonts w:cs="Arial"/>
        </w:rPr>
        <w:t xml:space="preserve">plaza de Técnicas o Técnico Administrativos 1, para reforzar la Unidad de Capturas y Recepción, para minimizar el riesgo por las implicaciones legales que tiene el incumplimiento de las funciones en esa área. </w:t>
      </w:r>
    </w:p>
    <w:p w14:paraId="03E48A72" w14:textId="08C4F037" w:rsidR="00A22D7B" w:rsidRPr="00F63A1B" w:rsidRDefault="00A22D7B" w:rsidP="000B7332">
      <w:pPr>
        <w:pStyle w:val="Prrafodelista"/>
        <w:numPr>
          <w:ilvl w:val="0"/>
          <w:numId w:val="12"/>
        </w:numPr>
        <w:ind w:right="18"/>
        <w:rPr>
          <w:rFonts w:cs="Arial"/>
        </w:rPr>
      </w:pPr>
      <w:r w:rsidRPr="00F63A1B">
        <w:rPr>
          <w:rFonts w:cs="Arial"/>
        </w:rPr>
        <w:t xml:space="preserve">1 plaza </w:t>
      </w:r>
      <w:r w:rsidR="00A5765C" w:rsidRPr="00F63A1B">
        <w:rPr>
          <w:rFonts w:cs="Arial"/>
        </w:rPr>
        <w:t xml:space="preserve">de </w:t>
      </w:r>
      <w:r w:rsidR="005F4794" w:rsidRPr="00F63A1B">
        <w:rPr>
          <w:rFonts w:cs="Arial"/>
        </w:rPr>
        <w:t>Asistente</w:t>
      </w:r>
      <w:r w:rsidR="00A5765C" w:rsidRPr="00F63A1B">
        <w:rPr>
          <w:rFonts w:cs="Arial"/>
        </w:rPr>
        <w:t xml:space="preserve"> Administrativo 1, para</w:t>
      </w:r>
      <w:r w:rsidR="002514D0" w:rsidRPr="00F63A1B">
        <w:rPr>
          <w:rFonts w:cs="Arial"/>
        </w:rPr>
        <w:t xml:space="preserve"> reforzar</w:t>
      </w:r>
      <w:r w:rsidR="00A5765C" w:rsidRPr="00F63A1B">
        <w:rPr>
          <w:rFonts w:cs="Arial"/>
        </w:rPr>
        <w:t xml:space="preserve"> la Unidad de Capturas</w:t>
      </w:r>
      <w:r w:rsidR="00F20F75" w:rsidRPr="00F63A1B">
        <w:rPr>
          <w:rFonts w:cs="Arial"/>
        </w:rPr>
        <w:t xml:space="preserve">, que colabore en </w:t>
      </w:r>
      <w:r w:rsidR="00866232" w:rsidRPr="00F63A1B">
        <w:rPr>
          <w:rFonts w:cs="Arial"/>
        </w:rPr>
        <w:t>la recepción</w:t>
      </w:r>
      <w:r w:rsidR="00F20F75" w:rsidRPr="00F63A1B">
        <w:rPr>
          <w:rFonts w:cs="Arial"/>
        </w:rPr>
        <w:t xml:space="preserve">, y reciba y realice el ingreso oportuno de las </w:t>
      </w:r>
      <w:r w:rsidR="00EC7DC6" w:rsidRPr="00F63A1B">
        <w:rPr>
          <w:rFonts w:cs="Arial"/>
        </w:rPr>
        <w:t>órdenes</w:t>
      </w:r>
      <w:r w:rsidR="00F20F75" w:rsidRPr="00F63A1B">
        <w:rPr>
          <w:rFonts w:cs="Arial"/>
        </w:rPr>
        <w:t xml:space="preserve"> de captura y recepción en el sistema. </w:t>
      </w:r>
    </w:p>
    <w:p w14:paraId="4EF454E2" w14:textId="62581A79" w:rsidR="000B7332" w:rsidRPr="00BC02ED" w:rsidRDefault="00EA727F" w:rsidP="000B7332">
      <w:pPr>
        <w:pStyle w:val="Prrafodelista"/>
        <w:numPr>
          <w:ilvl w:val="0"/>
          <w:numId w:val="12"/>
        </w:numPr>
        <w:ind w:right="18"/>
        <w:rPr>
          <w:rFonts w:cs="Arial"/>
        </w:rPr>
      </w:pPr>
      <w:r w:rsidRPr="00BC02ED">
        <w:rPr>
          <w:rFonts w:cs="Arial"/>
        </w:rPr>
        <w:t>2</w:t>
      </w:r>
      <w:r w:rsidR="000B7332" w:rsidRPr="00BC02ED">
        <w:rPr>
          <w:rFonts w:cs="Arial"/>
        </w:rPr>
        <w:t xml:space="preserve"> plazas, en la Unidad de Documentación, en la categoría que defina la Dirección de Gestión Humana (tentativamente la clase Técnicos (as) Administrativos 1) para labores de archivo de expedientes y eliminación de antecedentes.</w:t>
      </w:r>
    </w:p>
    <w:p w14:paraId="0D506596" w14:textId="30C603B7" w:rsidR="000B7332" w:rsidRPr="00F63A1B" w:rsidRDefault="00F63A1B" w:rsidP="00F63A1B">
      <w:pPr>
        <w:jc w:val="left"/>
        <w:rPr>
          <w:rFonts w:cs="Arial"/>
        </w:rPr>
      </w:pPr>
      <w:r>
        <w:rPr>
          <w:rFonts w:cs="Arial"/>
        </w:rPr>
        <w:br w:type="page"/>
      </w:r>
    </w:p>
    <w:p w14:paraId="2425F231" w14:textId="37894AF7" w:rsidR="000B7332" w:rsidRDefault="000B7332" w:rsidP="000B7332">
      <w:pPr>
        <w:ind w:right="18"/>
        <w:rPr>
          <w:rFonts w:cs="Arial"/>
        </w:rPr>
      </w:pPr>
      <w:r w:rsidRPr="00BC02ED">
        <w:rPr>
          <w:rFonts w:cs="Arial"/>
        </w:rPr>
        <w:lastRenderedPageBreak/>
        <w:t>El costo aproximado de este recurso sería:</w:t>
      </w:r>
    </w:p>
    <w:p w14:paraId="290DA426" w14:textId="77777777" w:rsidR="00F63A1B" w:rsidRPr="00BC02ED" w:rsidRDefault="00F63A1B" w:rsidP="000B7332">
      <w:pPr>
        <w:ind w:right="18"/>
        <w:rPr>
          <w:rFonts w:cs="Arial"/>
        </w:rPr>
      </w:pPr>
    </w:p>
    <w:tbl>
      <w:tblPr>
        <w:tblW w:w="0" w:type="auto"/>
        <w:tblCellMar>
          <w:left w:w="70" w:type="dxa"/>
          <w:right w:w="70" w:type="dxa"/>
        </w:tblCellMar>
        <w:tblLook w:val="04A0" w:firstRow="1" w:lastRow="0" w:firstColumn="1" w:lastColumn="0" w:noHBand="0" w:noVBand="1"/>
      </w:tblPr>
      <w:tblGrid>
        <w:gridCol w:w="1456"/>
        <w:gridCol w:w="900"/>
        <w:gridCol w:w="1400"/>
        <w:gridCol w:w="1450"/>
        <w:gridCol w:w="1489"/>
        <w:gridCol w:w="1028"/>
        <w:gridCol w:w="1097"/>
      </w:tblGrid>
      <w:tr w:rsidR="00CD190D" w:rsidRPr="00BC02ED" w14:paraId="64509422" w14:textId="77777777" w:rsidTr="00686C10">
        <w:trPr>
          <w:trHeight w:val="315"/>
        </w:trPr>
        <w:tc>
          <w:tcPr>
            <w:tcW w:w="0" w:type="auto"/>
            <w:gridSpan w:val="7"/>
            <w:tcBorders>
              <w:top w:val="single" w:sz="8" w:space="0" w:color="auto"/>
              <w:left w:val="single" w:sz="8" w:space="0" w:color="auto"/>
              <w:bottom w:val="single" w:sz="8" w:space="0" w:color="auto"/>
              <w:right w:val="single" w:sz="8" w:space="0" w:color="000000"/>
            </w:tcBorders>
            <w:shd w:val="clear" w:color="000000" w:fill="006666"/>
            <w:vAlign w:val="center"/>
            <w:hideMark/>
          </w:tcPr>
          <w:p w14:paraId="12EB34AD" w14:textId="2A2C6A95" w:rsidR="00CD190D" w:rsidRPr="00BC02ED" w:rsidRDefault="00CD190D" w:rsidP="00CD190D">
            <w:pPr>
              <w:jc w:val="center"/>
              <w:rPr>
                <w:b/>
                <w:bCs/>
                <w:color w:val="FFFFFF"/>
                <w:sz w:val="22"/>
                <w:szCs w:val="22"/>
                <w:lang w:val="es-CR" w:eastAsia="es-CR"/>
              </w:rPr>
            </w:pPr>
            <w:r w:rsidRPr="00BC02ED">
              <w:rPr>
                <w:b/>
                <w:bCs/>
                <w:color w:val="FFFFFF"/>
                <w:sz w:val="22"/>
                <w:szCs w:val="22"/>
                <w:lang w:eastAsia="es-CR"/>
              </w:rPr>
              <w:t xml:space="preserve">Costo Aproximado de </w:t>
            </w:r>
            <w:r w:rsidR="00834FA9" w:rsidRPr="00BC02ED">
              <w:rPr>
                <w:b/>
                <w:bCs/>
                <w:color w:val="FFFFFF"/>
                <w:sz w:val="22"/>
                <w:szCs w:val="22"/>
                <w:lang w:eastAsia="es-CR"/>
              </w:rPr>
              <w:t xml:space="preserve">nuevo recurso </w:t>
            </w:r>
          </w:p>
        </w:tc>
      </w:tr>
      <w:tr w:rsidR="00DB4B69" w:rsidRPr="00BC02ED" w14:paraId="09A2B267" w14:textId="77777777" w:rsidTr="00686C10">
        <w:trPr>
          <w:trHeight w:val="585"/>
        </w:trPr>
        <w:tc>
          <w:tcPr>
            <w:tcW w:w="0" w:type="auto"/>
            <w:tcBorders>
              <w:top w:val="nil"/>
              <w:left w:val="single" w:sz="8" w:space="0" w:color="auto"/>
              <w:bottom w:val="single" w:sz="8" w:space="0" w:color="auto"/>
              <w:right w:val="single" w:sz="8" w:space="0" w:color="auto"/>
            </w:tcBorders>
            <w:shd w:val="clear" w:color="000000" w:fill="33CCCC"/>
            <w:vAlign w:val="center"/>
            <w:hideMark/>
          </w:tcPr>
          <w:p w14:paraId="024FBA8A" w14:textId="77777777" w:rsidR="00CD190D" w:rsidRPr="00BC02ED" w:rsidRDefault="00CD190D" w:rsidP="00CD190D">
            <w:pPr>
              <w:jc w:val="center"/>
              <w:rPr>
                <w:b/>
                <w:bCs/>
                <w:color w:val="000000"/>
                <w:sz w:val="18"/>
                <w:szCs w:val="18"/>
                <w:lang w:val="es-CR" w:eastAsia="es-CR"/>
              </w:rPr>
            </w:pPr>
            <w:r w:rsidRPr="00BC02ED">
              <w:rPr>
                <w:b/>
                <w:bCs/>
                <w:color w:val="000000"/>
                <w:sz w:val="18"/>
                <w:szCs w:val="18"/>
                <w:lang w:eastAsia="es-CR"/>
              </w:rPr>
              <w:t>Tipo de plaza Sugerida</w:t>
            </w:r>
          </w:p>
        </w:tc>
        <w:tc>
          <w:tcPr>
            <w:tcW w:w="0" w:type="auto"/>
            <w:tcBorders>
              <w:top w:val="nil"/>
              <w:left w:val="nil"/>
              <w:bottom w:val="single" w:sz="8" w:space="0" w:color="auto"/>
              <w:right w:val="single" w:sz="8" w:space="0" w:color="auto"/>
            </w:tcBorders>
            <w:shd w:val="clear" w:color="000000" w:fill="33CCCC"/>
            <w:vAlign w:val="center"/>
            <w:hideMark/>
          </w:tcPr>
          <w:p w14:paraId="47B3FFF9" w14:textId="77777777" w:rsidR="00CD190D" w:rsidRPr="00BC02ED" w:rsidRDefault="00CD190D" w:rsidP="00CD190D">
            <w:pPr>
              <w:jc w:val="center"/>
              <w:rPr>
                <w:b/>
                <w:bCs/>
                <w:color w:val="000000"/>
                <w:sz w:val="18"/>
                <w:szCs w:val="18"/>
                <w:lang w:val="es-CR" w:eastAsia="es-CR"/>
              </w:rPr>
            </w:pPr>
            <w:r w:rsidRPr="00BC02ED">
              <w:rPr>
                <w:b/>
                <w:bCs/>
                <w:color w:val="000000"/>
                <w:sz w:val="18"/>
                <w:szCs w:val="18"/>
                <w:lang w:eastAsia="es-CR"/>
              </w:rPr>
              <w:t>Cantidad</w:t>
            </w:r>
          </w:p>
        </w:tc>
        <w:tc>
          <w:tcPr>
            <w:tcW w:w="0" w:type="auto"/>
            <w:tcBorders>
              <w:top w:val="nil"/>
              <w:left w:val="nil"/>
              <w:bottom w:val="single" w:sz="8" w:space="0" w:color="auto"/>
              <w:right w:val="single" w:sz="8" w:space="0" w:color="auto"/>
            </w:tcBorders>
            <w:shd w:val="clear" w:color="000000" w:fill="33CCCC"/>
            <w:vAlign w:val="center"/>
            <w:hideMark/>
          </w:tcPr>
          <w:p w14:paraId="5F6FC401" w14:textId="77777777" w:rsidR="00CD190D" w:rsidRPr="00BC02ED" w:rsidRDefault="00CD190D" w:rsidP="00CD190D">
            <w:pPr>
              <w:jc w:val="center"/>
              <w:rPr>
                <w:b/>
                <w:bCs/>
                <w:color w:val="000000"/>
                <w:sz w:val="18"/>
                <w:szCs w:val="18"/>
                <w:lang w:val="es-CR" w:eastAsia="es-CR"/>
              </w:rPr>
            </w:pPr>
            <w:r w:rsidRPr="00BC02ED">
              <w:rPr>
                <w:b/>
                <w:bCs/>
                <w:color w:val="000000"/>
                <w:sz w:val="18"/>
                <w:szCs w:val="18"/>
                <w:lang w:eastAsia="es-CR"/>
              </w:rPr>
              <w:t>Unidad</w:t>
            </w:r>
          </w:p>
        </w:tc>
        <w:tc>
          <w:tcPr>
            <w:tcW w:w="0" w:type="auto"/>
            <w:tcBorders>
              <w:top w:val="nil"/>
              <w:left w:val="nil"/>
              <w:bottom w:val="single" w:sz="8" w:space="0" w:color="auto"/>
              <w:right w:val="single" w:sz="8" w:space="0" w:color="auto"/>
            </w:tcBorders>
            <w:shd w:val="clear" w:color="000000" w:fill="33CCCC"/>
            <w:vAlign w:val="center"/>
            <w:hideMark/>
          </w:tcPr>
          <w:p w14:paraId="5DBF5552" w14:textId="77777777" w:rsidR="00CD190D" w:rsidRPr="00BC02ED" w:rsidRDefault="00CD190D" w:rsidP="00CD190D">
            <w:pPr>
              <w:jc w:val="center"/>
              <w:rPr>
                <w:b/>
                <w:bCs/>
                <w:color w:val="000000"/>
                <w:sz w:val="18"/>
                <w:szCs w:val="18"/>
                <w:lang w:val="es-CR" w:eastAsia="es-CR"/>
              </w:rPr>
            </w:pPr>
            <w:r w:rsidRPr="00BC02ED">
              <w:rPr>
                <w:b/>
                <w:bCs/>
                <w:color w:val="000000"/>
                <w:sz w:val="18"/>
                <w:szCs w:val="18"/>
                <w:lang w:eastAsia="es-CR"/>
              </w:rPr>
              <w:t>Recomendación</w:t>
            </w:r>
          </w:p>
        </w:tc>
        <w:tc>
          <w:tcPr>
            <w:tcW w:w="1756" w:type="dxa"/>
            <w:tcBorders>
              <w:top w:val="nil"/>
              <w:left w:val="nil"/>
              <w:bottom w:val="single" w:sz="8" w:space="0" w:color="auto"/>
              <w:right w:val="single" w:sz="8" w:space="0" w:color="auto"/>
            </w:tcBorders>
            <w:shd w:val="clear" w:color="000000" w:fill="33CCCC"/>
            <w:vAlign w:val="center"/>
            <w:hideMark/>
          </w:tcPr>
          <w:p w14:paraId="10390767" w14:textId="77777777" w:rsidR="00CD190D" w:rsidRPr="00BC02ED" w:rsidRDefault="00CD190D" w:rsidP="00CD190D">
            <w:pPr>
              <w:jc w:val="center"/>
              <w:rPr>
                <w:b/>
                <w:bCs/>
                <w:color w:val="000000"/>
                <w:sz w:val="18"/>
                <w:szCs w:val="18"/>
                <w:lang w:val="es-CR" w:eastAsia="es-CR"/>
              </w:rPr>
            </w:pPr>
            <w:r w:rsidRPr="00BC02ED">
              <w:rPr>
                <w:b/>
                <w:bCs/>
                <w:color w:val="000000"/>
                <w:sz w:val="18"/>
                <w:szCs w:val="18"/>
                <w:lang w:eastAsia="es-CR"/>
              </w:rPr>
              <w:t>Observación</w:t>
            </w:r>
          </w:p>
        </w:tc>
        <w:tc>
          <w:tcPr>
            <w:tcW w:w="1417" w:type="dxa"/>
            <w:tcBorders>
              <w:top w:val="nil"/>
              <w:left w:val="nil"/>
              <w:bottom w:val="single" w:sz="8" w:space="0" w:color="auto"/>
              <w:right w:val="single" w:sz="8" w:space="0" w:color="auto"/>
            </w:tcBorders>
            <w:shd w:val="clear" w:color="000000" w:fill="33CCCC"/>
            <w:vAlign w:val="center"/>
            <w:hideMark/>
          </w:tcPr>
          <w:p w14:paraId="76DDC15F" w14:textId="77777777" w:rsidR="00CD190D" w:rsidRPr="00BC02ED" w:rsidRDefault="00CD190D" w:rsidP="00CD190D">
            <w:pPr>
              <w:jc w:val="center"/>
              <w:rPr>
                <w:b/>
                <w:bCs/>
                <w:color w:val="000000"/>
                <w:sz w:val="18"/>
                <w:szCs w:val="18"/>
                <w:lang w:val="es-CR" w:eastAsia="es-CR"/>
              </w:rPr>
            </w:pPr>
            <w:r w:rsidRPr="00BC02ED">
              <w:rPr>
                <w:b/>
                <w:bCs/>
                <w:color w:val="000000"/>
                <w:sz w:val="18"/>
                <w:szCs w:val="18"/>
                <w:lang w:eastAsia="es-CR"/>
              </w:rPr>
              <w:t>Costo Estimado</w:t>
            </w:r>
          </w:p>
        </w:tc>
        <w:tc>
          <w:tcPr>
            <w:tcW w:w="1317" w:type="dxa"/>
            <w:tcBorders>
              <w:top w:val="nil"/>
              <w:left w:val="nil"/>
              <w:bottom w:val="single" w:sz="8" w:space="0" w:color="auto"/>
              <w:right w:val="single" w:sz="8" w:space="0" w:color="auto"/>
            </w:tcBorders>
            <w:shd w:val="clear" w:color="000000" w:fill="33CCCC"/>
            <w:vAlign w:val="center"/>
            <w:hideMark/>
          </w:tcPr>
          <w:p w14:paraId="34505A3D" w14:textId="77777777" w:rsidR="00CD190D" w:rsidRPr="00BC02ED" w:rsidRDefault="00CD190D" w:rsidP="00CD190D">
            <w:pPr>
              <w:jc w:val="center"/>
              <w:rPr>
                <w:b/>
                <w:bCs/>
                <w:color w:val="000000"/>
                <w:sz w:val="18"/>
                <w:szCs w:val="18"/>
                <w:lang w:val="es-CR" w:eastAsia="es-CR"/>
              </w:rPr>
            </w:pPr>
            <w:r w:rsidRPr="00BC02ED">
              <w:rPr>
                <w:b/>
                <w:bCs/>
                <w:color w:val="000000"/>
                <w:sz w:val="18"/>
                <w:szCs w:val="18"/>
                <w:lang w:eastAsia="es-CR"/>
              </w:rPr>
              <w:t>Equipo y Mobiliario</w:t>
            </w:r>
          </w:p>
        </w:tc>
      </w:tr>
      <w:tr w:rsidR="00DB4B69" w:rsidRPr="00BC02ED" w14:paraId="7D7B0DD2" w14:textId="77777777" w:rsidTr="00DB4B69">
        <w:trPr>
          <w:trHeight w:val="58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1A2BD89" w14:textId="77777777" w:rsidR="00CD190D" w:rsidRPr="00BC02ED" w:rsidRDefault="00CD190D" w:rsidP="00CD190D">
            <w:pPr>
              <w:jc w:val="center"/>
              <w:rPr>
                <w:color w:val="000000"/>
                <w:sz w:val="18"/>
                <w:szCs w:val="18"/>
                <w:lang w:val="es-CR" w:eastAsia="es-CR"/>
              </w:rPr>
            </w:pPr>
            <w:r w:rsidRPr="00BC02ED">
              <w:rPr>
                <w:color w:val="000000"/>
                <w:sz w:val="18"/>
                <w:szCs w:val="18"/>
                <w:lang w:eastAsia="es-CR"/>
              </w:rPr>
              <w:t>Profesional 2* (tentativamente)</w:t>
            </w:r>
          </w:p>
        </w:tc>
        <w:tc>
          <w:tcPr>
            <w:tcW w:w="0" w:type="auto"/>
            <w:tcBorders>
              <w:top w:val="nil"/>
              <w:left w:val="nil"/>
              <w:bottom w:val="single" w:sz="8" w:space="0" w:color="auto"/>
              <w:right w:val="single" w:sz="8" w:space="0" w:color="auto"/>
            </w:tcBorders>
            <w:shd w:val="clear" w:color="auto" w:fill="auto"/>
            <w:vAlign w:val="center"/>
            <w:hideMark/>
          </w:tcPr>
          <w:p w14:paraId="1B4DF961" w14:textId="77777777" w:rsidR="00CD190D" w:rsidRPr="00BC02ED" w:rsidRDefault="00CD190D" w:rsidP="00CD190D">
            <w:pPr>
              <w:jc w:val="center"/>
              <w:rPr>
                <w:color w:val="000000"/>
                <w:sz w:val="18"/>
                <w:szCs w:val="18"/>
                <w:lang w:val="es-CR" w:eastAsia="es-CR"/>
              </w:rPr>
            </w:pPr>
            <w:r w:rsidRPr="00BC02ED">
              <w:rPr>
                <w:color w:val="000000"/>
                <w:sz w:val="18"/>
                <w:szCs w:val="18"/>
                <w:lang w:eastAsia="es-CR"/>
              </w:rPr>
              <w:t>1</w:t>
            </w:r>
          </w:p>
        </w:tc>
        <w:tc>
          <w:tcPr>
            <w:tcW w:w="0" w:type="auto"/>
            <w:tcBorders>
              <w:top w:val="nil"/>
              <w:left w:val="nil"/>
              <w:bottom w:val="single" w:sz="8" w:space="0" w:color="auto"/>
              <w:right w:val="single" w:sz="8" w:space="0" w:color="auto"/>
            </w:tcBorders>
            <w:shd w:val="clear" w:color="auto" w:fill="auto"/>
            <w:vAlign w:val="center"/>
            <w:hideMark/>
          </w:tcPr>
          <w:p w14:paraId="1964B217" w14:textId="77777777" w:rsidR="00CD190D" w:rsidRPr="00BC02ED" w:rsidRDefault="00CD190D" w:rsidP="00CD190D">
            <w:pPr>
              <w:jc w:val="left"/>
              <w:rPr>
                <w:color w:val="000000"/>
                <w:sz w:val="18"/>
                <w:szCs w:val="18"/>
                <w:lang w:val="es-CR" w:eastAsia="es-CR"/>
              </w:rPr>
            </w:pPr>
            <w:r w:rsidRPr="00BC02ED">
              <w:rPr>
                <w:color w:val="000000"/>
                <w:sz w:val="18"/>
                <w:szCs w:val="18"/>
                <w:lang w:eastAsia="es-CR"/>
              </w:rPr>
              <w:t>Apoyo Administrativo</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710EA81" w14:textId="77777777" w:rsidR="00CD190D" w:rsidRPr="00BC02ED" w:rsidRDefault="00CD190D" w:rsidP="00CD190D">
            <w:pPr>
              <w:jc w:val="center"/>
              <w:rPr>
                <w:color w:val="000000"/>
                <w:sz w:val="18"/>
                <w:szCs w:val="18"/>
                <w:lang w:val="es-CR" w:eastAsia="es-CR"/>
              </w:rPr>
            </w:pPr>
            <w:r w:rsidRPr="00BC02ED">
              <w:rPr>
                <w:color w:val="000000"/>
                <w:sz w:val="18"/>
                <w:szCs w:val="18"/>
                <w:lang w:eastAsia="es-CR"/>
              </w:rPr>
              <w:t>Ordinaria</w:t>
            </w:r>
          </w:p>
        </w:tc>
        <w:tc>
          <w:tcPr>
            <w:tcW w:w="1756" w:type="dxa"/>
            <w:vMerge w:val="restart"/>
            <w:tcBorders>
              <w:top w:val="nil"/>
              <w:left w:val="single" w:sz="8" w:space="0" w:color="auto"/>
              <w:bottom w:val="single" w:sz="8" w:space="0" w:color="000000"/>
              <w:right w:val="single" w:sz="8" w:space="0" w:color="auto"/>
            </w:tcBorders>
            <w:shd w:val="clear" w:color="auto" w:fill="auto"/>
            <w:vAlign w:val="center"/>
            <w:hideMark/>
          </w:tcPr>
          <w:p w14:paraId="6F014202" w14:textId="77777777" w:rsidR="00CD190D" w:rsidRPr="00BC02ED" w:rsidRDefault="00CD190D" w:rsidP="00CD190D">
            <w:pPr>
              <w:jc w:val="center"/>
              <w:rPr>
                <w:color w:val="000000"/>
                <w:sz w:val="18"/>
                <w:szCs w:val="18"/>
                <w:lang w:val="es-CR" w:eastAsia="es-CR"/>
              </w:rPr>
            </w:pPr>
            <w:r w:rsidRPr="00BC02ED">
              <w:rPr>
                <w:color w:val="000000"/>
                <w:sz w:val="18"/>
                <w:szCs w:val="18"/>
                <w:lang w:eastAsia="es-CR"/>
              </w:rPr>
              <w:t>La asignación del recurso deberá valorarse de acuerdo con las posibilidades presupuestarias de la institución</w:t>
            </w:r>
          </w:p>
        </w:tc>
        <w:tc>
          <w:tcPr>
            <w:tcW w:w="1417" w:type="dxa"/>
            <w:tcBorders>
              <w:top w:val="nil"/>
              <w:left w:val="nil"/>
              <w:bottom w:val="single" w:sz="8" w:space="0" w:color="auto"/>
              <w:right w:val="single" w:sz="8" w:space="0" w:color="auto"/>
            </w:tcBorders>
            <w:shd w:val="clear" w:color="auto" w:fill="auto"/>
            <w:vAlign w:val="center"/>
            <w:hideMark/>
          </w:tcPr>
          <w:p w14:paraId="1E4E3D31" w14:textId="77777777" w:rsidR="00CD190D" w:rsidRPr="00BC02ED" w:rsidRDefault="00CD190D" w:rsidP="00CD190D">
            <w:pPr>
              <w:jc w:val="left"/>
              <w:rPr>
                <w:color w:val="000000"/>
                <w:sz w:val="18"/>
                <w:szCs w:val="18"/>
                <w:lang w:val="es-CR" w:eastAsia="es-CR"/>
              </w:rPr>
            </w:pPr>
            <w:r w:rsidRPr="00BC02ED">
              <w:rPr>
                <w:rFonts w:ascii="Times New Roman" w:hAnsi="Times New Roman"/>
                <w:color w:val="000000"/>
                <w:sz w:val="18"/>
                <w:szCs w:val="18"/>
                <w:lang w:val="es-CR" w:eastAsia="es-CR"/>
              </w:rPr>
              <w:t>₡</w:t>
            </w:r>
            <w:r w:rsidRPr="00BC02ED">
              <w:rPr>
                <w:color w:val="000000"/>
                <w:sz w:val="18"/>
                <w:szCs w:val="18"/>
                <w:lang w:val="es-CR" w:eastAsia="es-CR"/>
              </w:rPr>
              <w:t>36 909 000,00</w:t>
            </w:r>
          </w:p>
        </w:tc>
        <w:tc>
          <w:tcPr>
            <w:tcW w:w="1317" w:type="dxa"/>
            <w:tcBorders>
              <w:top w:val="nil"/>
              <w:left w:val="nil"/>
              <w:bottom w:val="single" w:sz="8" w:space="0" w:color="auto"/>
              <w:right w:val="single" w:sz="8" w:space="0" w:color="auto"/>
            </w:tcBorders>
            <w:shd w:val="clear" w:color="auto" w:fill="auto"/>
            <w:vAlign w:val="center"/>
            <w:hideMark/>
          </w:tcPr>
          <w:p w14:paraId="3A8E3B05" w14:textId="77777777" w:rsidR="00CD190D" w:rsidRPr="00BC02ED" w:rsidRDefault="00CD190D" w:rsidP="00CD190D">
            <w:pPr>
              <w:jc w:val="left"/>
              <w:rPr>
                <w:color w:val="000000"/>
                <w:sz w:val="18"/>
                <w:szCs w:val="18"/>
                <w:lang w:val="es-CR" w:eastAsia="es-CR"/>
              </w:rPr>
            </w:pPr>
            <w:r w:rsidRPr="00BC02ED">
              <w:rPr>
                <w:rFonts w:ascii="Times New Roman" w:hAnsi="Times New Roman"/>
                <w:color w:val="000000"/>
                <w:sz w:val="18"/>
                <w:szCs w:val="18"/>
                <w:lang w:val="es-CR" w:eastAsia="es-CR"/>
              </w:rPr>
              <w:t>₡</w:t>
            </w:r>
            <w:r w:rsidRPr="00BC02ED">
              <w:rPr>
                <w:color w:val="000000"/>
                <w:sz w:val="18"/>
                <w:szCs w:val="18"/>
                <w:lang w:val="es-CR" w:eastAsia="es-CR"/>
              </w:rPr>
              <w:t>1 678 272,61</w:t>
            </w:r>
          </w:p>
        </w:tc>
      </w:tr>
      <w:tr w:rsidR="00DB4B69" w:rsidRPr="00BC02ED" w14:paraId="44EC5315" w14:textId="77777777" w:rsidTr="00DB4B69">
        <w:trPr>
          <w:trHeight w:val="45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4CE3DC7" w14:textId="77777777" w:rsidR="00CD190D" w:rsidRPr="00BC02ED" w:rsidRDefault="00CD190D" w:rsidP="00CD190D">
            <w:pPr>
              <w:jc w:val="center"/>
              <w:rPr>
                <w:color w:val="000000"/>
                <w:sz w:val="18"/>
                <w:szCs w:val="18"/>
                <w:lang w:val="es-CR" w:eastAsia="es-CR"/>
              </w:rPr>
            </w:pPr>
            <w:r w:rsidRPr="00BC02ED">
              <w:rPr>
                <w:color w:val="000000"/>
                <w:sz w:val="18"/>
                <w:szCs w:val="18"/>
                <w:lang w:eastAsia="es-CR"/>
              </w:rPr>
              <w:t>Perito Judicial 1</w:t>
            </w:r>
          </w:p>
        </w:tc>
        <w:tc>
          <w:tcPr>
            <w:tcW w:w="0" w:type="auto"/>
            <w:tcBorders>
              <w:top w:val="nil"/>
              <w:left w:val="nil"/>
              <w:bottom w:val="single" w:sz="8" w:space="0" w:color="auto"/>
              <w:right w:val="single" w:sz="8" w:space="0" w:color="auto"/>
            </w:tcBorders>
            <w:shd w:val="clear" w:color="auto" w:fill="auto"/>
            <w:vAlign w:val="center"/>
            <w:hideMark/>
          </w:tcPr>
          <w:p w14:paraId="2724EB50" w14:textId="77777777" w:rsidR="00CD190D" w:rsidRPr="00BC02ED" w:rsidRDefault="00CD190D" w:rsidP="00CD190D">
            <w:pPr>
              <w:jc w:val="center"/>
              <w:rPr>
                <w:color w:val="000000"/>
                <w:sz w:val="18"/>
                <w:szCs w:val="18"/>
                <w:lang w:val="es-CR" w:eastAsia="es-CR"/>
              </w:rPr>
            </w:pPr>
            <w:r w:rsidRPr="00BC02ED">
              <w:rPr>
                <w:color w:val="000000"/>
                <w:sz w:val="18"/>
                <w:szCs w:val="18"/>
                <w:lang w:eastAsia="es-CR"/>
              </w:rPr>
              <w:t>2</w:t>
            </w:r>
          </w:p>
        </w:tc>
        <w:tc>
          <w:tcPr>
            <w:tcW w:w="0" w:type="auto"/>
            <w:tcBorders>
              <w:top w:val="nil"/>
              <w:left w:val="nil"/>
              <w:bottom w:val="single" w:sz="8" w:space="0" w:color="auto"/>
              <w:right w:val="single" w:sz="8" w:space="0" w:color="auto"/>
            </w:tcBorders>
            <w:shd w:val="clear" w:color="auto" w:fill="auto"/>
            <w:vAlign w:val="center"/>
            <w:hideMark/>
          </w:tcPr>
          <w:p w14:paraId="4E6424D1" w14:textId="77777777" w:rsidR="00CD190D" w:rsidRPr="00BC02ED" w:rsidRDefault="00CD190D" w:rsidP="00CD190D">
            <w:pPr>
              <w:jc w:val="left"/>
              <w:rPr>
                <w:color w:val="000000"/>
                <w:sz w:val="18"/>
                <w:szCs w:val="18"/>
                <w:lang w:val="es-CR" w:eastAsia="es-CR"/>
              </w:rPr>
            </w:pPr>
            <w:r w:rsidRPr="00BC02ED">
              <w:rPr>
                <w:color w:val="000000"/>
                <w:sz w:val="18"/>
                <w:szCs w:val="18"/>
                <w:lang w:eastAsia="es-CR"/>
              </w:rPr>
              <w:t>Lofoscopía</w:t>
            </w:r>
          </w:p>
        </w:tc>
        <w:tc>
          <w:tcPr>
            <w:tcW w:w="0" w:type="auto"/>
            <w:vMerge/>
            <w:tcBorders>
              <w:top w:val="nil"/>
              <w:left w:val="single" w:sz="8" w:space="0" w:color="auto"/>
              <w:bottom w:val="single" w:sz="8" w:space="0" w:color="000000"/>
              <w:right w:val="single" w:sz="8" w:space="0" w:color="auto"/>
            </w:tcBorders>
            <w:vAlign w:val="center"/>
            <w:hideMark/>
          </w:tcPr>
          <w:p w14:paraId="72E54E13" w14:textId="77777777" w:rsidR="00CD190D" w:rsidRPr="00BC02ED" w:rsidRDefault="00CD190D" w:rsidP="00CD190D">
            <w:pPr>
              <w:jc w:val="left"/>
              <w:rPr>
                <w:color w:val="000000"/>
                <w:sz w:val="18"/>
                <w:szCs w:val="18"/>
                <w:lang w:val="es-CR" w:eastAsia="es-CR"/>
              </w:rPr>
            </w:pPr>
          </w:p>
        </w:tc>
        <w:tc>
          <w:tcPr>
            <w:tcW w:w="1756" w:type="dxa"/>
            <w:vMerge/>
            <w:tcBorders>
              <w:top w:val="nil"/>
              <w:left w:val="single" w:sz="8" w:space="0" w:color="auto"/>
              <w:bottom w:val="single" w:sz="8" w:space="0" w:color="000000"/>
              <w:right w:val="single" w:sz="8" w:space="0" w:color="auto"/>
            </w:tcBorders>
            <w:vAlign w:val="center"/>
            <w:hideMark/>
          </w:tcPr>
          <w:p w14:paraId="61F11B2C" w14:textId="77777777" w:rsidR="00CD190D" w:rsidRPr="00BC02ED" w:rsidRDefault="00CD190D" w:rsidP="00CD190D">
            <w:pPr>
              <w:jc w:val="left"/>
              <w:rPr>
                <w:color w:val="000000"/>
                <w:sz w:val="18"/>
                <w:szCs w:val="18"/>
                <w:lang w:val="es-CR" w:eastAsia="es-CR"/>
              </w:rPr>
            </w:pPr>
          </w:p>
        </w:tc>
        <w:tc>
          <w:tcPr>
            <w:tcW w:w="1417" w:type="dxa"/>
            <w:tcBorders>
              <w:top w:val="nil"/>
              <w:left w:val="nil"/>
              <w:bottom w:val="single" w:sz="8" w:space="0" w:color="auto"/>
              <w:right w:val="single" w:sz="8" w:space="0" w:color="auto"/>
            </w:tcBorders>
            <w:shd w:val="clear" w:color="auto" w:fill="auto"/>
            <w:vAlign w:val="center"/>
            <w:hideMark/>
          </w:tcPr>
          <w:p w14:paraId="79AC52F4" w14:textId="77777777" w:rsidR="00CD190D" w:rsidRPr="00BC02ED" w:rsidRDefault="00CD190D" w:rsidP="00CD190D">
            <w:pPr>
              <w:jc w:val="left"/>
              <w:rPr>
                <w:color w:val="000000"/>
                <w:sz w:val="18"/>
                <w:szCs w:val="18"/>
                <w:lang w:val="es-CR" w:eastAsia="es-CR"/>
              </w:rPr>
            </w:pPr>
            <w:r w:rsidRPr="00BC02ED">
              <w:rPr>
                <w:rFonts w:ascii="Times New Roman" w:hAnsi="Times New Roman"/>
                <w:color w:val="000000"/>
                <w:sz w:val="18"/>
                <w:szCs w:val="18"/>
                <w:lang w:val="es-CR" w:eastAsia="es-CR"/>
              </w:rPr>
              <w:t>₡</w:t>
            </w:r>
            <w:r w:rsidRPr="00BC02ED">
              <w:rPr>
                <w:color w:val="000000"/>
                <w:sz w:val="18"/>
                <w:szCs w:val="18"/>
                <w:lang w:val="es-CR" w:eastAsia="es-CR"/>
              </w:rPr>
              <w:t>53 526 000,00</w:t>
            </w:r>
          </w:p>
        </w:tc>
        <w:tc>
          <w:tcPr>
            <w:tcW w:w="1317" w:type="dxa"/>
            <w:tcBorders>
              <w:top w:val="nil"/>
              <w:left w:val="nil"/>
              <w:bottom w:val="single" w:sz="8" w:space="0" w:color="auto"/>
              <w:right w:val="single" w:sz="8" w:space="0" w:color="auto"/>
            </w:tcBorders>
            <w:shd w:val="clear" w:color="auto" w:fill="auto"/>
            <w:vAlign w:val="center"/>
            <w:hideMark/>
          </w:tcPr>
          <w:p w14:paraId="62F75107" w14:textId="77777777" w:rsidR="00CD190D" w:rsidRPr="00BC02ED" w:rsidRDefault="00CD190D" w:rsidP="00CD190D">
            <w:pPr>
              <w:jc w:val="left"/>
              <w:rPr>
                <w:color w:val="000000"/>
                <w:sz w:val="18"/>
                <w:szCs w:val="18"/>
                <w:lang w:val="es-CR" w:eastAsia="es-CR"/>
              </w:rPr>
            </w:pPr>
            <w:r w:rsidRPr="00BC02ED">
              <w:rPr>
                <w:rFonts w:ascii="Times New Roman" w:hAnsi="Times New Roman"/>
                <w:color w:val="000000"/>
                <w:sz w:val="18"/>
                <w:szCs w:val="18"/>
                <w:lang w:val="es-CR" w:eastAsia="es-CR"/>
              </w:rPr>
              <w:t>₡</w:t>
            </w:r>
            <w:r w:rsidRPr="00BC02ED">
              <w:rPr>
                <w:color w:val="000000"/>
                <w:sz w:val="18"/>
                <w:szCs w:val="18"/>
                <w:lang w:val="es-CR" w:eastAsia="es-CR"/>
              </w:rPr>
              <w:t>0,00</w:t>
            </w:r>
          </w:p>
        </w:tc>
      </w:tr>
      <w:tr w:rsidR="00DB4B69" w:rsidRPr="00BC02ED" w14:paraId="26A44DDE" w14:textId="77777777" w:rsidTr="00DB4B69">
        <w:trPr>
          <w:trHeight w:val="55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93C28CB" w14:textId="77777777" w:rsidR="00CD190D" w:rsidRPr="00BC02ED" w:rsidRDefault="00CD190D" w:rsidP="00CD190D">
            <w:pPr>
              <w:jc w:val="center"/>
              <w:rPr>
                <w:color w:val="000000"/>
                <w:sz w:val="18"/>
                <w:szCs w:val="18"/>
                <w:lang w:val="es-CR" w:eastAsia="es-CR"/>
              </w:rPr>
            </w:pPr>
            <w:r w:rsidRPr="00BC02ED">
              <w:rPr>
                <w:color w:val="000000"/>
                <w:sz w:val="18"/>
                <w:szCs w:val="18"/>
                <w:lang w:eastAsia="es-CR"/>
              </w:rPr>
              <w:t>Técnico Administrativo 1</w:t>
            </w:r>
          </w:p>
        </w:tc>
        <w:tc>
          <w:tcPr>
            <w:tcW w:w="0" w:type="auto"/>
            <w:tcBorders>
              <w:top w:val="nil"/>
              <w:left w:val="nil"/>
              <w:bottom w:val="single" w:sz="8" w:space="0" w:color="auto"/>
              <w:right w:val="single" w:sz="8" w:space="0" w:color="auto"/>
            </w:tcBorders>
            <w:shd w:val="clear" w:color="auto" w:fill="auto"/>
            <w:vAlign w:val="center"/>
            <w:hideMark/>
          </w:tcPr>
          <w:p w14:paraId="53F5B741" w14:textId="77777777" w:rsidR="00CD190D" w:rsidRPr="00BC02ED" w:rsidRDefault="00CD190D" w:rsidP="00CD190D">
            <w:pPr>
              <w:jc w:val="center"/>
              <w:rPr>
                <w:color w:val="000000"/>
                <w:sz w:val="18"/>
                <w:szCs w:val="18"/>
                <w:lang w:val="es-CR" w:eastAsia="es-CR"/>
              </w:rPr>
            </w:pPr>
            <w:r w:rsidRPr="00BC02ED">
              <w:rPr>
                <w:color w:val="000000"/>
                <w:sz w:val="18"/>
                <w:szCs w:val="18"/>
                <w:lang w:eastAsia="es-CR"/>
              </w:rPr>
              <w:t>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4842BB5" w14:textId="77777777" w:rsidR="00CD190D" w:rsidRPr="00BC02ED" w:rsidRDefault="00CD190D" w:rsidP="00CD190D">
            <w:pPr>
              <w:jc w:val="left"/>
              <w:rPr>
                <w:color w:val="000000"/>
                <w:sz w:val="18"/>
                <w:szCs w:val="18"/>
                <w:lang w:val="es-CR" w:eastAsia="es-CR"/>
              </w:rPr>
            </w:pPr>
            <w:r w:rsidRPr="00BC02ED">
              <w:rPr>
                <w:color w:val="000000"/>
                <w:sz w:val="18"/>
                <w:szCs w:val="18"/>
                <w:lang w:eastAsia="es-CR"/>
              </w:rPr>
              <w:t>Capturas</w:t>
            </w:r>
          </w:p>
        </w:tc>
        <w:tc>
          <w:tcPr>
            <w:tcW w:w="0" w:type="auto"/>
            <w:vMerge/>
            <w:tcBorders>
              <w:top w:val="nil"/>
              <w:left w:val="single" w:sz="8" w:space="0" w:color="auto"/>
              <w:bottom w:val="single" w:sz="8" w:space="0" w:color="000000"/>
              <w:right w:val="single" w:sz="8" w:space="0" w:color="auto"/>
            </w:tcBorders>
            <w:vAlign w:val="center"/>
            <w:hideMark/>
          </w:tcPr>
          <w:p w14:paraId="2D8D723B" w14:textId="77777777" w:rsidR="00CD190D" w:rsidRPr="00BC02ED" w:rsidRDefault="00CD190D" w:rsidP="00CD190D">
            <w:pPr>
              <w:jc w:val="left"/>
              <w:rPr>
                <w:color w:val="000000"/>
                <w:sz w:val="18"/>
                <w:szCs w:val="18"/>
                <w:lang w:val="es-CR" w:eastAsia="es-CR"/>
              </w:rPr>
            </w:pPr>
          </w:p>
        </w:tc>
        <w:tc>
          <w:tcPr>
            <w:tcW w:w="1756" w:type="dxa"/>
            <w:vMerge/>
            <w:tcBorders>
              <w:top w:val="nil"/>
              <w:left w:val="single" w:sz="8" w:space="0" w:color="auto"/>
              <w:bottom w:val="single" w:sz="8" w:space="0" w:color="000000"/>
              <w:right w:val="single" w:sz="8" w:space="0" w:color="auto"/>
            </w:tcBorders>
            <w:vAlign w:val="center"/>
            <w:hideMark/>
          </w:tcPr>
          <w:p w14:paraId="2664131B" w14:textId="77777777" w:rsidR="00CD190D" w:rsidRPr="00BC02ED" w:rsidRDefault="00CD190D" w:rsidP="00CD190D">
            <w:pPr>
              <w:jc w:val="left"/>
              <w:rPr>
                <w:color w:val="000000"/>
                <w:sz w:val="18"/>
                <w:szCs w:val="18"/>
                <w:lang w:val="es-CR" w:eastAsia="es-CR"/>
              </w:rPr>
            </w:pPr>
          </w:p>
        </w:tc>
        <w:tc>
          <w:tcPr>
            <w:tcW w:w="1417" w:type="dxa"/>
            <w:tcBorders>
              <w:top w:val="nil"/>
              <w:left w:val="nil"/>
              <w:bottom w:val="single" w:sz="8" w:space="0" w:color="auto"/>
              <w:right w:val="single" w:sz="8" w:space="0" w:color="auto"/>
            </w:tcBorders>
            <w:shd w:val="clear" w:color="auto" w:fill="auto"/>
            <w:vAlign w:val="center"/>
            <w:hideMark/>
          </w:tcPr>
          <w:p w14:paraId="683DCC32" w14:textId="77777777" w:rsidR="00CD190D" w:rsidRPr="00BC02ED" w:rsidRDefault="00CD190D" w:rsidP="00CD190D">
            <w:pPr>
              <w:jc w:val="left"/>
              <w:rPr>
                <w:color w:val="000000"/>
                <w:sz w:val="18"/>
                <w:szCs w:val="18"/>
                <w:lang w:val="es-CR" w:eastAsia="es-CR"/>
              </w:rPr>
            </w:pPr>
            <w:r w:rsidRPr="00BC02ED">
              <w:rPr>
                <w:rFonts w:ascii="Times New Roman" w:hAnsi="Times New Roman"/>
                <w:color w:val="000000"/>
                <w:sz w:val="18"/>
                <w:szCs w:val="18"/>
                <w:lang w:val="es-CR" w:eastAsia="es-CR"/>
              </w:rPr>
              <w:t>₡</w:t>
            </w:r>
            <w:r w:rsidRPr="00BC02ED">
              <w:rPr>
                <w:color w:val="000000"/>
                <w:sz w:val="18"/>
                <w:szCs w:val="18"/>
                <w:lang w:val="es-CR" w:eastAsia="es-CR"/>
              </w:rPr>
              <w:t>46 680 000,00</w:t>
            </w:r>
          </w:p>
        </w:tc>
        <w:tc>
          <w:tcPr>
            <w:tcW w:w="1317" w:type="dxa"/>
            <w:tcBorders>
              <w:top w:val="nil"/>
              <w:left w:val="nil"/>
              <w:bottom w:val="single" w:sz="8" w:space="0" w:color="auto"/>
              <w:right w:val="single" w:sz="8" w:space="0" w:color="auto"/>
            </w:tcBorders>
            <w:shd w:val="clear" w:color="auto" w:fill="auto"/>
            <w:vAlign w:val="center"/>
            <w:hideMark/>
          </w:tcPr>
          <w:p w14:paraId="25CF8EC1" w14:textId="77777777" w:rsidR="00CD190D" w:rsidRPr="00BC02ED" w:rsidRDefault="00CD190D" w:rsidP="00CD190D">
            <w:pPr>
              <w:jc w:val="left"/>
              <w:rPr>
                <w:color w:val="000000"/>
                <w:sz w:val="18"/>
                <w:szCs w:val="18"/>
                <w:lang w:val="es-CR" w:eastAsia="es-CR"/>
              </w:rPr>
            </w:pPr>
            <w:r w:rsidRPr="00BC02ED">
              <w:rPr>
                <w:rFonts w:ascii="Times New Roman" w:hAnsi="Times New Roman"/>
                <w:color w:val="000000"/>
                <w:sz w:val="18"/>
                <w:szCs w:val="18"/>
                <w:lang w:val="es-CR" w:eastAsia="es-CR"/>
              </w:rPr>
              <w:t>₡</w:t>
            </w:r>
            <w:r w:rsidRPr="00BC02ED">
              <w:rPr>
                <w:color w:val="000000"/>
                <w:sz w:val="18"/>
                <w:szCs w:val="18"/>
                <w:lang w:val="es-CR" w:eastAsia="es-CR"/>
              </w:rPr>
              <w:t>0,00</w:t>
            </w:r>
          </w:p>
        </w:tc>
      </w:tr>
      <w:tr w:rsidR="00DB4B69" w:rsidRPr="00BC02ED" w14:paraId="0899B6E4" w14:textId="77777777" w:rsidTr="00DB4B69">
        <w:trPr>
          <w:trHeight w:val="58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84C09A1" w14:textId="77777777" w:rsidR="00CD190D" w:rsidRPr="00BC02ED" w:rsidRDefault="00CD190D" w:rsidP="00CD190D">
            <w:pPr>
              <w:jc w:val="center"/>
              <w:rPr>
                <w:color w:val="000000"/>
                <w:sz w:val="18"/>
                <w:szCs w:val="18"/>
                <w:lang w:val="es-CR" w:eastAsia="es-CR"/>
              </w:rPr>
            </w:pPr>
            <w:r w:rsidRPr="00BC02ED">
              <w:rPr>
                <w:color w:val="000000"/>
                <w:sz w:val="18"/>
                <w:szCs w:val="18"/>
                <w:lang w:val="es-CR" w:eastAsia="es-CR"/>
              </w:rPr>
              <w:t>Asistente Administrativo 1</w:t>
            </w:r>
          </w:p>
        </w:tc>
        <w:tc>
          <w:tcPr>
            <w:tcW w:w="0" w:type="auto"/>
            <w:tcBorders>
              <w:top w:val="nil"/>
              <w:left w:val="nil"/>
              <w:bottom w:val="single" w:sz="8" w:space="0" w:color="auto"/>
              <w:right w:val="single" w:sz="8" w:space="0" w:color="auto"/>
            </w:tcBorders>
            <w:shd w:val="clear" w:color="auto" w:fill="auto"/>
            <w:vAlign w:val="center"/>
            <w:hideMark/>
          </w:tcPr>
          <w:p w14:paraId="681A2001" w14:textId="77777777" w:rsidR="00CD190D" w:rsidRPr="00BC02ED" w:rsidRDefault="00CD190D" w:rsidP="00CD190D">
            <w:pPr>
              <w:jc w:val="center"/>
              <w:rPr>
                <w:color w:val="000000"/>
                <w:sz w:val="18"/>
                <w:szCs w:val="18"/>
                <w:lang w:val="es-CR" w:eastAsia="es-CR"/>
              </w:rPr>
            </w:pPr>
            <w:r w:rsidRPr="00BC02ED">
              <w:rPr>
                <w:color w:val="000000"/>
                <w:sz w:val="18"/>
                <w:szCs w:val="18"/>
                <w:lang w:val="es-CR" w:eastAsia="es-CR"/>
              </w:rPr>
              <w:t>1</w:t>
            </w:r>
          </w:p>
        </w:tc>
        <w:tc>
          <w:tcPr>
            <w:tcW w:w="0" w:type="auto"/>
            <w:vMerge/>
            <w:tcBorders>
              <w:top w:val="nil"/>
              <w:left w:val="single" w:sz="8" w:space="0" w:color="auto"/>
              <w:bottom w:val="single" w:sz="8" w:space="0" w:color="000000"/>
              <w:right w:val="single" w:sz="8" w:space="0" w:color="auto"/>
            </w:tcBorders>
            <w:vAlign w:val="center"/>
            <w:hideMark/>
          </w:tcPr>
          <w:p w14:paraId="4D4AC13F" w14:textId="77777777" w:rsidR="00CD190D" w:rsidRPr="00BC02ED" w:rsidRDefault="00CD190D" w:rsidP="00CD190D">
            <w:pPr>
              <w:jc w:val="left"/>
              <w:rPr>
                <w:color w:val="000000"/>
                <w:sz w:val="18"/>
                <w:szCs w:val="18"/>
                <w:lang w:val="es-CR" w:eastAsia="es-CR"/>
              </w:rPr>
            </w:pPr>
          </w:p>
        </w:tc>
        <w:tc>
          <w:tcPr>
            <w:tcW w:w="0" w:type="auto"/>
            <w:vMerge/>
            <w:tcBorders>
              <w:top w:val="nil"/>
              <w:left w:val="single" w:sz="8" w:space="0" w:color="auto"/>
              <w:bottom w:val="single" w:sz="8" w:space="0" w:color="000000"/>
              <w:right w:val="single" w:sz="8" w:space="0" w:color="auto"/>
            </w:tcBorders>
            <w:vAlign w:val="center"/>
            <w:hideMark/>
          </w:tcPr>
          <w:p w14:paraId="47E46388" w14:textId="77777777" w:rsidR="00CD190D" w:rsidRPr="00BC02ED" w:rsidRDefault="00CD190D" w:rsidP="00CD190D">
            <w:pPr>
              <w:jc w:val="left"/>
              <w:rPr>
                <w:color w:val="000000"/>
                <w:sz w:val="18"/>
                <w:szCs w:val="18"/>
                <w:lang w:val="es-CR" w:eastAsia="es-CR"/>
              </w:rPr>
            </w:pPr>
          </w:p>
        </w:tc>
        <w:tc>
          <w:tcPr>
            <w:tcW w:w="1756" w:type="dxa"/>
            <w:vMerge/>
            <w:tcBorders>
              <w:top w:val="nil"/>
              <w:left w:val="single" w:sz="8" w:space="0" w:color="auto"/>
              <w:bottom w:val="single" w:sz="8" w:space="0" w:color="000000"/>
              <w:right w:val="single" w:sz="8" w:space="0" w:color="auto"/>
            </w:tcBorders>
            <w:vAlign w:val="center"/>
            <w:hideMark/>
          </w:tcPr>
          <w:p w14:paraId="1FCB237D" w14:textId="77777777" w:rsidR="00CD190D" w:rsidRPr="00BC02ED" w:rsidRDefault="00CD190D" w:rsidP="00CD190D">
            <w:pPr>
              <w:jc w:val="left"/>
              <w:rPr>
                <w:color w:val="000000"/>
                <w:sz w:val="18"/>
                <w:szCs w:val="18"/>
                <w:lang w:val="es-CR" w:eastAsia="es-CR"/>
              </w:rPr>
            </w:pPr>
          </w:p>
        </w:tc>
        <w:tc>
          <w:tcPr>
            <w:tcW w:w="1417" w:type="dxa"/>
            <w:tcBorders>
              <w:top w:val="nil"/>
              <w:left w:val="nil"/>
              <w:bottom w:val="single" w:sz="8" w:space="0" w:color="auto"/>
              <w:right w:val="single" w:sz="8" w:space="0" w:color="auto"/>
            </w:tcBorders>
            <w:shd w:val="clear" w:color="auto" w:fill="auto"/>
            <w:vAlign w:val="center"/>
            <w:hideMark/>
          </w:tcPr>
          <w:p w14:paraId="4F1D2609" w14:textId="77777777" w:rsidR="00CD190D" w:rsidRPr="00BC02ED" w:rsidRDefault="00CD190D" w:rsidP="00CD190D">
            <w:pPr>
              <w:jc w:val="left"/>
              <w:rPr>
                <w:color w:val="000000"/>
                <w:sz w:val="18"/>
                <w:szCs w:val="18"/>
                <w:lang w:val="es-CR" w:eastAsia="es-CR"/>
              </w:rPr>
            </w:pPr>
            <w:r w:rsidRPr="00BC02ED">
              <w:rPr>
                <w:rFonts w:ascii="Times New Roman" w:hAnsi="Times New Roman"/>
                <w:color w:val="000000"/>
                <w:sz w:val="18"/>
                <w:szCs w:val="18"/>
                <w:lang w:val="es-CR" w:eastAsia="es-CR"/>
              </w:rPr>
              <w:t>₡</w:t>
            </w:r>
            <w:r w:rsidRPr="00BC02ED">
              <w:rPr>
                <w:color w:val="000000"/>
                <w:sz w:val="18"/>
                <w:szCs w:val="18"/>
                <w:lang w:val="es-CR" w:eastAsia="es-CR"/>
              </w:rPr>
              <w:t>14 020 000,00</w:t>
            </w:r>
          </w:p>
        </w:tc>
        <w:tc>
          <w:tcPr>
            <w:tcW w:w="1317" w:type="dxa"/>
            <w:tcBorders>
              <w:top w:val="nil"/>
              <w:left w:val="nil"/>
              <w:bottom w:val="single" w:sz="8" w:space="0" w:color="auto"/>
              <w:right w:val="single" w:sz="8" w:space="0" w:color="auto"/>
            </w:tcBorders>
            <w:shd w:val="clear" w:color="auto" w:fill="auto"/>
            <w:vAlign w:val="center"/>
            <w:hideMark/>
          </w:tcPr>
          <w:p w14:paraId="2C4906E1" w14:textId="77777777" w:rsidR="00CD190D" w:rsidRPr="00BC02ED" w:rsidRDefault="00CD190D" w:rsidP="00CD190D">
            <w:pPr>
              <w:jc w:val="left"/>
              <w:rPr>
                <w:color w:val="000000"/>
                <w:sz w:val="18"/>
                <w:szCs w:val="18"/>
                <w:lang w:val="es-CR" w:eastAsia="es-CR"/>
              </w:rPr>
            </w:pPr>
            <w:r w:rsidRPr="00BC02ED">
              <w:rPr>
                <w:rFonts w:ascii="Times New Roman" w:hAnsi="Times New Roman"/>
                <w:color w:val="000000"/>
                <w:sz w:val="18"/>
                <w:szCs w:val="18"/>
                <w:lang w:val="es-CR" w:eastAsia="es-CR"/>
              </w:rPr>
              <w:t>₡</w:t>
            </w:r>
            <w:r w:rsidRPr="00BC02ED">
              <w:rPr>
                <w:color w:val="000000"/>
                <w:sz w:val="18"/>
                <w:szCs w:val="18"/>
                <w:lang w:val="es-CR" w:eastAsia="es-CR"/>
              </w:rPr>
              <w:t>1 184 510,07</w:t>
            </w:r>
          </w:p>
        </w:tc>
      </w:tr>
      <w:tr w:rsidR="00DB4B69" w:rsidRPr="00BC02ED" w14:paraId="10095029" w14:textId="77777777" w:rsidTr="00DB4B69">
        <w:trPr>
          <w:trHeight w:val="58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C09F171" w14:textId="77777777" w:rsidR="00CD190D" w:rsidRPr="00BC02ED" w:rsidRDefault="00CD190D" w:rsidP="00CD190D">
            <w:pPr>
              <w:jc w:val="center"/>
              <w:rPr>
                <w:color w:val="000000"/>
                <w:sz w:val="18"/>
                <w:szCs w:val="18"/>
                <w:lang w:val="es-CR" w:eastAsia="es-CR"/>
              </w:rPr>
            </w:pPr>
            <w:r w:rsidRPr="00BC02ED">
              <w:rPr>
                <w:color w:val="000000"/>
                <w:sz w:val="18"/>
                <w:szCs w:val="18"/>
                <w:lang w:eastAsia="es-CR"/>
              </w:rPr>
              <w:t>Técnico Administrativo 1</w:t>
            </w:r>
          </w:p>
        </w:tc>
        <w:tc>
          <w:tcPr>
            <w:tcW w:w="0" w:type="auto"/>
            <w:tcBorders>
              <w:top w:val="nil"/>
              <w:left w:val="nil"/>
              <w:bottom w:val="single" w:sz="8" w:space="0" w:color="auto"/>
              <w:right w:val="single" w:sz="8" w:space="0" w:color="auto"/>
            </w:tcBorders>
            <w:shd w:val="clear" w:color="auto" w:fill="auto"/>
            <w:vAlign w:val="center"/>
            <w:hideMark/>
          </w:tcPr>
          <w:p w14:paraId="748040C2" w14:textId="77777777" w:rsidR="00CD190D" w:rsidRPr="00BC02ED" w:rsidRDefault="00CD190D" w:rsidP="00CD190D">
            <w:pPr>
              <w:jc w:val="center"/>
              <w:rPr>
                <w:color w:val="000000"/>
                <w:sz w:val="18"/>
                <w:szCs w:val="18"/>
                <w:lang w:val="es-CR" w:eastAsia="es-CR"/>
              </w:rPr>
            </w:pPr>
            <w:r w:rsidRPr="00BC02ED">
              <w:rPr>
                <w:color w:val="000000"/>
                <w:sz w:val="18"/>
                <w:szCs w:val="18"/>
                <w:lang w:val="es-CR" w:eastAsia="es-CR"/>
              </w:rPr>
              <w:t>1</w:t>
            </w:r>
          </w:p>
        </w:tc>
        <w:tc>
          <w:tcPr>
            <w:tcW w:w="0" w:type="auto"/>
            <w:tcBorders>
              <w:top w:val="nil"/>
              <w:left w:val="nil"/>
              <w:bottom w:val="single" w:sz="8" w:space="0" w:color="auto"/>
              <w:right w:val="single" w:sz="8" w:space="0" w:color="auto"/>
            </w:tcBorders>
            <w:shd w:val="clear" w:color="auto" w:fill="auto"/>
            <w:vAlign w:val="center"/>
            <w:hideMark/>
          </w:tcPr>
          <w:p w14:paraId="774141F8" w14:textId="77777777" w:rsidR="00CD190D" w:rsidRPr="00BC02ED" w:rsidRDefault="00CD190D" w:rsidP="00CD190D">
            <w:pPr>
              <w:jc w:val="left"/>
              <w:rPr>
                <w:color w:val="000000"/>
                <w:sz w:val="18"/>
                <w:szCs w:val="18"/>
                <w:lang w:val="es-CR" w:eastAsia="es-CR"/>
              </w:rPr>
            </w:pPr>
            <w:r w:rsidRPr="00BC02ED">
              <w:rPr>
                <w:color w:val="000000"/>
                <w:sz w:val="18"/>
                <w:szCs w:val="18"/>
                <w:lang w:val="es-CR" w:eastAsia="es-CR"/>
              </w:rPr>
              <w:t>Identificación</w:t>
            </w:r>
          </w:p>
        </w:tc>
        <w:tc>
          <w:tcPr>
            <w:tcW w:w="0" w:type="auto"/>
            <w:vMerge/>
            <w:tcBorders>
              <w:top w:val="nil"/>
              <w:left w:val="single" w:sz="8" w:space="0" w:color="auto"/>
              <w:bottom w:val="single" w:sz="8" w:space="0" w:color="000000"/>
              <w:right w:val="single" w:sz="8" w:space="0" w:color="auto"/>
            </w:tcBorders>
            <w:vAlign w:val="center"/>
            <w:hideMark/>
          </w:tcPr>
          <w:p w14:paraId="1D8CABBA" w14:textId="77777777" w:rsidR="00CD190D" w:rsidRPr="00BC02ED" w:rsidRDefault="00CD190D" w:rsidP="00CD190D">
            <w:pPr>
              <w:jc w:val="left"/>
              <w:rPr>
                <w:color w:val="000000"/>
                <w:sz w:val="18"/>
                <w:szCs w:val="18"/>
                <w:lang w:val="es-CR" w:eastAsia="es-CR"/>
              </w:rPr>
            </w:pPr>
          </w:p>
        </w:tc>
        <w:tc>
          <w:tcPr>
            <w:tcW w:w="1756" w:type="dxa"/>
            <w:vMerge/>
            <w:tcBorders>
              <w:top w:val="nil"/>
              <w:left w:val="single" w:sz="8" w:space="0" w:color="auto"/>
              <w:bottom w:val="single" w:sz="8" w:space="0" w:color="000000"/>
              <w:right w:val="single" w:sz="8" w:space="0" w:color="auto"/>
            </w:tcBorders>
            <w:vAlign w:val="center"/>
            <w:hideMark/>
          </w:tcPr>
          <w:p w14:paraId="38A4AFF3" w14:textId="77777777" w:rsidR="00CD190D" w:rsidRPr="00BC02ED" w:rsidRDefault="00CD190D" w:rsidP="00CD190D">
            <w:pPr>
              <w:jc w:val="left"/>
              <w:rPr>
                <w:color w:val="000000"/>
                <w:sz w:val="18"/>
                <w:szCs w:val="18"/>
                <w:lang w:val="es-CR" w:eastAsia="es-CR"/>
              </w:rPr>
            </w:pPr>
          </w:p>
        </w:tc>
        <w:tc>
          <w:tcPr>
            <w:tcW w:w="1417" w:type="dxa"/>
            <w:tcBorders>
              <w:top w:val="nil"/>
              <w:left w:val="nil"/>
              <w:bottom w:val="single" w:sz="8" w:space="0" w:color="auto"/>
              <w:right w:val="single" w:sz="8" w:space="0" w:color="auto"/>
            </w:tcBorders>
            <w:shd w:val="clear" w:color="auto" w:fill="auto"/>
            <w:vAlign w:val="center"/>
            <w:hideMark/>
          </w:tcPr>
          <w:p w14:paraId="20FECBA8" w14:textId="77777777" w:rsidR="00CD190D" w:rsidRPr="00BC02ED" w:rsidRDefault="00CD190D" w:rsidP="00CD190D">
            <w:pPr>
              <w:jc w:val="left"/>
              <w:rPr>
                <w:color w:val="000000"/>
                <w:sz w:val="18"/>
                <w:szCs w:val="18"/>
                <w:lang w:val="es-CR" w:eastAsia="es-CR"/>
              </w:rPr>
            </w:pPr>
            <w:r w:rsidRPr="00BC02ED">
              <w:rPr>
                <w:rFonts w:ascii="Times New Roman" w:hAnsi="Times New Roman"/>
                <w:color w:val="000000"/>
                <w:sz w:val="18"/>
                <w:szCs w:val="18"/>
                <w:lang w:val="es-CR" w:eastAsia="es-CR"/>
              </w:rPr>
              <w:t>₡</w:t>
            </w:r>
            <w:r w:rsidRPr="00BC02ED">
              <w:rPr>
                <w:color w:val="000000"/>
                <w:sz w:val="18"/>
                <w:szCs w:val="18"/>
                <w:lang w:val="es-CR" w:eastAsia="es-CR"/>
              </w:rPr>
              <w:t>15 560 000,00</w:t>
            </w:r>
          </w:p>
        </w:tc>
        <w:tc>
          <w:tcPr>
            <w:tcW w:w="1317" w:type="dxa"/>
            <w:tcBorders>
              <w:top w:val="nil"/>
              <w:left w:val="nil"/>
              <w:bottom w:val="single" w:sz="8" w:space="0" w:color="auto"/>
              <w:right w:val="single" w:sz="8" w:space="0" w:color="auto"/>
            </w:tcBorders>
            <w:shd w:val="clear" w:color="auto" w:fill="auto"/>
            <w:vAlign w:val="center"/>
            <w:hideMark/>
          </w:tcPr>
          <w:p w14:paraId="69D79F5B" w14:textId="77777777" w:rsidR="00CD190D" w:rsidRPr="00BC02ED" w:rsidRDefault="00CD190D" w:rsidP="00CD190D">
            <w:pPr>
              <w:jc w:val="left"/>
              <w:rPr>
                <w:color w:val="000000"/>
                <w:sz w:val="18"/>
                <w:szCs w:val="18"/>
                <w:lang w:val="es-CR" w:eastAsia="es-CR"/>
              </w:rPr>
            </w:pPr>
            <w:r w:rsidRPr="00BC02ED">
              <w:rPr>
                <w:rFonts w:ascii="Times New Roman" w:hAnsi="Times New Roman"/>
                <w:color w:val="000000"/>
                <w:sz w:val="18"/>
                <w:szCs w:val="18"/>
                <w:lang w:val="es-CR" w:eastAsia="es-CR"/>
              </w:rPr>
              <w:t>₡</w:t>
            </w:r>
            <w:r w:rsidRPr="00BC02ED">
              <w:rPr>
                <w:color w:val="000000"/>
                <w:sz w:val="18"/>
                <w:szCs w:val="18"/>
                <w:lang w:val="es-CR" w:eastAsia="es-CR"/>
              </w:rPr>
              <w:t>1 184 510,07</w:t>
            </w:r>
          </w:p>
        </w:tc>
      </w:tr>
      <w:tr w:rsidR="00DB4B69" w:rsidRPr="00BC02ED" w14:paraId="097ACE35" w14:textId="77777777" w:rsidTr="00DB4B69">
        <w:trPr>
          <w:trHeight w:val="55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054F02A" w14:textId="77777777" w:rsidR="00CD190D" w:rsidRPr="00BC02ED" w:rsidRDefault="00CD190D" w:rsidP="00CD190D">
            <w:pPr>
              <w:jc w:val="center"/>
              <w:rPr>
                <w:color w:val="000000"/>
                <w:sz w:val="18"/>
                <w:szCs w:val="18"/>
                <w:lang w:val="es-CR" w:eastAsia="es-CR"/>
              </w:rPr>
            </w:pPr>
            <w:r w:rsidRPr="00BC02ED">
              <w:rPr>
                <w:color w:val="000000"/>
                <w:sz w:val="18"/>
                <w:szCs w:val="18"/>
                <w:lang w:eastAsia="es-CR"/>
              </w:rPr>
              <w:t>Técnico Administrativo 1</w:t>
            </w:r>
          </w:p>
        </w:tc>
        <w:tc>
          <w:tcPr>
            <w:tcW w:w="0" w:type="auto"/>
            <w:tcBorders>
              <w:top w:val="nil"/>
              <w:left w:val="nil"/>
              <w:bottom w:val="single" w:sz="8" w:space="0" w:color="auto"/>
              <w:right w:val="single" w:sz="8" w:space="0" w:color="auto"/>
            </w:tcBorders>
            <w:shd w:val="clear" w:color="auto" w:fill="auto"/>
            <w:vAlign w:val="center"/>
            <w:hideMark/>
          </w:tcPr>
          <w:p w14:paraId="658E48BB" w14:textId="77777777" w:rsidR="00CD190D" w:rsidRPr="00BC02ED" w:rsidRDefault="00CD190D" w:rsidP="00CD190D">
            <w:pPr>
              <w:jc w:val="center"/>
              <w:rPr>
                <w:color w:val="000000"/>
                <w:sz w:val="18"/>
                <w:szCs w:val="18"/>
                <w:lang w:val="es-CR" w:eastAsia="es-CR"/>
              </w:rPr>
            </w:pPr>
            <w:r w:rsidRPr="00BC02ED">
              <w:rPr>
                <w:color w:val="000000"/>
                <w:sz w:val="18"/>
                <w:szCs w:val="18"/>
                <w:lang w:eastAsia="es-CR"/>
              </w:rPr>
              <w:t>2</w:t>
            </w:r>
          </w:p>
        </w:tc>
        <w:tc>
          <w:tcPr>
            <w:tcW w:w="0" w:type="auto"/>
            <w:tcBorders>
              <w:top w:val="nil"/>
              <w:left w:val="nil"/>
              <w:bottom w:val="single" w:sz="8" w:space="0" w:color="auto"/>
              <w:right w:val="single" w:sz="8" w:space="0" w:color="auto"/>
            </w:tcBorders>
            <w:shd w:val="clear" w:color="auto" w:fill="auto"/>
            <w:vAlign w:val="center"/>
            <w:hideMark/>
          </w:tcPr>
          <w:p w14:paraId="1E892718" w14:textId="77777777" w:rsidR="00CD190D" w:rsidRPr="00BC02ED" w:rsidRDefault="00CD190D" w:rsidP="00CD190D">
            <w:pPr>
              <w:jc w:val="left"/>
              <w:rPr>
                <w:color w:val="000000"/>
                <w:sz w:val="18"/>
                <w:szCs w:val="18"/>
                <w:lang w:val="es-CR" w:eastAsia="es-CR"/>
              </w:rPr>
            </w:pPr>
            <w:r w:rsidRPr="00BC02ED">
              <w:rPr>
                <w:color w:val="000000"/>
                <w:sz w:val="18"/>
                <w:szCs w:val="18"/>
                <w:lang w:eastAsia="es-CR"/>
              </w:rPr>
              <w:t>Reseña</w:t>
            </w:r>
          </w:p>
        </w:tc>
        <w:tc>
          <w:tcPr>
            <w:tcW w:w="0" w:type="auto"/>
            <w:vMerge/>
            <w:tcBorders>
              <w:top w:val="nil"/>
              <w:left w:val="single" w:sz="8" w:space="0" w:color="auto"/>
              <w:bottom w:val="single" w:sz="8" w:space="0" w:color="000000"/>
              <w:right w:val="single" w:sz="8" w:space="0" w:color="auto"/>
            </w:tcBorders>
            <w:vAlign w:val="center"/>
            <w:hideMark/>
          </w:tcPr>
          <w:p w14:paraId="0EAD928C" w14:textId="77777777" w:rsidR="00CD190D" w:rsidRPr="00BC02ED" w:rsidRDefault="00CD190D" w:rsidP="00CD190D">
            <w:pPr>
              <w:jc w:val="left"/>
              <w:rPr>
                <w:color w:val="000000"/>
                <w:sz w:val="18"/>
                <w:szCs w:val="18"/>
                <w:lang w:val="es-CR" w:eastAsia="es-CR"/>
              </w:rPr>
            </w:pPr>
          </w:p>
        </w:tc>
        <w:tc>
          <w:tcPr>
            <w:tcW w:w="1756" w:type="dxa"/>
            <w:vMerge/>
            <w:tcBorders>
              <w:top w:val="nil"/>
              <w:left w:val="single" w:sz="8" w:space="0" w:color="auto"/>
              <w:bottom w:val="single" w:sz="8" w:space="0" w:color="000000"/>
              <w:right w:val="single" w:sz="8" w:space="0" w:color="auto"/>
            </w:tcBorders>
            <w:vAlign w:val="center"/>
            <w:hideMark/>
          </w:tcPr>
          <w:p w14:paraId="33DBBBA2" w14:textId="77777777" w:rsidR="00CD190D" w:rsidRPr="00BC02ED" w:rsidRDefault="00CD190D" w:rsidP="00CD190D">
            <w:pPr>
              <w:jc w:val="left"/>
              <w:rPr>
                <w:b/>
                <w:bCs/>
                <w:color w:val="000000"/>
                <w:sz w:val="18"/>
                <w:szCs w:val="18"/>
                <w:lang w:val="es-CR" w:eastAsia="es-CR"/>
              </w:rPr>
            </w:pPr>
          </w:p>
        </w:tc>
        <w:tc>
          <w:tcPr>
            <w:tcW w:w="1417" w:type="dxa"/>
            <w:tcBorders>
              <w:top w:val="nil"/>
              <w:left w:val="nil"/>
              <w:bottom w:val="single" w:sz="8" w:space="0" w:color="auto"/>
              <w:right w:val="single" w:sz="8" w:space="0" w:color="auto"/>
            </w:tcBorders>
            <w:shd w:val="clear" w:color="auto" w:fill="auto"/>
            <w:vAlign w:val="center"/>
            <w:hideMark/>
          </w:tcPr>
          <w:p w14:paraId="0FBA073A" w14:textId="77777777" w:rsidR="00CD190D" w:rsidRPr="00BC02ED" w:rsidRDefault="00CD190D" w:rsidP="00CD190D">
            <w:pPr>
              <w:jc w:val="left"/>
              <w:rPr>
                <w:color w:val="000000"/>
                <w:sz w:val="18"/>
                <w:szCs w:val="18"/>
                <w:lang w:val="es-CR" w:eastAsia="es-CR"/>
              </w:rPr>
            </w:pPr>
            <w:r w:rsidRPr="00BC02ED">
              <w:rPr>
                <w:rFonts w:ascii="Times New Roman" w:hAnsi="Times New Roman"/>
                <w:color w:val="000000"/>
                <w:sz w:val="18"/>
                <w:szCs w:val="18"/>
                <w:lang w:val="es-CR" w:eastAsia="es-CR"/>
              </w:rPr>
              <w:t>₡</w:t>
            </w:r>
            <w:r w:rsidRPr="00BC02ED">
              <w:rPr>
                <w:color w:val="000000"/>
                <w:sz w:val="18"/>
                <w:szCs w:val="18"/>
                <w:lang w:val="es-CR" w:eastAsia="es-CR"/>
              </w:rPr>
              <w:t>31 120 000,00</w:t>
            </w:r>
          </w:p>
        </w:tc>
        <w:tc>
          <w:tcPr>
            <w:tcW w:w="1317" w:type="dxa"/>
            <w:tcBorders>
              <w:top w:val="nil"/>
              <w:left w:val="nil"/>
              <w:bottom w:val="single" w:sz="8" w:space="0" w:color="auto"/>
              <w:right w:val="single" w:sz="8" w:space="0" w:color="auto"/>
            </w:tcBorders>
            <w:shd w:val="clear" w:color="auto" w:fill="auto"/>
            <w:vAlign w:val="center"/>
            <w:hideMark/>
          </w:tcPr>
          <w:p w14:paraId="6EB3F995" w14:textId="77777777" w:rsidR="00CD190D" w:rsidRPr="00BC02ED" w:rsidRDefault="00CD190D" w:rsidP="00CD190D">
            <w:pPr>
              <w:jc w:val="left"/>
              <w:rPr>
                <w:color w:val="000000"/>
                <w:sz w:val="18"/>
                <w:szCs w:val="18"/>
                <w:lang w:val="es-CR" w:eastAsia="es-CR"/>
              </w:rPr>
            </w:pPr>
            <w:r w:rsidRPr="00BC02ED">
              <w:rPr>
                <w:rFonts w:ascii="Times New Roman" w:hAnsi="Times New Roman"/>
                <w:color w:val="000000"/>
                <w:sz w:val="18"/>
                <w:szCs w:val="18"/>
                <w:lang w:val="es-CR" w:eastAsia="es-CR"/>
              </w:rPr>
              <w:t>₡</w:t>
            </w:r>
            <w:r w:rsidRPr="00BC02ED">
              <w:rPr>
                <w:color w:val="000000"/>
                <w:sz w:val="18"/>
                <w:szCs w:val="18"/>
                <w:lang w:val="es-CR" w:eastAsia="es-CR"/>
              </w:rPr>
              <w:t>0,00</w:t>
            </w:r>
          </w:p>
        </w:tc>
      </w:tr>
      <w:tr w:rsidR="00DB4B69" w:rsidRPr="00BC02ED" w14:paraId="774673D0" w14:textId="77777777" w:rsidTr="00DB4B69">
        <w:trPr>
          <w:trHeight w:val="55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7456B25" w14:textId="77777777" w:rsidR="00CD190D" w:rsidRPr="00BC02ED" w:rsidRDefault="00CD190D" w:rsidP="00CD190D">
            <w:pPr>
              <w:jc w:val="center"/>
              <w:rPr>
                <w:color w:val="000000"/>
                <w:sz w:val="18"/>
                <w:szCs w:val="18"/>
                <w:lang w:val="es-CR" w:eastAsia="es-CR"/>
              </w:rPr>
            </w:pPr>
            <w:r w:rsidRPr="00BC02ED">
              <w:rPr>
                <w:color w:val="000000"/>
                <w:sz w:val="18"/>
                <w:szCs w:val="18"/>
                <w:lang w:eastAsia="es-CR"/>
              </w:rPr>
              <w:t>Técnico Administrativo 1</w:t>
            </w:r>
          </w:p>
        </w:tc>
        <w:tc>
          <w:tcPr>
            <w:tcW w:w="0" w:type="auto"/>
            <w:tcBorders>
              <w:top w:val="nil"/>
              <w:left w:val="nil"/>
              <w:bottom w:val="single" w:sz="8" w:space="0" w:color="auto"/>
              <w:right w:val="single" w:sz="8" w:space="0" w:color="auto"/>
            </w:tcBorders>
            <w:shd w:val="clear" w:color="auto" w:fill="auto"/>
            <w:vAlign w:val="center"/>
            <w:hideMark/>
          </w:tcPr>
          <w:p w14:paraId="4D2C4481" w14:textId="77777777" w:rsidR="00CD190D" w:rsidRPr="00BC02ED" w:rsidRDefault="00CD190D" w:rsidP="00CD190D">
            <w:pPr>
              <w:jc w:val="center"/>
              <w:rPr>
                <w:color w:val="000000"/>
                <w:sz w:val="18"/>
                <w:szCs w:val="18"/>
                <w:lang w:val="es-CR" w:eastAsia="es-CR"/>
              </w:rPr>
            </w:pPr>
            <w:r w:rsidRPr="00BC02ED">
              <w:rPr>
                <w:color w:val="000000"/>
                <w:sz w:val="18"/>
                <w:szCs w:val="18"/>
                <w:lang w:eastAsia="es-CR"/>
              </w:rPr>
              <w:t>2</w:t>
            </w:r>
          </w:p>
        </w:tc>
        <w:tc>
          <w:tcPr>
            <w:tcW w:w="0" w:type="auto"/>
            <w:tcBorders>
              <w:top w:val="nil"/>
              <w:left w:val="nil"/>
              <w:bottom w:val="single" w:sz="8" w:space="0" w:color="auto"/>
              <w:right w:val="single" w:sz="8" w:space="0" w:color="auto"/>
            </w:tcBorders>
            <w:shd w:val="clear" w:color="auto" w:fill="auto"/>
            <w:vAlign w:val="center"/>
            <w:hideMark/>
          </w:tcPr>
          <w:p w14:paraId="364CEF71" w14:textId="77777777" w:rsidR="00CD190D" w:rsidRPr="00BC02ED" w:rsidRDefault="00CD190D" w:rsidP="00CD190D">
            <w:pPr>
              <w:jc w:val="left"/>
              <w:rPr>
                <w:color w:val="000000"/>
                <w:sz w:val="18"/>
                <w:szCs w:val="18"/>
                <w:lang w:val="es-CR" w:eastAsia="es-CR"/>
              </w:rPr>
            </w:pPr>
            <w:r w:rsidRPr="00BC02ED">
              <w:rPr>
                <w:color w:val="000000"/>
                <w:sz w:val="18"/>
                <w:szCs w:val="18"/>
                <w:lang w:eastAsia="es-CR"/>
              </w:rPr>
              <w:t>Documentación</w:t>
            </w:r>
          </w:p>
        </w:tc>
        <w:tc>
          <w:tcPr>
            <w:tcW w:w="0" w:type="auto"/>
            <w:vMerge/>
            <w:tcBorders>
              <w:top w:val="nil"/>
              <w:left w:val="single" w:sz="8" w:space="0" w:color="auto"/>
              <w:bottom w:val="single" w:sz="8" w:space="0" w:color="000000"/>
              <w:right w:val="single" w:sz="8" w:space="0" w:color="auto"/>
            </w:tcBorders>
            <w:vAlign w:val="center"/>
            <w:hideMark/>
          </w:tcPr>
          <w:p w14:paraId="408A8F14" w14:textId="77777777" w:rsidR="00CD190D" w:rsidRPr="00BC02ED" w:rsidRDefault="00CD190D" w:rsidP="00CD190D">
            <w:pPr>
              <w:jc w:val="left"/>
              <w:rPr>
                <w:color w:val="000000"/>
                <w:sz w:val="18"/>
                <w:szCs w:val="18"/>
                <w:lang w:val="es-CR" w:eastAsia="es-CR"/>
              </w:rPr>
            </w:pPr>
          </w:p>
        </w:tc>
        <w:tc>
          <w:tcPr>
            <w:tcW w:w="1756" w:type="dxa"/>
            <w:vMerge/>
            <w:tcBorders>
              <w:top w:val="nil"/>
              <w:left w:val="single" w:sz="8" w:space="0" w:color="auto"/>
              <w:bottom w:val="single" w:sz="8" w:space="0" w:color="000000"/>
              <w:right w:val="single" w:sz="8" w:space="0" w:color="auto"/>
            </w:tcBorders>
            <w:vAlign w:val="center"/>
            <w:hideMark/>
          </w:tcPr>
          <w:p w14:paraId="1E9FC19E" w14:textId="77777777" w:rsidR="00CD190D" w:rsidRPr="00BC02ED" w:rsidRDefault="00CD190D" w:rsidP="00CD190D">
            <w:pPr>
              <w:jc w:val="left"/>
              <w:rPr>
                <w:b/>
                <w:bCs/>
                <w:color w:val="000000"/>
                <w:sz w:val="18"/>
                <w:szCs w:val="18"/>
                <w:lang w:val="es-CR" w:eastAsia="es-CR"/>
              </w:rPr>
            </w:pPr>
          </w:p>
        </w:tc>
        <w:tc>
          <w:tcPr>
            <w:tcW w:w="1417" w:type="dxa"/>
            <w:tcBorders>
              <w:top w:val="nil"/>
              <w:left w:val="nil"/>
              <w:bottom w:val="single" w:sz="8" w:space="0" w:color="auto"/>
              <w:right w:val="single" w:sz="8" w:space="0" w:color="auto"/>
            </w:tcBorders>
            <w:shd w:val="clear" w:color="auto" w:fill="auto"/>
            <w:vAlign w:val="center"/>
            <w:hideMark/>
          </w:tcPr>
          <w:p w14:paraId="71D38B95" w14:textId="77777777" w:rsidR="00CD190D" w:rsidRPr="00BC02ED" w:rsidRDefault="00CD190D" w:rsidP="00CD190D">
            <w:pPr>
              <w:jc w:val="left"/>
              <w:rPr>
                <w:color w:val="000000"/>
                <w:sz w:val="18"/>
                <w:szCs w:val="18"/>
                <w:lang w:val="es-CR" w:eastAsia="es-CR"/>
              </w:rPr>
            </w:pPr>
            <w:r w:rsidRPr="00BC02ED">
              <w:rPr>
                <w:rFonts w:ascii="Times New Roman" w:hAnsi="Times New Roman"/>
                <w:color w:val="000000"/>
                <w:sz w:val="18"/>
                <w:szCs w:val="18"/>
                <w:lang w:val="es-CR" w:eastAsia="es-CR"/>
              </w:rPr>
              <w:t>₡</w:t>
            </w:r>
            <w:r w:rsidRPr="00BC02ED">
              <w:rPr>
                <w:color w:val="000000"/>
                <w:sz w:val="18"/>
                <w:szCs w:val="18"/>
                <w:lang w:val="es-CR" w:eastAsia="es-CR"/>
              </w:rPr>
              <w:t>31 120 000,00</w:t>
            </w:r>
          </w:p>
        </w:tc>
        <w:tc>
          <w:tcPr>
            <w:tcW w:w="1317" w:type="dxa"/>
            <w:tcBorders>
              <w:top w:val="nil"/>
              <w:left w:val="nil"/>
              <w:bottom w:val="single" w:sz="8" w:space="0" w:color="auto"/>
              <w:right w:val="single" w:sz="8" w:space="0" w:color="auto"/>
            </w:tcBorders>
            <w:shd w:val="clear" w:color="auto" w:fill="auto"/>
            <w:vAlign w:val="center"/>
            <w:hideMark/>
          </w:tcPr>
          <w:p w14:paraId="5B9ED461" w14:textId="77777777" w:rsidR="00CD190D" w:rsidRPr="00BC02ED" w:rsidRDefault="00CD190D" w:rsidP="00CD190D">
            <w:pPr>
              <w:jc w:val="left"/>
              <w:rPr>
                <w:color w:val="000000"/>
                <w:sz w:val="18"/>
                <w:szCs w:val="18"/>
                <w:lang w:val="es-CR" w:eastAsia="es-CR"/>
              </w:rPr>
            </w:pPr>
            <w:r w:rsidRPr="00BC02ED">
              <w:rPr>
                <w:rFonts w:ascii="Times New Roman" w:hAnsi="Times New Roman"/>
                <w:color w:val="000000"/>
                <w:sz w:val="18"/>
                <w:szCs w:val="18"/>
                <w:lang w:val="es-CR" w:eastAsia="es-CR"/>
              </w:rPr>
              <w:t>₡</w:t>
            </w:r>
            <w:r w:rsidRPr="00BC02ED">
              <w:rPr>
                <w:color w:val="000000"/>
                <w:sz w:val="18"/>
                <w:szCs w:val="18"/>
                <w:lang w:val="es-CR" w:eastAsia="es-CR"/>
              </w:rPr>
              <w:t>0,00</w:t>
            </w:r>
          </w:p>
        </w:tc>
      </w:tr>
      <w:tr w:rsidR="00CD190D" w:rsidRPr="00BC02ED" w14:paraId="79874360" w14:textId="77777777" w:rsidTr="00686C10">
        <w:trPr>
          <w:trHeight w:val="315"/>
        </w:trPr>
        <w:tc>
          <w:tcPr>
            <w:tcW w:w="0" w:type="auto"/>
            <w:tcBorders>
              <w:top w:val="nil"/>
              <w:left w:val="single" w:sz="8" w:space="0" w:color="auto"/>
              <w:bottom w:val="single" w:sz="8" w:space="0" w:color="auto"/>
              <w:right w:val="single" w:sz="8" w:space="0" w:color="auto"/>
            </w:tcBorders>
            <w:shd w:val="clear" w:color="000000" w:fill="FFC000"/>
            <w:vAlign w:val="center"/>
            <w:hideMark/>
          </w:tcPr>
          <w:p w14:paraId="64D5E5F3" w14:textId="77777777" w:rsidR="00CD190D" w:rsidRPr="00BC02ED" w:rsidRDefault="00CD190D" w:rsidP="00CD190D">
            <w:pPr>
              <w:jc w:val="center"/>
              <w:rPr>
                <w:b/>
                <w:bCs/>
                <w:color w:val="000000"/>
                <w:sz w:val="18"/>
                <w:szCs w:val="18"/>
                <w:lang w:val="es-CR" w:eastAsia="es-CR"/>
              </w:rPr>
            </w:pPr>
            <w:r w:rsidRPr="00BC02ED">
              <w:rPr>
                <w:b/>
                <w:bCs/>
                <w:color w:val="000000"/>
                <w:sz w:val="18"/>
                <w:szCs w:val="18"/>
                <w:lang w:eastAsia="es-CR"/>
              </w:rPr>
              <w:t>TOTAL</w:t>
            </w:r>
          </w:p>
        </w:tc>
        <w:tc>
          <w:tcPr>
            <w:tcW w:w="0" w:type="auto"/>
            <w:tcBorders>
              <w:top w:val="nil"/>
              <w:left w:val="nil"/>
              <w:bottom w:val="single" w:sz="8" w:space="0" w:color="auto"/>
              <w:right w:val="single" w:sz="8" w:space="0" w:color="auto"/>
            </w:tcBorders>
            <w:shd w:val="clear" w:color="000000" w:fill="FFC000"/>
            <w:vAlign w:val="center"/>
            <w:hideMark/>
          </w:tcPr>
          <w:p w14:paraId="7CE390FC" w14:textId="43C71F23" w:rsidR="00CD190D" w:rsidRPr="00BC02ED" w:rsidRDefault="009824F8" w:rsidP="00CD190D">
            <w:pPr>
              <w:jc w:val="center"/>
              <w:rPr>
                <w:color w:val="000000"/>
                <w:sz w:val="18"/>
                <w:szCs w:val="18"/>
                <w:lang w:val="es-CR" w:eastAsia="es-CR"/>
              </w:rPr>
            </w:pPr>
            <w:r w:rsidRPr="00BC02ED">
              <w:rPr>
                <w:color w:val="000000"/>
                <w:sz w:val="18"/>
                <w:szCs w:val="18"/>
                <w:lang w:eastAsia="es-CR"/>
              </w:rPr>
              <w:t>12</w:t>
            </w:r>
          </w:p>
        </w:tc>
        <w:tc>
          <w:tcPr>
            <w:tcW w:w="0" w:type="auto"/>
            <w:gridSpan w:val="2"/>
            <w:tcBorders>
              <w:top w:val="single" w:sz="8" w:space="0" w:color="auto"/>
              <w:left w:val="nil"/>
              <w:bottom w:val="single" w:sz="8" w:space="0" w:color="auto"/>
              <w:right w:val="single" w:sz="8" w:space="0" w:color="000000"/>
            </w:tcBorders>
            <w:shd w:val="clear" w:color="000000" w:fill="FFC000"/>
            <w:vAlign w:val="center"/>
            <w:hideMark/>
          </w:tcPr>
          <w:p w14:paraId="413E2176" w14:textId="77777777" w:rsidR="00CD190D" w:rsidRPr="00BC02ED" w:rsidRDefault="00CD190D" w:rsidP="00CD190D">
            <w:pPr>
              <w:jc w:val="center"/>
              <w:rPr>
                <w:color w:val="000000"/>
                <w:sz w:val="18"/>
                <w:szCs w:val="18"/>
                <w:lang w:val="es-CR" w:eastAsia="es-CR"/>
              </w:rPr>
            </w:pPr>
            <w:r w:rsidRPr="00BC02ED">
              <w:rPr>
                <w:color w:val="000000"/>
                <w:sz w:val="18"/>
                <w:szCs w:val="18"/>
                <w:lang w:eastAsia="es-CR"/>
              </w:rPr>
              <w:t> </w:t>
            </w:r>
          </w:p>
        </w:tc>
        <w:tc>
          <w:tcPr>
            <w:tcW w:w="1756" w:type="dxa"/>
            <w:tcBorders>
              <w:top w:val="nil"/>
              <w:left w:val="nil"/>
              <w:bottom w:val="single" w:sz="8" w:space="0" w:color="auto"/>
              <w:right w:val="single" w:sz="8" w:space="0" w:color="auto"/>
            </w:tcBorders>
            <w:shd w:val="clear" w:color="000000" w:fill="FFC000"/>
            <w:vAlign w:val="center"/>
            <w:hideMark/>
          </w:tcPr>
          <w:p w14:paraId="079686E9" w14:textId="77777777" w:rsidR="00CD190D" w:rsidRPr="00BC02ED" w:rsidRDefault="00CD190D" w:rsidP="00CD190D">
            <w:pPr>
              <w:rPr>
                <w:color w:val="000000"/>
                <w:sz w:val="18"/>
                <w:szCs w:val="18"/>
                <w:lang w:val="es-CR" w:eastAsia="es-CR"/>
              </w:rPr>
            </w:pPr>
            <w:r w:rsidRPr="00BC02ED">
              <w:rPr>
                <w:color w:val="000000"/>
                <w:sz w:val="18"/>
                <w:szCs w:val="18"/>
                <w:lang w:eastAsia="es-CR"/>
              </w:rPr>
              <w:t> </w:t>
            </w:r>
          </w:p>
        </w:tc>
        <w:tc>
          <w:tcPr>
            <w:tcW w:w="1417" w:type="dxa"/>
            <w:tcBorders>
              <w:top w:val="nil"/>
              <w:left w:val="nil"/>
              <w:bottom w:val="single" w:sz="8" w:space="0" w:color="auto"/>
              <w:right w:val="single" w:sz="8" w:space="0" w:color="auto"/>
            </w:tcBorders>
            <w:shd w:val="clear" w:color="000000" w:fill="FFC000"/>
            <w:vAlign w:val="center"/>
            <w:hideMark/>
          </w:tcPr>
          <w:p w14:paraId="34C2405C" w14:textId="77777777" w:rsidR="00CD190D" w:rsidRPr="00BC02ED" w:rsidRDefault="00CD190D" w:rsidP="00CD190D">
            <w:pPr>
              <w:jc w:val="left"/>
              <w:rPr>
                <w:b/>
                <w:bCs/>
                <w:color w:val="000000"/>
                <w:sz w:val="18"/>
                <w:szCs w:val="18"/>
                <w:lang w:val="es-CR" w:eastAsia="es-CR"/>
              </w:rPr>
            </w:pPr>
            <w:r w:rsidRPr="00BC02ED">
              <w:rPr>
                <w:rFonts w:ascii="Times New Roman" w:hAnsi="Times New Roman"/>
                <w:b/>
                <w:bCs/>
                <w:color w:val="000000"/>
                <w:sz w:val="18"/>
                <w:szCs w:val="18"/>
                <w:lang w:eastAsia="es-CR"/>
              </w:rPr>
              <w:t>₡</w:t>
            </w:r>
            <w:r w:rsidRPr="00BC02ED">
              <w:rPr>
                <w:b/>
                <w:bCs/>
                <w:color w:val="000000"/>
                <w:sz w:val="18"/>
                <w:szCs w:val="18"/>
                <w:lang w:eastAsia="es-CR"/>
              </w:rPr>
              <w:t>228 935 000,00</w:t>
            </w:r>
          </w:p>
        </w:tc>
        <w:tc>
          <w:tcPr>
            <w:tcW w:w="1317" w:type="dxa"/>
            <w:tcBorders>
              <w:top w:val="nil"/>
              <w:left w:val="nil"/>
              <w:bottom w:val="single" w:sz="8" w:space="0" w:color="auto"/>
              <w:right w:val="single" w:sz="8" w:space="0" w:color="auto"/>
            </w:tcBorders>
            <w:shd w:val="clear" w:color="000000" w:fill="FFC000"/>
            <w:vAlign w:val="center"/>
            <w:hideMark/>
          </w:tcPr>
          <w:p w14:paraId="1B2BC73E" w14:textId="77777777" w:rsidR="00CD190D" w:rsidRPr="00BC02ED" w:rsidRDefault="00CD190D" w:rsidP="00CD190D">
            <w:pPr>
              <w:jc w:val="left"/>
              <w:rPr>
                <w:b/>
                <w:bCs/>
                <w:color w:val="000000"/>
                <w:sz w:val="18"/>
                <w:szCs w:val="18"/>
                <w:lang w:val="es-CR" w:eastAsia="es-CR"/>
              </w:rPr>
            </w:pPr>
            <w:r w:rsidRPr="00BC02ED">
              <w:rPr>
                <w:rFonts w:ascii="Times New Roman" w:hAnsi="Times New Roman"/>
                <w:b/>
                <w:bCs/>
                <w:color w:val="000000"/>
                <w:sz w:val="18"/>
                <w:szCs w:val="18"/>
                <w:lang w:eastAsia="es-CR"/>
              </w:rPr>
              <w:t>₡</w:t>
            </w:r>
            <w:r w:rsidRPr="00BC02ED">
              <w:rPr>
                <w:b/>
                <w:bCs/>
                <w:color w:val="000000"/>
                <w:sz w:val="18"/>
                <w:szCs w:val="18"/>
                <w:lang w:eastAsia="es-CR"/>
              </w:rPr>
              <w:t>4 047 292,75</w:t>
            </w:r>
          </w:p>
        </w:tc>
      </w:tr>
    </w:tbl>
    <w:p w14:paraId="417F22D7" w14:textId="77777777" w:rsidR="000B7332" w:rsidRPr="00BC02ED" w:rsidRDefault="000B7332" w:rsidP="000B7332">
      <w:pPr>
        <w:ind w:right="760"/>
        <w:rPr>
          <w:sz w:val="20"/>
        </w:rPr>
      </w:pPr>
      <w:r w:rsidRPr="00BC02ED">
        <w:rPr>
          <w:sz w:val="20"/>
        </w:rPr>
        <w:t>Fuente: Subproceso de Presupuesto y Portafolio de Proyectos, para el periodo presupuestario del 2021.</w:t>
      </w:r>
    </w:p>
    <w:p w14:paraId="4568687F" w14:textId="756E11A1" w:rsidR="000B7332" w:rsidRPr="00BC02ED" w:rsidRDefault="000B7332" w:rsidP="000B7332">
      <w:pPr>
        <w:widowControl w:val="0"/>
        <w:autoSpaceDE w:val="0"/>
        <w:autoSpaceDN w:val="0"/>
        <w:adjustRightInd w:val="0"/>
        <w:rPr>
          <w:rFonts w:cs="Arial"/>
          <w:sz w:val="32"/>
          <w:szCs w:val="32"/>
        </w:rPr>
      </w:pPr>
    </w:p>
    <w:p w14:paraId="1AA7491F" w14:textId="4C049460" w:rsidR="00DB4B69" w:rsidRPr="00F63A1B" w:rsidRDefault="00DB4B69" w:rsidP="000B7332">
      <w:pPr>
        <w:widowControl w:val="0"/>
        <w:autoSpaceDE w:val="0"/>
        <w:autoSpaceDN w:val="0"/>
        <w:adjustRightInd w:val="0"/>
        <w:rPr>
          <w:rFonts w:cs="Arial"/>
        </w:rPr>
      </w:pPr>
      <w:r w:rsidRPr="00F63A1B">
        <w:rPr>
          <w:rFonts w:cs="Arial"/>
        </w:rPr>
        <w:t xml:space="preserve">El recurso que no registra equipo y mobiliario </w:t>
      </w:r>
      <w:r w:rsidR="005F0AF8" w:rsidRPr="00F63A1B">
        <w:rPr>
          <w:rFonts w:cs="Arial"/>
        </w:rPr>
        <w:t xml:space="preserve">corresponde a recurso existente bajo la modalidad de proyectos por lo que actualmente ya tiene equipo o alguna estación de trabajo asignadas. </w:t>
      </w:r>
    </w:p>
    <w:p w14:paraId="2057C445" w14:textId="62114AD4" w:rsidR="002015BC" w:rsidRPr="00F63A1B" w:rsidRDefault="002015BC" w:rsidP="003A3B65">
      <w:pPr>
        <w:tabs>
          <w:tab w:val="left" w:pos="1635"/>
          <w:tab w:val="left" w:pos="3075"/>
        </w:tabs>
        <w:ind w:left="567" w:hanging="283"/>
        <w:rPr>
          <w:rFonts w:cs="Arial"/>
        </w:rPr>
      </w:pPr>
    </w:p>
    <w:p w14:paraId="70CE745B" w14:textId="0018ACF0" w:rsidR="005551A2" w:rsidRPr="00BC02ED" w:rsidRDefault="00181145" w:rsidP="009457F5">
      <w:pPr>
        <w:rPr>
          <w:rFonts w:cs="Arial"/>
        </w:rPr>
      </w:pPr>
      <w:r w:rsidRPr="00F63A1B">
        <w:rPr>
          <w:rStyle w:val="Ttulo2Car"/>
        </w:rPr>
        <w:t>5.</w:t>
      </w:r>
      <w:r w:rsidR="00F055B6" w:rsidRPr="00F63A1B">
        <w:rPr>
          <w:rStyle w:val="Ttulo2Car"/>
        </w:rPr>
        <w:t>2</w:t>
      </w:r>
      <w:r w:rsidRPr="00F63A1B">
        <w:rPr>
          <w:rStyle w:val="Ttulo2Car"/>
        </w:rPr>
        <w:t>.-</w:t>
      </w:r>
      <w:r w:rsidR="005551A2" w:rsidRPr="00F63A1B">
        <w:rPr>
          <w:rFonts w:cs="Arial"/>
        </w:rPr>
        <w:t xml:space="preserve"> Es criterio de expertos que las condiciones actuales de las bodegas donde se ubica el Laboratorio en Escazú no cumplen con las características para el correcto</w:t>
      </w:r>
      <w:r w:rsidR="00F055B6" w:rsidRPr="00F63A1B">
        <w:rPr>
          <w:rFonts w:cs="Arial"/>
        </w:rPr>
        <w:t xml:space="preserve"> almacenamiento y manejo</w:t>
      </w:r>
      <w:r w:rsidR="005551A2" w:rsidRPr="00F63A1B">
        <w:rPr>
          <w:rFonts w:cs="Arial"/>
        </w:rPr>
        <w:t xml:space="preserve"> de los desechos de los reactivos utilizados para revelar las huellas. </w:t>
      </w:r>
      <w:r w:rsidR="0037549E" w:rsidRPr="00F63A1B">
        <w:rPr>
          <w:rFonts w:cs="Arial"/>
        </w:rPr>
        <w:t>S</w:t>
      </w:r>
      <w:r w:rsidR="00282249" w:rsidRPr="00F63A1B">
        <w:rPr>
          <w:rFonts w:cs="Arial"/>
        </w:rPr>
        <w:t xml:space="preserve">in embargo, la jefatura del Archivo Criminal refiere que se hicieron </w:t>
      </w:r>
      <w:r w:rsidR="006B0088" w:rsidRPr="00F63A1B">
        <w:rPr>
          <w:rFonts w:cs="Arial"/>
        </w:rPr>
        <w:t xml:space="preserve">esfuerzos para mejorar de manera continua el laboratorio, </w:t>
      </w:r>
      <w:r w:rsidR="009457F5" w:rsidRPr="00F63A1B">
        <w:rPr>
          <w:rFonts w:cs="Arial"/>
        </w:rPr>
        <w:t>y</w:t>
      </w:r>
      <w:r w:rsidR="006B0088" w:rsidRPr="00F63A1B">
        <w:rPr>
          <w:rFonts w:cs="Arial"/>
        </w:rPr>
        <w:t xml:space="preserve"> se tienen identificadas algunas necesidades importantes</w:t>
      </w:r>
      <w:r w:rsidR="009457F5" w:rsidRPr="00F63A1B">
        <w:rPr>
          <w:rFonts w:cs="Arial"/>
        </w:rPr>
        <w:t>.</w:t>
      </w:r>
      <w:r w:rsidR="006B0088" w:rsidRPr="00F63A1B">
        <w:rPr>
          <w:rFonts w:cs="Arial"/>
        </w:rPr>
        <w:t xml:space="preserve"> </w:t>
      </w:r>
      <w:r w:rsidR="00F055B6" w:rsidRPr="00F63A1B">
        <w:rPr>
          <w:rFonts w:cs="Arial"/>
        </w:rPr>
        <w:t>Por lo que se recomienda revisar este tema y de ser posible destinar presupuesto para mejoras en el laboratorio existente en Escazú y mini laboratorios en las sedes regionales con mayor volumen</w:t>
      </w:r>
      <w:r w:rsidR="007F63C9" w:rsidRPr="00F63A1B">
        <w:rPr>
          <w:rFonts w:cs="Arial"/>
        </w:rPr>
        <w:t xml:space="preserve"> y capacidad</w:t>
      </w:r>
      <w:r w:rsidR="00F055B6" w:rsidRPr="00F63A1B">
        <w:rPr>
          <w:rFonts w:cs="Arial"/>
        </w:rPr>
        <w:t>.</w:t>
      </w:r>
      <w:r w:rsidR="00F055B6" w:rsidRPr="00BC02ED">
        <w:rPr>
          <w:rFonts w:cs="Arial"/>
        </w:rPr>
        <w:t xml:space="preserve">  </w:t>
      </w:r>
    </w:p>
    <w:p w14:paraId="5895DA6A" w14:textId="4B419BE9" w:rsidR="006F2946" w:rsidRPr="00BC02ED" w:rsidRDefault="006F2946" w:rsidP="00E27D73">
      <w:pPr>
        <w:autoSpaceDE w:val="0"/>
        <w:autoSpaceDN w:val="0"/>
        <w:rPr>
          <w:rFonts w:cs="Calibri,Bold"/>
          <w:u w:color="000000"/>
          <w:lang w:eastAsia="es-CR"/>
        </w:rPr>
      </w:pPr>
    </w:p>
    <w:p w14:paraId="034D1AEE" w14:textId="498F5B12" w:rsidR="00520A96" w:rsidRPr="00BC02ED" w:rsidRDefault="001A4749" w:rsidP="00520A96">
      <w:pPr>
        <w:tabs>
          <w:tab w:val="left" w:pos="1635"/>
          <w:tab w:val="left" w:pos="3075"/>
        </w:tabs>
        <w:rPr>
          <w:rFonts w:cs="Arial"/>
        </w:rPr>
      </w:pPr>
      <w:r w:rsidRPr="00BC02ED">
        <w:rPr>
          <w:rFonts w:cs="Calibri,Bold"/>
          <w:b/>
          <w:bCs/>
          <w:u w:color="000000"/>
          <w:lang w:val="es-CR" w:eastAsia="es-CR"/>
        </w:rPr>
        <w:t>5.</w:t>
      </w:r>
      <w:r w:rsidR="000C4450" w:rsidRPr="00BC02ED">
        <w:rPr>
          <w:rFonts w:cs="Calibri,Bold"/>
          <w:b/>
          <w:bCs/>
          <w:u w:color="000000"/>
          <w:lang w:val="es-CR" w:eastAsia="es-CR"/>
        </w:rPr>
        <w:t>3</w:t>
      </w:r>
      <w:r w:rsidRPr="00BC02ED">
        <w:rPr>
          <w:rFonts w:cs="Calibri,Bold"/>
          <w:b/>
          <w:bCs/>
          <w:u w:color="000000"/>
          <w:lang w:val="es-CR" w:eastAsia="es-CR"/>
        </w:rPr>
        <w:t>.-</w:t>
      </w:r>
      <w:r w:rsidR="00B3464B" w:rsidRPr="00BC02ED">
        <w:rPr>
          <w:rFonts w:cs="Calibri,Bold"/>
          <w:u w:color="000000"/>
          <w:lang w:val="es-CR" w:eastAsia="es-CR"/>
        </w:rPr>
        <w:t xml:space="preserve"> </w:t>
      </w:r>
      <w:r w:rsidR="00520A96" w:rsidRPr="00BC02ED">
        <w:rPr>
          <w:rFonts w:cs="Arial"/>
        </w:rPr>
        <w:t xml:space="preserve">A partir de la clasificación que utiliza MIDEPLAN, para definir la nomenclatura y el nivel jerárquico de las estructuras de la Administración Pública se establece la </w:t>
      </w:r>
      <w:r w:rsidR="00520A96" w:rsidRPr="00BC02ED">
        <w:rPr>
          <w:rFonts w:cs="Arial"/>
        </w:rPr>
        <w:lastRenderedPageBreak/>
        <w:t xml:space="preserve">necesidad de formalizar la nomenclatura existente en el Archivo Criminal, con la conformación de las unidades y mantener su condición estructural de Sección, conforme se demuestra </w:t>
      </w:r>
      <w:r w:rsidR="00006ECF" w:rsidRPr="00BC02ED">
        <w:rPr>
          <w:rFonts w:cs="Arial"/>
        </w:rPr>
        <w:t>en el organigrama propuesto</w:t>
      </w:r>
      <w:r w:rsidR="002E29BD" w:rsidRPr="00BC02ED">
        <w:rPr>
          <w:rFonts w:cs="Arial"/>
        </w:rPr>
        <w:t>.</w:t>
      </w:r>
    </w:p>
    <w:p w14:paraId="3B57E923" w14:textId="77777777" w:rsidR="002E29BD" w:rsidRPr="00BC02ED" w:rsidRDefault="00520A96" w:rsidP="00A033AB">
      <w:pPr>
        <w:tabs>
          <w:tab w:val="left" w:pos="1635"/>
          <w:tab w:val="left" w:pos="3075"/>
        </w:tabs>
      </w:pPr>
      <w:r w:rsidRPr="00BC02ED">
        <w:rPr>
          <w:rFonts w:cs="Arial"/>
          <w:b/>
          <w:bCs/>
        </w:rPr>
        <w:t>5.</w:t>
      </w:r>
      <w:r w:rsidR="000C4450" w:rsidRPr="00BC02ED">
        <w:rPr>
          <w:rFonts w:cs="Arial"/>
          <w:b/>
          <w:bCs/>
        </w:rPr>
        <w:t>4</w:t>
      </w:r>
      <w:r w:rsidRPr="00BC02ED">
        <w:rPr>
          <w:rFonts w:cs="Arial"/>
          <w:b/>
          <w:bCs/>
        </w:rPr>
        <w:t>.-</w:t>
      </w:r>
      <w:r w:rsidRPr="00BC02ED">
        <w:rPr>
          <w:rFonts w:cs="Arial"/>
        </w:rPr>
        <w:t xml:space="preserve"> </w:t>
      </w:r>
      <w:r w:rsidR="005132A5" w:rsidRPr="00BC02ED">
        <w:rPr>
          <w:rFonts w:cs="Arial"/>
        </w:rPr>
        <w:t>S</w:t>
      </w:r>
      <w:r w:rsidR="00AF1DD5" w:rsidRPr="00BC02ED">
        <w:rPr>
          <w:rFonts w:cs="Arial"/>
        </w:rPr>
        <w:t xml:space="preserve">e </w:t>
      </w:r>
      <w:r w:rsidR="00C7476C" w:rsidRPr="00BC02ED">
        <w:rPr>
          <w:rFonts w:cs="Arial"/>
        </w:rPr>
        <w:t xml:space="preserve">propone </w:t>
      </w:r>
      <w:r w:rsidR="00AF1DD5" w:rsidRPr="00BC02ED">
        <w:rPr>
          <w:rFonts w:cs="Arial"/>
        </w:rPr>
        <w:t xml:space="preserve">variar el nombre del </w:t>
      </w:r>
      <w:r w:rsidR="004A194C" w:rsidRPr="00BC02ED">
        <w:rPr>
          <w:rFonts w:cs="Arial"/>
        </w:rPr>
        <w:t>Archivo Criminal</w:t>
      </w:r>
      <w:r w:rsidR="000656C2" w:rsidRPr="00BC02ED">
        <w:rPr>
          <w:rFonts w:cs="Arial"/>
        </w:rPr>
        <w:t xml:space="preserve"> </w:t>
      </w:r>
      <w:r w:rsidR="0030582C" w:rsidRPr="00BC02ED">
        <w:rPr>
          <w:rFonts w:cs="Arial"/>
        </w:rPr>
        <w:t>convirtiéndo</w:t>
      </w:r>
      <w:r w:rsidR="00464953" w:rsidRPr="00BC02ED">
        <w:rPr>
          <w:rFonts w:cs="Arial"/>
        </w:rPr>
        <w:t>se a</w:t>
      </w:r>
      <w:r w:rsidR="00536B87" w:rsidRPr="00BC02ED">
        <w:rPr>
          <w:rFonts w:cs="Arial"/>
        </w:rPr>
        <w:t xml:space="preserve"> </w:t>
      </w:r>
      <w:r w:rsidR="00193677" w:rsidRPr="00BC02ED">
        <w:rPr>
          <w:rFonts w:cs="Arial"/>
          <w:b/>
        </w:rPr>
        <w:t>“</w:t>
      </w:r>
      <w:r w:rsidR="006F0C95" w:rsidRPr="00BC02ED">
        <w:rPr>
          <w:rFonts w:cs="Arial"/>
          <w:b/>
        </w:rPr>
        <w:t xml:space="preserve">Sección de Identificación, </w:t>
      </w:r>
      <w:r w:rsidR="003E7A84" w:rsidRPr="00BC02ED">
        <w:rPr>
          <w:rFonts w:cs="Arial"/>
          <w:b/>
        </w:rPr>
        <w:t>Registro</w:t>
      </w:r>
      <w:r w:rsidR="006F0C95" w:rsidRPr="00BC02ED">
        <w:rPr>
          <w:rFonts w:cs="Arial"/>
          <w:b/>
        </w:rPr>
        <w:t xml:space="preserve"> y Archivo</w:t>
      </w:r>
      <w:r w:rsidR="003E7A84" w:rsidRPr="00BC02ED">
        <w:rPr>
          <w:rFonts w:cs="Arial"/>
          <w:b/>
        </w:rPr>
        <w:t xml:space="preserve"> </w:t>
      </w:r>
      <w:r w:rsidR="00F51C1A" w:rsidRPr="00BC02ED">
        <w:rPr>
          <w:rFonts w:cs="Arial"/>
          <w:b/>
        </w:rPr>
        <w:t>Criminal</w:t>
      </w:r>
      <w:r w:rsidR="00193677" w:rsidRPr="00BC02ED">
        <w:rPr>
          <w:rFonts w:cs="Arial"/>
        </w:rPr>
        <w:t>”</w:t>
      </w:r>
      <w:r w:rsidR="000B7F86" w:rsidRPr="00BC02ED">
        <w:rPr>
          <w:rFonts w:cs="Arial"/>
        </w:rPr>
        <w:t xml:space="preserve">, con el propósito de </w:t>
      </w:r>
      <w:r w:rsidR="00464953" w:rsidRPr="00BC02ED">
        <w:rPr>
          <w:rFonts w:cs="Arial"/>
        </w:rPr>
        <w:t xml:space="preserve">cumplir con un principio de la teoría del análisis administrativo que establece que el nombre de la estructura organizacional debe reflejar </w:t>
      </w:r>
      <w:r w:rsidR="00193677" w:rsidRPr="00BC02ED">
        <w:rPr>
          <w:rFonts w:cs="Arial"/>
        </w:rPr>
        <w:t xml:space="preserve">las funciones </w:t>
      </w:r>
      <w:r w:rsidR="00464953" w:rsidRPr="00BC02ED">
        <w:rPr>
          <w:rFonts w:cs="Arial"/>
        </w:rPr>
        <w:t xml:space="preserve">sustantivas </w:t>
      </w:r>
      <w:r w:rsidR="00193677" w:rsidRPr="00BC02ED">
        <w:rPr>
          <w:rFonts w:cs="Arial"/>
        </w:rPr>
        <w:t xml:space="preserve">que se </w:t>
      </w:r>
      <w:r w:rsidR="00464953" w:rsidRPr="00BC02ED">
        <w:rPr>
          <w:rFonts w:cs="Arial"/>
        </w:rPr>
        <w:t xml:space="preserve">realizan, sin dejar algunas </w:t>
      </w:r>
      <w:r w:rsidRPr="00BC02ED">
        <w:rPr>
          <w:rFonts w:cs="Arial"/>
        </w:rPr>
        <w:t xml:space="preserve">áreas </w:t>
      </w:r>
      <w:r w:rsidR="00193677" w:rsidRPr="00BC02ED">
        <w:rPr>
          <w:rFonts w:cs="Arial"/>
        </w:rPr>
        <w:t>invisibilizada</w:t>
      </w:r>
      <w:r w:rsidR="000B7F86" w:rsidRPr="00BC02ED">
        <w:rPr>
          <w:rFonts w:cs="Arial"/>
        </w:rPr>
        <w:t>s</w:t>
      </w:r>
      <w:r w:rsidR="00193677" w:rsidRPr="00BC02ED">
        <w:rPr>
          <w:rFonts w:cs="Arial"/>
        </w:rPr>
        <w:t>.</w:t>
      </w:r>
      <w:r w:rsidR="00F055B6" w:rsidRPr="00BC02ED">
        <w:t xml:space="preserve"> </w:t>
      </w:r>
    </w:p>
    <w:p w14:paraId="41DD41BB" w14:textId="3697A461" w:rsidR="00464953" w:rsidRPr="00BC02ED" w:rsidRDefault="00F055B6" w:rsidP="00A033AB">
      <w:pPr>
        <w:tabs>
          <w:tab w:val="left" w:pos="1635"/>
          <w:tab w:val="left" w:pos="3075"/>
        </w:tabs>
        <w:rPr>
          <w:rFonts w:cs="Arial"/>
        </w:rPr>
      </w:pPr>
      <w:r w:rsidRPr="00BC02ED">
        <w:t xml:space="preserve">En caso </w:t>
      </w:r>
      <w:r w:rsidRPr="00BC02ED">
        <w:rPr>
          <w:rFonts w:cs="Arial"/>
        </w:rPr>
        <w:t xml:space="preserve">de ser necesario </w:t>
      </w:r>
      <w:r w:rsidR="000C4450" w:rsidRPr="00BC02ED">
        <w:rPr>
          <w:rFonts w:cs="Arial"/>
        </w:rPr>
        <w:t>gestionar la</w:t>
      </w:r>
      <w:r w:rsidRPr="00BC02ED">
        <w:rPr>
          <w:rFonts w:cs="Arial"/>
        </w:rPr>
        <w:t xml:space="preserve"> debida solicitud de modificación en la Ley Orgánica del Organismo de Investigación Judicial (OIJ).</w:t>
      </w:r>
    </w:p>
    <w:p w14:paraId="602F689E" w14:textId="77777777" w:rsidR="00464953" w:rsidRPr="00BC02ED" w:rsidRDefault="00464953" w:rsidP="00A033AB">
      <w:pPr>
        <w:tabs>
          <w:tab w:val="left" w:pos="1635"/>
          <w:tab w:val="left" w:pos="3075"/>
        </w:tabs>
        <w:rPr>
          <w:rFonts w:cs="Arial"/>
        </w:rPr>
      </w:pPr>
    </w:p>
    <w:p w14:paraId="226EC79A" w14:textId="139370A6" w:rsidR="002365F6" w:rsidRPr="00BC02ED" w:rsidRDefault="005132A5" w:rsidP="00A033AB">
      <w:pPr>
        <w:tabs>
          <w:tab w:val="left" w:pos="1635"/>
          <w:tab w:val="left" w:pos="3075"/>
        </w:tabs>
        <w:rPr>
          <w:rFonts w:cs="Arial"/>
        </w:rPr>
      </w:pPr>
      <w:r w:rsidRPr="00BC02ED">
        <w:rPr>
          <w:rFonts w:cs="Arial"/>
          <w:b/>
          <w:bCs/>
        </w:rPr>
        <w:t>5.</w:t>
      </w:r>
      <w:r w:rsidR="00637286" w:rsidRPr="00BC02ED">
        <w:rPr>
          <w:rFonts w:cs="Arial"/>
          <w:b/>
          <w:bCs/>
        </w:rPr>
        <w:t>5</w:t>
      </w:r>
      <w:r w:rsidRPr="00BC02ED">
        <w:rPr>
          <w:rFonts w:cs="Arial"/>
          <w:b/>
          <w:bCs/>
        </w:rPr>
        <w:t>.</w:t>
      </w:r>
      <w:r w:rsidR="00833D5D" w:rsidRPr="00BC02ED">
        <w:rPr>
          <w:rFonts w:cs="Arial"/>
          <w:b/>
          <w:bCs/>
        </w:rPr>
        <w:t>-</w:t>
      </w:r>
      <w:r w:rsidRPr="00BC02ED">
        <w:rPr>
          <w:rFonts w:cs="Arial"/>
        </w:rPr>
        <w:t xml:space="preserve"> </w:t>
      </w:r>
      <w:r w:rsidR="00520A96" w:rsidRPr="00BC02ED">
        <w:rPr>
          <w:rFonts w:cs="Arial"/>
        </w:rPr>
        <w:t>L</w:t>
      </w:r>
      <w:r w:rsidR="006F0C95" w:rsidRPr="00BC02ED">
        <w:rPr>
          <w:rFonts w:cs="Arial"/>
        </w:rPr>
        <w:t>a “Sección de Identificación, Registro y Archivo Criminal”</w:t>
      </w:r>
      <w:r w:rsidR="006F0C95" w:rsidRPr="00BC02ED" w:rsidDel="00AB37DF">
        <w:rPr>
          <w:rFonts w:cs="Arial"/>
          <w:b/>
          <w:i/>
        </w:rPr>
        <w:t xml:space="preserve"> </w:t>
      </w:r>
      <w:r w:rsidR="00AB37DF" w:rsidRPr="00BC02ED">
        <w:rPr>
          <w:rFonts w:cs="Arial"/>
        </w:rPr>
        <w:t>s</w:t>
      </w:r>
      <w:r w:rsidR="00A033AB" w:rsidRPr="00BC02ED">
        <w:rPr>
          <w:rFonts w:cs="Arial"/>
        </w:rPr>
        <w:t>e mantendrá adscrit</w:t>
      </w:r>
      <w:r w:rsidR="00520A96" w:rsidRPr="00BC02ED">
        <w:rPr>
          <w:rFonts w:cs="Arial"/>
        </w:rPr>
        <w:t>a</w:t>
      </w:r>
      <w:r w:rsidR="00A033AB" w:rsidRPr="00BC02ED">
        <w:rPr>
          <w:rFonts w:cs="Arial"/>
        </w:rPr>
        <w:t xml:space="preserve"> directamente a la Secretaría General del OIJ, y contará con dos grandes áreas, una para atender el </w:t>
      </w:r>
      <w:r w:rsidR="004A194C" w:rsidRPr="00BC02ED">
        <w:rPr>
          <w:rFonts w:cs="Arial"/>
        </w:rPr>
        <w:t>apoyo</w:t>
      </w:r>
      <w:r w:rsidR="00A033AB" w:rsidRPr="00BC02ED">
        <w:rPr>
          <w:rFonts w:cs="Arial"/>
        </w:rPr>
        <w:t xml:space="preserve"> administrativ</w:t>
      </w:r>
      <w:r w:rsidR="004A194C" w:rsidRPr="00BC02ED">
        <w:rPr>
          <w:rFonts w:cs="Arial"/>
        </w:rPr>
        <w:t>o</w:t>
      </w:r>
      <w:r w:rsidR="00A033AB" w:rsidRPr="00BC02ED">
        <w:rPr>
          <w:rFonts w:cs="Arial"/>
        </w:rPr>
        <w:t xml:space="preserve"> y la otra para </w:t>
      </w:r>
      <w:r w:rsidR="001A20B0" w:rsidRPr="00BC02ED">
        <w:rPr>
          <w:rFonts w:cs="Arial"/>
        </w:rPr>
        <w:t>atender los temas operativos</w:t>
      </w:r>
      <w:r w:rsidR="00502539" w:rsidRPr="00BC02ED">
        <w:rPr>
          <w:rFonts w:cs="Arial"/>
        </w:rPr>
        <w:t>. T</w:t>
      </w:r>
      <w:r w:rsidR="00A033AB" w:rsidRPr="00BC02ED">
        <w:rPr>
          <w:rFonts w:cs="Arial"/>
        </w:rPr>
        <w:t xml:space="preserve">endrán asignadas </w:t>
      </w:r>
      <w:r w:rsidR="004A194C" w:rsidRPr="00BC02ED">
        <w:rPr>
          <w:rFonts w:cs="Arial"/>
        </w:rPr>
        <w:t>las</w:t>
      </w:r>
      <w:r w:rsidR="00A033AB" w:rsidRPr="00BC02ED">
        <w:rPr>
          <w:rFonts w:cs="Arial"/>
        </w:rPr>
        <w:t xml:space="preserve"> unidades formales e interdependientes</w:t>
      </w:r>
      <w:r w:rsidR="00502539" w:rsidRPr="00BC02ED">
        <w:rPr>
          <w:rFonts w:cs="Arial"/>
        </w:rPr>
        <w:t xml:space="preserve"> de </w:t>
      </w:r>
      <w:r w:rsidR="00502539" w:rsidRPr="00BC02ED">
        <w:rPr>
          <w:rFonts w:cs="Arial"/>
          <w:b/>
        </w:rPr>
        <w:t>Capturas, Identificación, Reseña</w:t>
      </w:r>
      <w:r w:rsidR="00A2431C" w:rsidRPr="00BC02ED">
        <w:rPr>
          <w:rFonts w:cs="Arial"/>
          <w:b/>
        </w:rPr>
        <w:t>,</w:t>
      </w:r>
      <w:r w:rsidR="00502539" w:rsidRPr="00BC02ED">
        <w:rPr>
          <w:rFonts w:cs="Arial"/>
          <w:b/>
        </w:rPr>
        <w:t xml:space="preserve"> Documentación</w:t>
      </w:r>
      <w:r w:rsidR="00AB363E" w:rsidRPr="00BC02ED">
        <w:rPr>
          <w:rFonts w:cs="Arial"/>
          <w:b/>
        </w:rPr>
        <w:t>, Apoyo Administrativo</w:t>
      </w:r>
      <w:r w:rsidR="00A2431C" w:rsidRPr="00BC02ED">
        <w:rPr>
          <w:rFonts w:cs="Arial"/>
          <w:b/>
        </w:rPr>
        <w:t xml:space="preserve"> y Lofoscopía (en caso de acoger el escenario 3)</w:t>
      </w:r>
      <w:r w:rsidR="00A033AB" w:rsidRPr="00BC02ED">
        <w:rPr>
          <w:rFonts w:cs="Arial"/>
        </w:rPr>
        <w:t>.</w:t>
      </w:r>
      <w:r w:rsidR="00AB37DF" w:rsidRPr="00BC02ED">
        <w:rPr>
          <w:rFonts w:cs="Arial"/>
        </w:rPr>
        <w:t xml:space="preserve"> </w:t>
      </w:r>
    </w:p>
    <w:p w14:paraId="11C22874" w14:textId="77777777" w:rsidR="002365F6" w:rsidRPr="00BC02ED" w:rsidRDefault="002365F6" w:rsidP="00A033AB">
      <w:pPr>
        <w:tabs>
          <w:tab w:val="left" w:pos="1635"/>
          <w:tab w:val="left" w:pos="3075"/>
        </w:tabs>
        <w:rPr>
          <w:rFonts w:cs="Arial"/>
        </w:rPr>
      </w:pPr>
    </w:p>
    <w:p w14:paraId="4499E9A2" w14:textId="1A5558B0" w:rsidR="001F1259" w:rsidRPr="00BC02ED" w:rsidRDefault="002F691C" w:rsidP="00A033AB">
      <w:pPr>
        <w:tabs>
          <w:tab w:val="left" w:pos="1635"/>
          <w:tab w:val="left" w:pos="3075"/>
        </w:tabs>
        <w:rPr>
          <w:rFonts w:cs="Arial"/>
        </w:rPr>
      </w:pPr>
      <w:r w:rsidRPr="00BC02ED">
        <w:rPr>
          <w:rFonts w:cs="Arial"/>
          <w:b/>
          <w:bCs/>
        </w:rPr>
        <w:t>5.</w:t>
      </w:r>
      <w:r w:rsidR="00637286" w:rsidRPr="00BC02ED">
        <w:rPr>
          <w:rFonts w:cs="Arial"/>
          <w:b/>
          <w:bCs/>
        </w:rPr>
        <w:t>6</w:t>
      </w:r>
      <w:r w:rsidRPr="00BC02ED">
        <w:rPr>
          <w:rFonts w:cs="Arial"/>
          <w:b/>
          <w:bCs/>
        </w:rPr>
        <w:t>.-</w:t>
      </w:r>
      <w:r w:rsidRPr="00BC02ED">
        <w:rPr>
          <w:rFonts w:cs="Arial"/>
        </w:rPr>
        <w:t xml:space="preserve"> La adscripción correcta de algunas oficinas como el caso del Archivo Criminal, sería propicio que fuera analizada desde una perspectiva general al momento en que se analice a todo el Organismo de Investigación Judicial, dado que de darse un cambio se tendrá que modificar lo establecido en la Ley Orgánica del Organismo y en esta ocasión, no es el alcance del presente informe,</w:t>
      </w:r>
      <w:r w:rsidRPr="00BC02ED">
        <w:t xml:space="preserve"> </w:t>
      </w:r>
      <w:r w:rsidRPr="00BC02ED">
        <w:rPr>
          <w:rFonts w:cs="Arial"/>
        </w:rPr>
        <w:t>por lo que se recomienda a la Dirección General del OIJ, replantearse analizar la estructura general del Organismo, en coordinación con las diversas jefaturas departamentales que la integran, a fin de asignar como corresponde las diversas unidades estructurales según los departamentos y áreas de apoyo que la integran.</w:t>
      </w:r>
    </w:p>
    <w:p w14:paraId="621ED410" w14:textId="53BA4393" w:rsidR="00833D5D" w:rsidRPr="00BC02ED" w:rsidRDefault="00833D5D" w:rsidP="00A033AB">
      <w:pPr>
        <w:tabs>
          <w:tab w:val="left" w:pos="1635"/>
          <w:tab w:val="left" w:pos="3075"/>
        </w:tabs>
        <w:rPr>
          <w:rFonts w:cs="Arial"/>
        </w:rPr>
      </w:pPr>
    </w:p>
    <w:p w14:paraId="2E130019" w14:textId="30713C1B" w:rsidR="00A75E06" w:rsidRPr="00BC02ED" w:rsidRDefault="00833D5D" w:rsidP="002365F6">
      <w:pPr>
        <w:rPr>
          <w:rFonts w:cs="Calibri,Bold"/>
          <w:bCs/>
          <w:lang w:val="es-CR" w:eastAsia="es-CR"/>
        </w:rPr>
      </w:pPr>
      <w:r w:rsidRPr="00BC02ED">
        <w:rPr>
          <w:rFonts w:cs="Arial"/>
          <w:b/>
          <w:bCs/>
        </w:rPr>
        <w:t>5.</w:t>
      </w:r>
      <w:r w:rsidR="00637286" w:rsidRPr="00BC02ED">
        <w:rPr>
          <w:rFonts w:cs="Arial"/>
          <w:b/>
          <w:bCs/>
        </w:rPr>
        <w:t>7</w:t>
      </w:r>
      <w:r w:rsidRPr="00BC02ED">
        <w:rPr>
          <w:rFonts w:cs="Arial"/>
          <w:b/>
          <w:bCs/>
        </w:rPr>
        <w:t>.-</w:t>
      </w:r>
      <w:r w:rsidRPr="00BC02ED">
        <w:rPr>
          <w:rFonts w:cs="Arial"/>
        </w:rPr>
        <w:t xml:space="preserve"> </w:t>
      </w:r>
      <w:r w:rsidR="002365F6" w:rsidRPr="00BC02ED">
        <w:rPr>
          <w:rFonts w:cs="Calibri,Bold"/>
          <w:bCs/>
          <w:lang w:val="es-CR" w:eastAsia="es-CR"/>
        </w:rPr>
        <w:t xml:space="preserve">No se recomienda otorgar un puesto de Subjefatura para el Archivo Criminal, sino por el contrario, se ha analizado cada una de las actividades que se reportaron como recargo para el puesto de uno de los coordinadores del Archivo Criminal, y se está proponiendo una distribución de las actividades entre los diferentes puestos jerárquicos que conforman la oficina. </w:t>
      </w:r>
      <w:r w:rsidR="00A2431C" w:rsidRPr="00BC02ED">
        <w:rPr>
          <w:rFonts w:cs="Calibri,Bold"/>
          <w:bCs/>
          <w:lang w:val="es-CR" w:eastAsia="es-CR"/>
        </w:rPr>
        <w:t xml:space="preserve">Con el objetivo de brindar soporte y apoyo adicional a la jefatura se recomienda la </w:t>
      </w:r>
      <w:r w:rsidR="003309C5" w:rsidRPr="00BC02ED">
        <w:rPr>
          <w:rFonts w:cs="Calibri,Bold"/>
          <w:bCs/>
          <w:lang w:val="es-CR" w:eastAsia="es-CR"/>
        </w:rPr>
        <w:t>asignación</w:t>
      </w:r>
      <w:r w:rsidR="00FF507C" w:rsidRPr="00BC02ED">
        <w:rPr>
          <w:rFonts w:cs="Calibri,Bold"/>
          <w:bCs/>
          <w:lang w:val="es-CR" w:eastAsia="es-CR"/>
        </w:rPr>
        <w:t xml:space="preserve"> </w:t>
      </w:r>
      <w:r w:rsidR="00A2431C" w:rsidRPr="00BC02ED">
        <w:rPr>
          <w:rFonts w:cs="Calibri,Bold"/>
          <w:bCs/>
          <w:lang w:val="es-CR" w:eastAsia="es-CR"/>
        </w:rPr>
        <w:t>de una plaza</w:t>
      </w:r>
      <w:r w:rsidR="007474E5" w:rsidRPr="00BC02ED">
        <w:rPr>
          <w:rFonts w:cs="Calibri,Bold"/>
          <w:bCs/>
          <w:lang w:val="es-CR" w:eastAsia="es-CR"/>
        </w:rPr>
        <w:t>,</w:t>
      </w:r>
      <w:r w:rsidR="00A2431C" w:rsidRPr="00BC02ED">
        <w:rPr>
          <w:rFonts w:cs="Calibri,Bold"/>
          <w:bCs/>
          <w:lang w:val="es-CR" w:eastAsia="es-CR"/>
        </w:rPr>
        <w:t xml:space="preserve"> adscrita a la Unidad de Apoyo Administrativo, la cual ejercerá labores de supervisión </w:t>
      </w:r>
      <w:r w:rsidR="00000C36" w:rsidRPr="00BC02ED">
        <w:rPr>
          <w:rFonts w:cs="Calibri,Bold"/>
          <w:bCs/>
          <w:lang w:val="es-CR" w:eastAsia="es-CR"/>
        </w:rPr>
        <w:t xml:space="preserve">al </w:t>
      </w:r>
      <w:r w:rsidR="00A2431C" w:rsidRPr="00BC02ED">
        <w:rPr>
          <w:rFonts w:cs="Calibri,Bold"/>
          <w:bCs/>
          <w:lang w:val="es-CR" w:eastAsia="es-CR"/>
        </w:rPr>
        <w:t>personal de es</w:t>
      </w:r>
      <w:r w:rsidR="00000C36" w:rsidRPr="00BC02ED">
        <w:rPr>
          <w:rFonts w:cs="Calibri,Bold"/>
          <w:bCs/>
          <w:lang w:val="es-CR" w:eastAsia="es-CR"/>
        </w:rPr>
        <w:t>t</w:t>
      </w:r>
      <w:r w:rsidR="00A2431C" w:rsidRPr="00BC02ED">
        <w:rPr>
          <w:rFonts w:cs="Calibri,Bold"/>
          <w:bCs/>
          <w:lang w:val="es-CR" w:eastAsia="es-CR"/>
        </w:rPr>
        <w:t>a unidad y apoyo directo</w:t>
      </w:r>
      <w:r w:rsidR="00000C36" w:rsidRPr="00BC02ED">
        <w:rPr>
          <w:rFonts w:cs="Calibri,Bold"/>
          <w:bCs/>
          <w:lang w:val="es-CR" w:eastAsia="es-CR"/>
        </w:rPr>
        <w:t xml:space="preserve"> a la jefatura del Archivo Criminal</w:t>
      </w:r>
      <w:r w:rsidR="00A2431C" w:rsidRPr="00BC02ED">
        <w:rPr>
          <w:rFonts w:cs="Calibri,Bold"/>
          <w:bCs/>
          <w:lang w:val="es-CR" w:eastAsia="es-CR"/>
        </w:rPr>
        <w:t xml:space="preserve">. </w:t>
      </w:r>
    </w:p>
    <w:p w14:paraId="19B572CA" w14:textId="77777777" w:rsidR="00A75E06" w:rsidRPr="00BC02ED" w:rsidRDefault="00A75E06" w:rsidP="002365F6">
      <w:pPr>
        <w:rPr>
          <w:rFonts w:cs="Calibri,Bold"/>
          <w:bCs/>
          <w:lang w:val="es-CR" w:eastAsia="es-CR"/>
        </w:rPr>
      </w:pPr>
    </w:p>
    <w:p w14:paraId="66EB33F7" w14:textId="35A9045E" w:rsidR="002365F6" w:rsidRPr="00BC02ED" w:rsidRDefault="00A2431C" w:rsidP="002365F6">
      <w:pPr>
        <w:rPr>
          <w:rFonts w:cs="Calibri,Bold"/>
          <w:bCs/>
          <w:lang w:val="es-CR" w:eastAsia="es-CR"/>
        </w:rPr>
      </w:pPr>
      <w:r w:rsidRPr="00BC02ED">
        <w:rPr>
          <w:rFonts w:cs="Calibri,Bold"/>
          <w:bCs/>
          <w:lang w:val="es-CR" w:eastAsia="es-CR"/>
        </w:rPr>
        <w:t xml:space="preserve">Adicional </w:t>
      </w:r>
      <w:r w:rsidR="002365F6" w:rsidRPr="00BC02ED">
        <w:rPr>
          <w:rFonts w:cs="Calibri,Bold"/>
          <w:bCs/>
          <w:lang w:val="es-CR" w:eastAsia="es-CR"/>
        </w:rPr>
        <w:t xml:space="preserve">se está dejando plasmada una estructura robusta que brinde soporte a las diversas </w:t>
      </w:r>
      <w:r w:rsidR="002365F6" w:rsidRPr="00F63A1B">
        <w:rPr>
          <w:rFonts w:cs="Calibri,Bold"/>
          <w:bCs/>
          <w:lang w:val="es-CR" w:eastAsia="es-CR"/>
        </w:rPr>
        <w:t xml:space="preserve">necesidades que se presentan, y que contribuya a gerenciar el tramo de control del Archivo Criminal y de su jefatura, de conformidad con </w:t>
      </w:r>
      <w:r w:rsidR="003A1D5E" w:rsidRPr="00F63A1B">
        <w:rPr>
          <w:rFonts w:cs="Calibri,Bold"/>
          <w:bCs/>
          <w:lang w:val="es-CR" w:eastAsia="es-CR"/>
        </w:rPr>
        <w:t>la</w:t>
      </w:r>
      <w:r w:rsidR="002365F6" w:rsidRPr="00F63A1B">
        <w:rPr>
          <w:rFonts w:cs="Calibri,Bold"/>
          <w:bCs/>
          <w:lang w:val="es-CR" w:eastAsia="es-CR"/>
        </w:rPr>
        <w:t xml:space="preserve"> </w:t>
      </w:r>
      <w:r w:rsidR="00C1270A" w:rsidRPr="00F63A1B">
        <w:rPr>
          <w:rFonts w:cs="Calibri,Bold"/>
          <w:bCs/>
          <w:lang w:val="es-CR" w:eastAsia="es-CR"/>
        </w:rPr>
        <w:t xml:space="preserve">propuesta de </w:t>
      </w:r>
      <w:r w:rsidR="00C1270A" w:rsidRPr="00F63A1B">
        <w:rPr>
          <w:rFonts w:cs="Calibri,Bold"/>
          <w:bCs/>
          <w:lang w:val="es-CR" w:eastAsia="es-CR"/>
        </w:rPr>
        <w:lastRenderedPageBreak/>
        <w:t>organigrama adjunto en</w:t>
      </w:r>
      <w:r w:rsidR="004768C8" w:rsidRPr="00F63A1B">
        <w:rPr>
          <w:rFonts w:cs="Calibri,Bold"/>
          <w:bCs/>
          <w:lang w:val="es-CR" w:eastAsia="es-CR"/>
        </w:rPr>
        <w:t xml:space="preserve"> este informe</w:t>
      </w:r>
      <w:r w:rsidR="00C1270A" w:rsidRPr="00F63A1B">
        <w:rPr>
          <w:rFonts w:cs="Calibri,Bold"/>
          <w:bCs/>
          <w:lang w:val="es-CR" w:eastAsia="es-CR"/>
        </w:rPr>
        <w:t>,</w:t>
      </w:r>
      <w:r w:rsidRPr="00F63A1B">
        <w:rPr>
          <w:rFonts w:cs="Calibri,Bold"/>
          <w:bCs/>
          <w:lang w:val="es-CR" w:eastAsia="es-CR"/>
        </w:rPr>
        <w:t xml:space="preserve"> </w:t>
      </w:r>
      <w:r w:rsidR="009406E2" w:rsidRPr="00F63A1B">
        <w:rPr>
          <w:rFonts w:cs="Calibri,Bold"/>
          <w:bCs/>
          <w:lang w:val="es-CR" w:eastAsia="es-CR"/>
        </w:rPr>
        <w:t xml:space="preserve">por lo que se </w:t>
      </w:r>
      <w:r w:rsidR="00C1270A" w:rsidRPr="00F63A1B">
        <w:rPr>
          <w:rFonts w:cs="Calibri,Bold"/>
          <w:bCs/>
          <w:lang w:val="es-CR" w:eastAsia="es-CR"/>
        </w:rPr>
        <w:t xml:space="preserve">insta </w:t>
      </w:r>
      <w:r w:rsidR="009406E2" w:rsidRPr="00F63A1B">
        <w:rPr>
          <w:rFonts w:cs="Calibri,Bold"/>
          <w:bCs/>
          <w:lang w:val="es-CR" w:eastAsia="es-CR"/>
        </w:rPr>
        <w:t xml:space="preserve">a continuar con la implementación </w:t>
      </w:r>
      <w:r w:rsidR="00AF4866" w:rsidRPr="00F63A1B">
        <w:rPr>
          <w:rFonts w:cs="Calibri,Bold"/>
          <w:bCs/>
          <w:lang w:val="es-CR" w:eastAsia="es-CR"/>
        </w:rPr>
        <w:t xml:space="preserve">de esta buena </w:t>
      </w:r>
      <w:r w:rsidR="000E3A8D" w:rsidRPr="00F63A1B">
        <w:rPr>
          <w:rFonts w:cs="Calibri,Bold"/>
          <w:bCs/>
          <w:lang w:val="es-CR" w:eastAsia="es-CR"/>
        </w:rPr>
        <w:t>práctica,</w:t>
      </w:r>
      <w:r w:rsidR="003A1D5E" w:rsidRPr="00F63A1B">
        <w:rPr>
          <w:rFonts w:cs="Calibri,Bold"/>
          <w:bCs/>
          <w:lang w:val="es-CR" w:eastAsia="es-CR"/>
        </w:rPr>
        <w:t xml:space="preserve"> respecto</w:t>
      </w:r>
      <w:r w:rsidR="003A1D5E" w:rsidRPr="00BC02ED">
        <w:rPr>
          <w:rFonts w:cs="Calibri,Bold"/>
          <w:bCs/>
          <w:lang w:val="es-CR" w:eastAsia="es-CR"/>
        </w:rPr>
        <w:t xml:space="preserve"> de</w:t>
      </w:r>
      <w:r w:rsidR="009406E2" w:rsidRPr="00BC02ED">
        <w:rPr>
          <w:rFonts w:cs="Calibri,Bold"/>
          <w:bCs/>
          <w:lang w:val="es-CR" w:eastAsia="es-CR"/>
        </w:rPr>
        <w:t>l</w:t>
      </w:r>
      <w:r w:rsidRPr="00BC02ED">
        <w:rPr>
          <w:rFonts w:cs="Calibri,Bold"/>
          <w:bCs/>
          <w:lang w:val="es-CR" w:eastAsia="es-CR"/>
        </w:rPr>
        <w:t xml:space="preserve"> Consejo Consultivo</w:t>
      </w:r>
      <w:r w:rsidR="002365F6" w:rsidRPr="00BC02ED">
        <w:rPr>
          <w:rFonts w:cs="Calibri,Bold"/>
          <w:bCs/>
          <w:lang w:val="es-CR" w:eastAsia="es-CR"/>
        </w:rPr>
        <w:t>.</w:t>
      </w:r>
    </w:p>
    <w:p w14:paraId="7B592805" w14:textId="00D783E2" w:rsidR="00811072" w:rsidRPr="00BC02ED" w:rsidRDefault="00811072" w:rsidP="00811072">
      <w:pPr>
        <w:rPr>
          <w:rFonts w:cs="Calibri,Bold"/>
          <w:bCs/>
          <w:lang w:val="es-CR" w:eastAsia="es-CR"/>
        </w:rPr>
      </w:pPr>
    </w:p>
    <w:p w14:paraId="31159071" w14:textId="5432AA76" w:rsidR="001F1259" w:rsidRPr="00BC02ED" w:rsidRDefault="001F1259" w:rsidP="001F1259">
      <w:pPr>
        <w:rPr>
          <w:rFonts w:cs="Arial"/>
        </w:rPr>
      </w:pPr>
      <w:r w:rsidRPr="00BC02ED">
        <w:rPr>
          <w:rFonts w:cs="Arial"/>
          <w:b/>
          <w:bCs/>
        </w:rPr>
        <w:t>5.</w:t>
      </w:r>
      <w:r w:rsidR="00637286" w:rsidRPr="00BC02ED">
        <w:rPr>
          <w:rFonts w:cs="Arial"/>
          <w:b/>
          <w:bCs/>
        </w:rPr>
        <w:t>8</w:t>
      </w:r>
      <w:r w:rsidR="004768C8" w:rsidRPr="00BC02ED">
        <w:rPr>
          <w:rFonts w:cs="Arial"/>
          <w:b/>
          <w:bCs/>
        </w:rPr>
        <w:t>.</w:t>
      </w:r>
      <w:r w:rsidRPr="00BC02ED">
        <w:rPr>
          <w:rFonts w:cs="Arial"/>
          <w:b/>
          <w:bCs/>
        </w:rPr>
        <w:t>-</w:t>
      </w:r>
      <w:r w:rsidRPr="00BC02ED">
        <w:rPr>
          <w:rFonts w:cs="Arial"/>
        </w:rPr>
        <w:t xml:space="preserve"> Dentro de la nueva estructura de la </w:t>
      </w:r>
      <w:r w:rsidR="00100267" w:rsidRPr="00BC02ED">
        <w:rPr>
          <w:rFonts w:cs="Arial"/>
        </w:rPr>
        <w:t>“</w:t>
      </w:r>
      <w:r w:rsidRPr="00BC02ED">
        <w:rPr>
          <w:rFonts w:cs="Arial"/>
        </w:rPr>
        <w:t>Sección de Identificación, Registro y Archivo Criminal</w:t>
      </w:r>
      <w:r w:rsidR="00100267" w:rsidRPr="00BC02ED">
        <w:rPr>
          <w:rFonts w:cs="Arial"/>
        </w:rPr>
        <w:t>”</w:t>
      </w:r>
      <w:r w:rsidRPr="00BC02ED">
        <w:rPr>
          <w:rFonts w:cs="Arial"/>
        </w:rPr>
        <w:t xml:space="preserve"> se crea</w:t>
      </w:r>
      <w:r w:rsidR="003B4719" w:rsidRPr="00BC02ED">
        <w:rPr>
          <w:rFonts w:cs="Arial"/>
        </w:rPr>
        <w:t xml:space="preserve"> formalmente</w:t>
      </w:r>
      <w:r w:rsidRPr="00BC02ED">
        <w:rPr>
          <w:rFonts w:cs="Arial"/>
        </w:rPr>
        <w:t xml:space="preserve"> la Unidad de Identificación, la que tendrá a cargo las áreas que se conocen como “Reconocimiento Fotográfico”</w:t>
      </w:r>
      <w:r w:rsidR="004768C8" w:rsidRPr="00BC02ED">
        <w:rPr>
          <w:rFonts w:cs="Arial"/>
        </w:rPr>
        <w:t xml:space="preserve"> </w:t>
      </w:r>
      <w:r w:rsidR="006D1E50" w:rsidRPr="00BC02ED">
        <w:rPr>
          <w:rFonts w:cs="Arial"/>
        </w:rPr>
        <w:t>y “</w:t>
      </w:r>
      <w:r w:rsidRPr="00BC02ED">
        <w:rPr>
          <w:rFonts w:cs="Arial"/>
        </w:rPr>
        <w:t>Retrato Hablad</w:t>
      </w:r>
      <w:r w:rsidR="004768C8" w:rsidRPr="00BC02ED">
        <w:rPr>
          <w:rFonts w:cs="Arial"/>
        </w:rPr>
        <w:t>o”. D</w:t>
      </w:r>
      <w:r w:rsidRPr="00BC02ED">
        <w:rPr>
          <w:rFonts w:cs="Arial"/>
        </w:rPr>
        <w:t>e conformidad con el análisis realizado, se tiene que la función sustantiva de estos puestos es “desarrollar diversas actividades orientadas a identificar -en algunos casos- los sujetos sospechosos de cometer acciones ilícitas y en otro “identificar la persona que dice ser”, utilizando diversas técnicas, por lo que se considera necesario reubicarlos en un área común orientada a la “identificación de las personas”, las que tienen en común la información suministrada por el criterio subjetivo de las personas involucradas.</w:t>
      </w:r>
    </w:p>
    <w:p w14:paraId="23530D0E" w14:textId="77777777" w:rsidR="001F1259" w:rsidRPr="00BC02ED" w:rsidRDefault="001F1259" w:rsidP="001F1259">
      <w:pPr>
        <w:rPr>
          <w:rFonts w:cs="Arial"/>
        </w:rPr>
      </w:pPr>
    </w:p>
    <w:p w14:paraId="06910D22" w14:textId="1F6C45B5" w:rsidR="00CD592F" w:rsidRPr="00BC02ED" w:rsidRDefault="00736ABC" w:rsidP="00736ABC">
      <w:pPr>
        <w:rPr>
          <w:rFonts w:cs="Arial"/>
        </w:rPr>
      </w:pPr>
      <w:r w:rsidRPr="00BC02ED">
        <w:rPr>
          <w:rFonts w:cs="Arial"/>
        </w:rPr>
        <w:t>Se requiere u</w:t>
      </w:r>
      <w:r w:rsidR="001F1259" w:rsidRPr="00BC02ED">
        <w:rPr>
          <w:rFonts w:cs="Arial"/>
        </w:rPr>
        <w:t>na plaza que conformen esta nueva estructura</w:t>
      </w:r>
      <w:r w:rsidR="006D1E50" w:rsidRPr="00BC02ED">
        <w:rPr>
          <w:rFonts w:cs="Arial"/>
        </w:rPr>
        <w:t>, que asuma el liderazgo por lo que se sugiera que la Dirección de Gestión Humana, valore revisar el perfil competencial de alguna de las existentes y el perfil requerido para asumir</w:t>
      </w:r>
      <w:r w:rsidR="00971AB9" w:rsidRPr="00BC02ED">
        <w:rPr>
          <w:rFonts w:cs="Arial"/>
        </w:rPr>
        <w:t xml:space="preserve"> </w:t>
      </w:r>
      <w:r w:rsidR="006D1E50" w:rsidRPr="00BC02ED">
        <w:rPr>
          <w:rFonts w:cs="Arial"/>
        </w:rPr>
        <w:t>la coordinación de esta</w:t>
      </w:r>
      <w:r w:rsidRPr="00BC02ED">
        <w:rPr>
          <w:rFonts w:cs="Arial"/>
        </w:rPr>
        <w:t>.</w:t>
      </w:r>
    </w:p>
    <w:p w14:paraId="17BAF671" w14:textId="7A8CFDAD" w:rsidR="00675D57" w:rsidRPr="00BC02ED" w:rsidRDefault="00675D57" w:rsidP="00736ABC">
      <w:pPr>
        <w:rPr>
          <w:rFonts w:cs="Arial"/>
        </w:rPr>
      </w:pPr>
    </w:p>
    <w:p w14:paraId="133172C6" w14:textId="77777777" w:rsidR="00736ABC" w:rsidRPr="00BC02ED" w:rsidRDefault="00736ABC" w:rsidP="003A3B65">
      <w:pPr>
        <w:rPr>
          <w:rFonts w:cs="Arial"/>
        </w:rPr>
      </w:pPr>
    </w:p>
    <w:p w14:paraId="27E07328" w14:textId="57515C86" w:rsidR="00C31E99" w:rsidRPr="00BC02ED" w:rsidRDefault="00C31E99" w:rsidP="00833D5D">
      <w:pPr>
        <w:tabs>
          <w:tab w:val="left" w:pos="1635"/>
          <w:tab w:val="left" w:pos="3075"/>
        </w:tabs>
        <w:rPr>
          <w:rFonts w:cs="Arial"/>
          <w:b/>
        </w:rPr>
      </w:pPr>
      <w:r w:rsidRPr="00BC02ED">
        <w:rPr>
          <w:rFonts w:cs="Arial"/>
          <w:b/>
        </w:rPr>
        <w:t xml:space="preserve">A la </w:t>
      </w:r>
      <w:r w:rsidR="00F63A1B">
        <w:rPr>
          <w:rFonts w:cs="Arial"/>
          <w:b/>
        </w:rPr>
        <w:t>J</w:t>
      </w:r>
      <w:r w:rsidRPr="00BC02ED">
        <w:rPr>
          <w:rFonts w:cs="Arial"/>
          <w:b/>
        </w:rPr>
        <w:t>efatura de la “Sección de Identificación, Registro y Archivo Criminal”</w:t>
      </w:r>
    </w:p>
    <w:p w14:paraId="166B0D84" w14:textId="77777777" w:rsidR="00C31E99" w:rsidRPr="00BC02ED" w:rsidRDefault="00C31E99" w:rsidP="00833D5D">
      <w:pPr>
        <w:tabs>
          <w:tab w:val="left" w:pos="1635"/>
          <w:tab w:val="left" w:pos="3075"/>
        </w:tabs>
        <w:rPr>
          <w:rFonts w:cs="Arial"/>
        </w:rPr>
      </w:pPr>
    </w:p>
    <w:p w14:paraId="5B7DC337" w14:textId="275FD74F" w:rsidR="00833D5D" w:rsidRPr="00BC02ED" w:rsidRDefault="00A50333" w:rsidP="00833D5D">
      <w:pPr>
        <w:tabs>
          <w:tab w:val="left" w:pos="1635"/>
          <w:tab w:val="left" w:pos="3075"/>
        </w:tabs>
        <w:rPr>
          <w:rFonts w:cs="Arial"/>
        </w:rPr>
      </w:pPr>
      <w:r w:rsidRPr="00BC02ED">
        <w:rPr>
          <w:rFonts w:cs="Arial"/>
          <w:b/>
          <w:bCs/>
        </w:rPr>
        <w:t>5.</w:t>
      </w:r>
      <w:r w:rsidR="002A495C" w:rsidRPr="00BC02ED">
        <w:rPr>
          <w:rFonts w:cs="Arial"/>
          <w:b/>
          <w:bCs/>
        </w:rPr>
        <w:t>9</w:t>
      </w:r>
      <w:r w:rsidRPr="00BC02ED">
        <w:rPr>
          <w:rFonts w:cs="Arial"/>
        </w:rPr>
        <w:t xml:space="preserve">.- </w:t>
      </w:r>
      <w:r w:rsidR="00833D5D" w:rsidRPr="00BC02ED">
        <w:rPr>
          <w:rFonts w:cs="Arial"/>
        </w:rPr>
        <w:t xml:space="preserve">Se </w:t>
      </w:r>
      <w:r w:rsidRPr="00BC02ED">
        <w:rPr>
          <w:rFonts w:cs="Arial"/>
        </w:rPr>
        <w:t xml:space="preserve">recomienda </w:t>
      </w:r>
      <w:r w:rsidR="00891EB6" w:rsidRPr="00BC02ED">
        <w:rPr>
          <w:rFonts w:cs="Arial"/>
        </w:rPr>
        <w:t>continuar</w:t>
      </w:r>
      <w:r w:rsidR="00375D01" w:rsidRPr="00BC02ED">
        <w:rPr>
          <w:rFonts w:cs="Arial"/>
        </w:rPr>
        <w:t xml:space="preserve"> y reforzar </w:t>
      </w:r>
      <w:r w:rsidR="00891EB6" w:rsidRPr="00BC02ED">
        <w:rPr>
          <w:rFonts w:cs="Arial"/>
        </w:rPr>
        <w:t xml:space="preserve">la </w:t>
      </w:r>
      <w:r w:rsidR="00375D01" w:rsidRPr="00BC02ED">
        <w:rPr>
          <w:rFonts w:cs="Arial"/>
        </w:rPr>
        <w:t>práctica del</w:t>
      </w:r>
      <w:r w:rsidR="00833D5D" w:rsidRPr="00BC02ED">
        <w:rPr>
          <w:rFonts w:cs="Arial"/>
        </w:rPr>
        <w:t xml:space="preserve"> Consejo Consultivo (integrado por las jefaturas </w:t>
      </w:r>
      <w:r w:rsidR="004E7337" w:rsidRPr="00BC02ED">
        <w:rPr>
          <w:rFonts w:cs="Arial"/>
        </w:rPr>
        <w:t xml:space="preserve">o </w:t>
      </w:r>
      <w:r w:rsidR="00833D5D" w:rsidRPr="00BC02ED">
        <w:rPr>
          <w:rFonts w:cs="Arial"/>
        </w:rPr>
        <w:t>Coordinación de cada Unidad), para que apoyen a la Jefatura de la Sección en el proceso de toma de decisiones. Este Consejo deberá reunirse al menos una vez al mes</w:t>
      </w:r>
      <w:r w:rsidRPr="00BC02ED">
        <w:rPr>
          <w:rFonts w:cs="Arial"/>
        </w:rPr>
        <w:t xml:space="preserve">, a fin de rendir cuentas y proyectar </w:t>
      </w:r>
      <w:r w:rsidR="00BF561F" w:rsidRPr="00BC02ED">
        <w:rPr>
          <w:rFonts w:cs="Arial"/>
        </w:rPr>
        <w:t xml:space="preserve">las </w:t>
      </w:r>
      <w:r w:rsidR="004263BC" w:rsidRPr="00BC02ED">
        <w:rPr>
          <w:rFonts w:cs="Arial"/>
        </w:rPr>
        <w:t>estrategias</w:t>
      </w:r>
      <w:r w:rsidR="00BF561F" w:rsidRPr="00BC02ED">
        <w:rPr>
          <w:rFonts w:cs="Arial"/>
        </w:rPr>
        <w:t xml:space="preserve"> de </w:t>
      </w:r>
      <w:r w:rsidRPr="00BC02ED">
        <w:rPr>
          <w:rFonts w:cs="Arial"/>
        </w:rPr>
        <w:t>la oficina a los nuevos requerimientos institucionales</w:t>
      </w:r>
      <w:r w:rsidR="005E6D8F" w:rsidRPr="00BC02ED">
        <w:rPr>
          <w:rFonts w:cs="Arial"/>
        </w:rPr>
        <w:t>, analizar los indicadores y otras acciones de carga de trabajo de la Sección.</w:t>
      </w:r>
    </w:p>
    <w:p w14:paraId="07B22E20" w14:textId="550198D4" w:rsidR="004263BC" w:rsidRPr="00BC02ED" w:rsidRDefault="004263BC" w:rsidP="00833D5D">
      <w:pPr>
        <w:tabs>
          <w:tab w:val="left" w:pos="1635"/>
          <w:tab w:val="left" w:pos="3075"/>
        </w:tabs>
        <w:rPr>
          <w:rFonts w:cs="Arial"/>
        </w:rPr>
      </w:pPr>
    </w:p>
    <w:p w14:paraId="7EE92106" w14:textId="13C3E57E" w:rsidR="004263BC" w:rsidRPr="00BC02ED" w:rsidRDefault="00C31E99" w:rsidP="004263BC">
      <w:pPr>
        <w:autoSpaceDE w:val="0"/>
        <w:autoSpaceDN w:val="0"/>
        <w:adjustRightInd w:val="0"/>
        <w:ind w:right="-16"/>
        <w:rPr>
          <w:rFonts w:cs="Arial"/>
          <w:b/>
        </w:rPr>
      </w:pPr>
      <w:r w:rsidRPr="00BC02ED">
        <w:rPr>
          <w:rFonts w:cs="Arial"/>
          <w:b/>
        </w:rPr>
        <w:t>Unidad de Lofoscopía</w:t>
      </w:r>
    </w:p>
    <w:p w14:paraId="1ED7C5DE" w14:textId="77777777" w:rsidR="00C31E99" w:rsidRPr="00BC02ED" w:rsidRDefault="00C31E99" w:rsidP="004263BC">
      <w:pPr>
        <w:autoSpaceDE w:val="0"/>
        <w:autoSpaceDN w:val="0"/>
        <w:adjustRightInd w:val="0"/>
        <w:ind w:right="-16"/>
        <w:rPr>
          <w:rFonts w:cs="Arial"/>
        </w:rPr>
      </w:pPr>
    </w:p>
    <w:p w14:paraId="33569E6D" w14:textId="68FC8865" w:rsidR="00084052" w:rsidRPr="00BC02ED" w:rsidRDefault="00C31E99" w:rsidP="003A3B65">
      <w:pPr>
        <w:rPr>
          <w:rFonts w:cs="Arial"/>
        </w:rPr>
      </w:pPr>
      <w:r w:rsidRPr="00BC02ED">
        <w:rPr>
          <w:rFonts w:cs="Arial"/>
          <w:b/>
          <w:bCs/>
        </w:rPr>
        <w:t>5.</w:t>
      </w:r>
      <w:r w:rsidR="00C51ECD" w:rsidRPr="00BC02ED">
        <w:rPr>
          <w:rFonts w:cs="Arial"/>
          <w:b/>
          <w:bCs/>
        </w:rPr>
        <w:t>10</w:t>
      </w:r>
      <w:r w:rsidRPr="00BC02ED">
        <w:rPr>
          <w:rFonts w:cs="Arial"/>
          <w:b/>
          <w:bCs/>
        </w:rPr>
        <w:t>.-</w:t>
      </w:r>
      <w:r w:rsidR="00C53AF9" w:rsidRPr="00BC02ED">
        <w:t xml:space="preserve"> </w:t>
      </w:r>
      <w:r w:rsidR="002A495C" w:rsidRPr="00BC02ED">
        <w:rPr>
          <w:rFonts w:cs="Arial"/>
        </w:rPr>
        <w:t>Se</w:t>
      </w:r>
      <w:r w:rsidR="00C53AF9" w:rsidRPr="00BC02ED">
        <w:rPr>
          <w:rFonts w:cs="Arial"/>
        </w:rPr>
        <w:t xml:space="preserve"> estima conveniente, reforzar la Unidad de Lofoscopía o el AFIS </w:t>
      </w:r>
      <w:r w:rsidR="005E6D8F" w:rsidRPr="00BC02ED">
        <w:rPr>
          <w:rFonts w:cs="Arial"/>
        </w:rPr>
        <w:t>con</w:t>
      </w:r>
      <w:r w:rsidR="00C53AF9" w:rsidRPr="00BC02ED">
        <w:rPr>
          <w:rFonts w:cs="Arial"/>
        </w:rPr>
        <w:t xml:space="preserve"> </w:t>
      </w:r>
      <w:r w:rsidR="00C51ECD" w:rsidRPr="00BC02ED">
        <w:rPr>
          <w:rFonts w:cs="Arial"/>
        </w:rPr>
        <w:t>2</w:t>
      </w:r>
      <w:r w:rsidR="002A495C" w:rsidRPr="00BC02ED">
        <w:rPr>
          <w:rFonts w:cs="Arial"/>
        </w:rPr>
        <w:t xml:space="preserve"> </w:t>
      </w:r>
      <w:r w:rsidR="00C53AF9" w:rsidRPr="00BC02ED">
        <w:rPr>
          <w:rFonts w:cs="Arial"/>
        </w:rPr>
        <w:t>plazas de Perito (a) Judicial 1, dado que</w:t>
      </w:r>
      <w:r w:rsidR="000A134B" w:rsidRPr="00BC02ED">
        <w:rPr>
          <w:rFonts w:cs="Arial"/>
        </w:rPr>
        <w:t xml:space="preserve"> existe un aumento significativo en el ingreso de carga de trabajo</w:t>
      </w:r>
      <w:r w:rsidR="00084052" w:rsidRPr="00BC02ED">
        <w:rPr>
          <w:rFonts w:cs="Arial"/>
        </w:rPr>
        <w:t>.</w:t>
      </w:r>
    </w:p>
    <w:p w14:paraId="6DF7D43E" w14:textId="77777777" w:rsidR="00084052" w:rsidRPr="00BC02ED" w:rsidRDefault="00084052" w:rsidP="003A3B65">
      <w:pPr>
        <w:rPr>
          <w:rFonts w:cs="Arial"/>
        </w:rPr>
      </w:pPr>
    </w:p>
    <w:p w14:paraId="67C86448" w14:textId="239D52CC" w:rsidR="00C53AF9" w:rsidRPr="00BC02ED" w:rsidRDefault="00084052" w:rsidP="003A3B65">
      <w:pPr>
        <w:rPr>
          <w:rFonts w:cs="Arial"/>
        </w:rPr>
      </w:pPr>
      <w:r w:rsidRPr="00BC02ED">
        <w:rPr>
          <w:rFonts w:cs="Arial"/>
        </w:rPr>
        <w:t>S</w:t>
      </w:r>
      <w:r w:rsidR="000A134B" w:rsidRPr="00BC02ED">
        <w:rPr>
          <w:rFonts w:cs="Arial"/>
        </w:rPr>
        <w:t>i bien es cierto al</w:t>
      </w:r>
      <w:r w:rsidR="00C53AF9" w:rsidRPr="00BC02ED">
        <w:rPr>
          <w:rFonts w:cs="Arial"/>
        </w:rPr>
        <w:t xml:space="preserve"> realizar las estimaciones en tiempo real de la atención por cada Perita (o), sobre algunas de las actividades </w:t>
      </w:r>
      <w:r w:rsidRPr="00BC02ED">
        <w:rPr>
          <w:rFonts w:cs="Arial"/>
        </w:rPr>
        <w:t xml:space="preserve">en rezago </w:t>
      </w:r>
      <w:r w:rsidR="00C53AF9" w:rsidRPr="00BC02ED">
        <w:rPr>
          <w:rFonts w:cs="Arial"/>
        </w:rPr>
        <w:t xml:space="preserve">que asume la Unidad de Lofoscopía se determina que pueden atenderse en </w:t>
      </w:r>
      <w:r w:rsidRPr="00BC02ED">
        <w:rPr>
          <w:rFonts w:cs="Arial"/>
        </w:rPr>
        <w:t xml:space="preserve">algunos </w:t>
      </w:r>
      <w:r w:rsidR="00C53AF9" w:rsidRPr="00BC02ED">
        <w:rPr>
          <w:rFonts w:cs="Arial"/>
        </w:rPr>
        <w:t>días, incluso en semanas</w:t>
      </w:r>
      <w:r w:rsidR="002A495C" w:rsidRPr="00BC02ED">
        <w:rPr>
          <w:rFonts w:cs="Arial"/>
        </w:rPr>
        <w:t>,</w:t>
      </w:r>
      <w:r w:rsidR="00716EAA" w:rsidRPr="00BC02ED">
        <w:rPr>
          <w:rFonts w:cs="Arial"/>
        </w:rPr>
        <w:t xml:space="preserve"> no obstante,</w:t>
      </w:r>
      <w:r w:rsidR="002A495C" w:rsidRPr="00BC02ED">
        <w:rPr>
          <w:rFonts w:cs="Arial"/>
        </w:rPr>
        <w:t xml:space="preserve"> </w:t>
      </w:r>
      <w:r w:rsidRPr="00BC02ED">
        <w:rPr>
          <w:rFonts w:cs="Arial"/>
        </w:rPr>
        <w:t>se debe considerar que</w:t>
      </w:r>
      <w:r w:rsidR="002A495C" w:rsidRPr="00BC02ED">
        <w:rPr>
          <w:rFonts w:cs="Arial"/>
        </w:rPr>
        <w:t xml:space="preserve"> al realizar mejoras en otras unidades que suplen y demandan servicios de </w:t>
      </w:r>
      <w:r w:rsidR="00D42266" w:rsidRPr="00BC02ED">
        <w:rPr>
          <w:rFonts w:cs="Arial"/>
        </w:rPr>
        <w:t>estas,</w:t>
      </w:r>
      <w:r w:rsidR="002A495C" w:rsidRPr="00BC02ED">
        <w:rPr>
          <w:rFonts w:cs="Arial"/>
        </w:rPr>
        <w:t xml:space="preserve"> va a existir un aumento</w:t>
      </w:r>
      <w:r w:rsidR="00C51ECD" w:rsidRPr="00BC02ED">
        <w:rPr>
          <w:rFonts w:cs="Arial"/>
        </w:rPr>
        <w:t xml:space="preserve"> en la cantidad de solicitudes, </w:t>
      </w:r>
      <w:r w:rsidR="00C51ECD" w:rsidRPr="00BC02ED">
        <w:rPr>
          <w:rFonts w:cs="Arial"/>
        </w:rPr>
        <w:lastRenderedPageBreak/>
        <w:t>lo que</w:t>
      </w:r>
      <w:r w:rsidR="002A495C" w:rsidRPr="00BC02ED">
        <w:rPr>
          <w:rFonts w:cs="Arial"/>
        </w:rPr>
        <w:t xml:space="preserve"> demandara una mejor capacidad de respuesta por parte de Lofoscopía.</w:t>
      </w:r>
      <w:r w:rsidRPr="00BC02ED">
        <w:rPr>
          <w:rFonts w:cs="Arial"/>
        </w:rPr>
        <w:t xml:space="preserve"> Esto con el objetivo de brindar un servicio pronto y cumplido, de gran importancia para el Poder Judicial, por la labor que realiza y que alimenta de información valiosa </w:t>
      </w:r>
      <w:r w:rsidR="00D42266" w:rsidRPr="00BC02ED">
        <w:rPr>
          <w:rFonts w:cs="Arial"/>
        </w:rPr>
        <w:t xml:space="preserve">de </w:t>
      </w:r>
      <w:r w:rsidRPr="00BC02ED">
        <w:rPr>
          <w:rFonts w:cs="Arial"/>
        </w:rPr>
        <w:t xml:space="preserve">los sistemas judiciales.  </w:t>
      </w:r>
      <w:r w:rsidR="00C51ECD" w:rsidRPr="00BC02ED">
        <w:rPr>
          <w:rFonts w:cs="Arial"/>
        </w:rPr>
        <w:t xml:space="preserve"> </w:t>
      </w:r>
      <w:r w:rsidR="002A495C" w:rsidRPr="00BC02ED">
        <w:rPr>
          <w:rFonts w:cs="Arial"/>
        </w:rPr>
        <w:t xml:space="preserve"> </w:t>
      </w:r>
      <w:r w:rsidR="00C53AF9" w:rsidRPr="00BC02ED">
        <w:rPr>
          <w:rFonts w:cs="Arial"/>
        </w:rPr>
        <w:t xml:space="preserve"> </w:t>
      </w:r>
    </w:p>
    <w:p w14:paraId="0F6DC2BE" w14:textId="10BC4E10" w:rsidR="00C53AF9" w:rsidRPr="00BC02ED" w:rsidRDefault="00C53AF9" w:rsidP="003A3B65">
      <w:pPr>
        <w:rPr>
          <w:rFonts w:cs="Arial"/>
        </w:rPr>
      </w:pPr>
    </w:p>
    <w:p w14:paraId="230B8099" w14:textId="2769A599" w:rsidR="0082192A" w:rsidRPr="00BC02ED" w:rsidRDefault="0082192A" w:rsidP="003A3B65">
      <w:pPr>
        <w:rPr>
          <w:rFonts w:cs="Arial"/>
        </w:rPr>
      </w:pPr>
      <w:r w:rsidRPr="00BC02ED">
        <w:rPr>
          <w:rFonts w:cs="Arial"/>
        </w:rPr>
        <w:t xml:space="preserve">Por temas de plazos y ejercicios presupuestarios se considera importante dar continuidad a los PCGS otorgados hasta que se logre formalizar lo señalado en este punto. </w:t>
      </w:r>
    </w:p>
    <w:p w14:paraId="359054DE" w14:textId="7D1486D6" w:rsidR="004768C8" w:rsidRPr="00BC02ED" w:rsidRDefault="004768C8">
      <w:pPr>
        <w:rPr>
          <w:rFonts w:cs="Arial"/>
        </w:rPr>
      </w:pPr>
    </w:p>
    <w:p w14:paraId="4B8834B2" w14:textId="3B78C1AE" w:rsidR="004768C8" w:rsidRPr="00BC02ED" w:rsidRDefault="004768C8" w:rsidP="004768C8">
      <w:pPr>
        <w:tabs>
          <w:tab w:val="left" w:pos="1635"/>
          <w:tab w:val="left" w:pos="3075"/>
        </w:tabs>
        <w:rPr>
          <w:rFonts w:cs="Arial"/>
        </w:rPr>
      </w:pPr>
      <w:r w:rsidRPr="00BC02ED">
        <w:rPr>
          <w:rFonts w:cs="Arial"/>
          <w:b/>
          <w:bCs/>
        </w:rPr>
        <w:t>5.</w:t>
      </w:r>
      <w:r w:rsidR="000A134B" w:rsidRPr="00BC02ED">
        <w:rPr>
          <w:rFonts w:cs="Arial"/>
          <w:b/>
          <w:bCs/>
        </w:rPr>
        <w:t>11</w:t>
      </w:r>
      <w:r w:rsidRPr="00BC02ED">
        <w:rPr>
          <w:rFonts w:cs="Arial"/>
          <w:b/>
          <w:bCs/>
        </w:rPr>
        <w:t>.-</w:t>
      </w:r>
      <w:r w:rsidRPr="00BC02ED">
        <w:rPr>
          <w:rFonts w:cs="Arial"/>
        </w:rPr>
        <w:t xml:space="preserve"> La Jefatura de la Sección de Identificación, Registro y Archivo Criminal</w:t>
      </w:r>
      <w:r w:rsidRPr="00BC02ED" w:rsidDel="007205C5">
        <w:rPr>
          <w:rFonts w:cs="Arial"/>
        </w:rPr>
        <w:t xml:space="preserve"> </w:t>
      </w:r>
      <w:r w:rsidRPr="00BC02ED">
        <w:rPr>
          <w:rFonts w:cs="Arial"/>
        </w:rPr>
        <w:t>deberá valorar la conveniencia de proponer a la Secretar</w:t>
      </w:r>
      <w:r w:rsidR="002E29BD" w:rsidRPr="00BC02ED">
        <w:rPr>
          <w:rFonts w:cs="Arial"/>
        </w:rPr>
        <w:t>í</w:t>
      </w:r>
      <w:r w:rsidRPr="00BC02ED">
        <w:rPr>
          <w:rFonts w:cs="Arial"/>
        </w:rPr>
        <w:t xml:space="preserve">a General del OIJ y a la Dirección General del OIJ, y ésta a su vez a las instancias competentes, la elaboración de los convenios de enlace entre las oficinas gubernamentales del Tribunal Supremo de Elecciones, el Ministerio de Seguridad y la Dirección General de Migración, para brindar la información de las siguientes bases de datos: el VID, “Servicio de Verificación de Identidad”, el sistema del Archivo Policial, y el Sistema de Información para la “identificación de personas” nacionales y extranjeras, en aquellos casos que se ameriten, a fin de poder </w:t>
      </w:r>
      <w:r w:rsidR="004144D9" w:rsidRPr="00BC02ED">
        <w:rPr>
          <w:rFonts w:cs="Arial"/>
        </w:rPr>
        <w:t xml:space="preserve">tener el acceso de estas herramientas, para </w:t>
      </w:r>
      <w:r w:rsidRPr="00BC02ED">
        <w:rPr>
          <w:rFonts w:cs="Arial"/>
        </w:rPr>
        <w:t>ser utilizadas por los peritos judiciales que tengan que realizar la identificación de las personas y facilitar y agilizar el trabajo que se realice en pro del mejoramiento de la Administración de Justicia. Esta labor la deberán coordinar con la Dirección de Tecnología del Poder Judicial</w:t>
      </w:r>
      <w:r w:rsidR="004144D9" w:rsidRPr="00BC02ED">
        <w:rPr>
          <w:rFonts w:cs="Arial"/>
        </w:rPr>
        <w:t xml:space="preserve"> y de la plataforma de información policial PIP</w:t>
      </w:r>
      <w:r w:rsidRPr="00BC02ED">
        <w:rPr>
          <w:rFonts w:cs="Arial"/>
        </w:rPr>
        <w:t>.</w:t>
      </w:r>
    </w:p>
    <w:p w14:paraId="1785B6CE" w14:textId="7FC2C86F" w:rsidR="004768C8" w:rsidRPr="00BC02ED" w:rsidRDefault="004768C8">
      <w:pPr>
        <w:rPr>
          <w:rFonts w:cs="Arial"/>
        </w:rPr>
      </w:pPr>
    </w:p>
    <w:p w14:paraId="6AF9EEB4" w14:textId="1F7FD665" w:rsidR="004263BC" w:rsidRPr="00BC02ED" w:rsidRDefault="004403F5" w:rsidP="00C53AF9">
      <w:pPr>
        <w:autoSpaceDE w:val="0"/>
        <w:autoSpaceDN w:val="0"/>
        <w:adjustRightInd w:val="0"/>
        <w:ind w:right="-16"/>
        <w:rPr>
          <w:rFonts w:cs="Arial"/>
          <w:b/>
        </w:rPr>
      </w:pPr>
      <w:r w:rsidRPr="00BC02ED">
        <w:rPr>
          <w:rFonts w:cs="Arial"/>
          <w:b/>
        </w:rPr>
        <w:t>Retrato Hablado</w:t>
      </w:r>
    </w:p>
    <w:p w14:paraId="2AAC1610" w14:textId="26D72F0B" w:rsidR="004403F5" w:rsidRPr="00BC02ED" w:rsidRDefault="004403F5" w:rsidP="00C53AF9">
      <w:pPr>
        <w:autoSpaceDE w:val="0"/>
        <w:autoSpaceDN w:val="0"/>
        <w:adjustRightInd w:val="0"/>
        <w:ind w:right="-16"/>
        <w:rPr>
          <w:rFonts w:cs="Arial"/>
        </w:rPr>
      </w:pPr>
    </w:p>
    <w:p w14:paraId="004E9752" w14:textId="79745FA2" w:rsidR="004403F5" w:rsidRPr="00BC02ED" w:rsidRDefault="004403F5" w:rsidP="004403F5">
      <w:pPr>
        <w:rPr>
          <w:rFonts w:cs="Arial"/>
        </w:rPr>
      </w:pPr>
      <w:r w:rsidRPr="00BC02ED">
        <w:rPr>
          <w:rFonts w:cs="Arial"/>
          <w:b/>
          <w:bCs/>
        </w:rPr>
        <w:t>5.</w:t>
      </w:r>
      <w:r w:rsidR="002A3A5B" w:rsidRPr="00BC02ED">
        <w:rPr>
          <w:rFonts w:cs="Arial"/>
          <w:b/>
          <w:bCs/>
        </w:rPr>
        <w:t>12</w:t>
      </w:r>
      <w:r w:rsidRPr="00BC02ED">
        <w:rPr>
          <w:rFonts w:cs="Arial"/>
          <w:b/>
          <w:bCs/>
        </w:rPr>
        <w:t>.-</w:t>
      </w:r>
      <w:r w:rsidRPr="00BC02ED">
        <w:rPr>
          <w:rFonts w:cs="Arial"/>
        </w:rPr>
        <w:t xml:space="preserve"> Al analizar las funciones que realizan los Perito o Perita Judicial 1 en la Unidad de Retrato Hablado, se puede concluir que están acordes con lo establecido en el Manual Descriptivo de Puestos de la Dirección de Gestión Humana, por ende, la clase de puesto definida, las funciones y demás condiciones otorgadas para el puesto no requiere de nuevos ajustes por parte de esa dirección.</w:t>
      </w:r>
    </w:p>
    <w:p w14:paraId="7BD6796F" w14:textId="6DFD8192" w:rsidR="004403F5" w:rsidRPr="00BC02ED" w:rsidRDefault="004403F5" w:rsidP="004403F5">
      <w:pPr>
        <w:rPr>
          <w:rFonts w:cs="Arial"/>
        </w:rPr>
      </w:pPr>
    </w:p>
    <w:p w14:paraId="1D34AA90" w14:textId="3031786E" w:rsidR="004403F5" w:rsidRPr="00BC02ED" w:rsidRDefault="004403F5" w:rsidP="004403F5">
      <w:pPr>
        <w:rPr>
          <w:rFonts w:cs="Arial"/>
        </w:rPr>
      </w:pPr>
      <w:r w:rsidRPr="00BC02ED">
        <w:rPr>
          <w:rFonts w:cs="Arial"/>
          <w:b/>
          <w:bCs/>
        </w:rPr>
        <w:t>5.</w:t>
      </w:r>
      <w:r w:rsidR="002A3A5B" w:rsidRPr="00BC02ED">
        <w:rPr>
          <w:rFonts w:cs="Arial"/>
          <w:b/>
          <w:bCs/>
        </w:rPr>
        <w:t>1</w:t>
      </w:r>
      <w:r w:rsidR="00D358AC" w:rsidRPr="00BC02ED">
        <w:rPr>
          <w:rFonts w:cs="Arial"/>
          <w:b/>
          <w:bCs/>
        </w:rPr>
        <w:t>3</w:t>
      </w:r>
      <w:r w:rsidRPr="00BC02ED">
        <w:rPr>
          <w:rFonts w:cs="Arial"/>
          <w:b/>
          <w:bCs/>
        </w:rPr>
        <w:t>.-</w:t>
      </w:r>
      <w:r w:rsidRPr="00BC02ED">
        <w:rPr>
          <w:rFonts w:cs="Arial"/>
        </w:rPr>
        <w:t xml:space="preserve"> Debe abordarse una propuesta que contribuya a organizar las diversas solicitudes de retrato hablado y el tiempo real estimado, ya que, según los cálculos estimados, ambos retratistas están en capacidad de abordar las solicitudes que les ingresan, indistintamente de las zonas regionales que se les presenten. Se propone una </w:t>
      </w:r>
      <w:r w:rsidR="002A3A5B" w:rsidRPr="00BC02ED">
        <w:rPr>
          <w:rFonts w:cs="Arial"/>
        </w:rPr>
        <w:t>estrecha coordinación con la Unidad de Transportes y otras dependencias con el objetivo del aprovechamiento de los vehículos institucionales para la realización de giras.</w:t>
      </w:r>
      <w:r w:rsidRPr="00BC02ED">
        <w:rPr>
          <w:rFonts w:cs="Arial"/>
        </w:rPr>
        <w:t xml:space="preserve"> </w:t>
      </w:r>
    </w:p>
    <w:p w14:paraId="3160ADC2" w14:textId="48310FB7" w:rsidR="004403F5" w:rsidRPr="00BC02ED" w:rsidRDefault="004403F5" w:rsidP="004403F5">
      <w:pPr>
        <w:rPr>
          <w:rFonts w:cs="Arial"/>
        </w:rPr>
      </w:pPr>
    </w:p>
    <w:p w14:paraId="620FD052" w14:textId="2798572A" w:rsidR="004403F5" w:rsidRPr="00BC02ED" w:rsidRDefault="00D32858" w:rsidP="004403F5">
      <w:pPr>
        <w:rPr>
          <w:rFonts w:cs="Arial"/>
          <w:b/>
        </w:rPr>
      </w:pPr>
      <w:r w:rsidRPr="00BC02ED">
        <w:rPr>
          <w:rFonts w:cs="Arial"/>
          <w:b/>
        </w:rPr>
        <w:t>Unidad de Capturas</w:t>
      </w:r>
    </w:p>
    <w:p w14:paraId="1A54A3DA" w14:textId="77777777" w:rsidR="000B2BBA" w:rsidRPr="00BC02ED" w:rsidRDefault="000B2BBA" w:rsidP="004403F5">
      <w:pPr>
        <w:rPr>
          <w:rFonts w:cs="Arial"/>
          <w:b/>
        </w:rPr>
      </w:pPr>
    </w:p>
    <w:p w14:paraId="054C7A6F" w14:textId="22D3BE94" w:rsidR="0091422C" w:rsidRPr="00BC02ED" w:rsidRDefault="00D358AC" w:rsidP="004403F5">
      <w:pPr>
        <w:rPr>
          <w:rFonts w:cs="Arial"/>
          <w:bCs/>
        </w:rPr>
      </w:pPr>
      <w:r w:rsidRPr="00BC02ED">
        <w:rPr>
          <w:rFonts w:cs="Arial"/>
          <w:b/>
        </w:rPr>
        <w:t xml:space="preserve">5.14- </w:t>
      </w:r>
      <w:r w:rsidR="0091422C" w:rsidRPr="00BC02ED">
        <w:rPr>
          <w:rFonts w:cs="Arial"/>
          <w:bCs/>
        </w:rPr>
        <w:t>S</w:t>
      </w:r>
      <w:r w:rsidRPr="00BC02ED">
        <w:rPr>
          <w:rFonts w:cs="Arial"/>
          <w:bCs/>
        </w:rPr>
        <w:t xml:space="preserve">e considera </w:t>
      </w:r>
      <w:r w:rsidR="002F5708" w:rsidRPr="00BC02ED">
        <w:rPr>
          <w:rFonts w:cs="Arial"/>
          <w:bCs/>
        </w:rPr>
        <w:t xml:space="preserve">necesario </w:t>
      </w:r>
      <w:r w:rsidR="00485CCD" w:rsidRPr="00BC02ED">
        <w:rPr>
          <w:rFonts w:cs="Arial"/>
          <w:bCs/>
        </w:rPr>
        <w:t>mantener el recurso</w:t>
      </w:r>
      <w:r w:rsidRPr="00BC02ED">
        <w:rPr>
          <w:rFonts w:cs="Arial"/>
          <w:bCs/>
        </w:rPr>
        <w:t xml:space="preserve"> adicional </w:t>
      </w:r>
      <w:r w:rsidR="0091422C" w:rsidRPr="00BC02ED">
        <w:rPr>
          <w:rFonts w:cs="Arial"/>
          <w:bCs/>
        </w:rPr>
        <w:t>asignado a</w:t>
      </w:r>
      <w:r w:rsidRPr="00BC02ED">
        <w:rPr>
          <w:rFonts w:cs="Arial"/>
          <w:bCs/>
        </w:rPr>
        <w:t xml:space="preserve"> esta unidad</w:t>
      </w:r>
      <w:r w:rsidR="002E29BD" w:rsidRPr="00BC02ED">
        <w:rPr>
          <w:rFonts w:cs="Arial"/>
          <w:bCs/>
        </w:rPr>
        <w:t>,</w:t>
      </w:r>
      <w:r w:rsidR="0091422C" w:rsidRPr="00BC02ED">
        <w:rPr>
          <w:rFonts w:cs="Arial"/>
          <w:bCs/>
        </w:rPr>
        <w:t xml:space="preserve"> </w:t>
      </w:r>
      <w:r w:rsidR="00485CCD" w:rsidRPr="00BC02ED">
        <w:rPr>
          <w:rFonts w:cs="Arial"/>
          <w:bCs/>
        </w:rPr>
        <w:t xml:space="preserve">mediante la modalidad de </w:t>
      </w:r>
      <w:r w:rsidR="00485CCD" w:rsidRPr="00F63A1B">
        <w:rPr>
          <w:rFonts w:cs="Arial"/>
          <w:bCs/>
        </w:rPr>
        <w:t>PCGS</w:t>
      </w:r>
      <w:r w:rsidRPr="00F63A1B">
        <w:rPr>
          <w:rFonts w:cs="Arial"/>
          <w:bCs/>
        </w:rPr>
        <w:t xml:space="preserve">, </w:t>
      </w:r>
      <w:r w:rsidR="00A92192" w:rsidRPr="00F63A1B">
        <w:rPr>
          <w:rFonts w:cs="Arial"/>
          <w:bCs/>
        </w:rPr>
        <w:t xml:space="preserve">esto hasta que no se formalice el recurso sugerido, </w:t>
      </w:r>
      <w:r w:rsidR="0091422C" w:rsidRPr="00F63A1B">
        <w:rPr>
          <w:rFonts w:cs="Arial"/>
          <w:bCs/>
        </w:rPr>
        <w:t>dicha</w:t>
      </w:r>
      <w:r w:rsidR="00A92192" w:rsidRPr="00F63A1B">
        <w:rPr>
          <w:rFonts w:cs="Arial"/>
          <w:bCs/>
        </w:rPr>
        <w:t>s</w:t>
      </w:r>
      <w:r w:rsidR="0091422C" w:rsidRPr="00F63A1B">
        <w:rPr>
          <w:rFonts w:cs="Arial"/>
          <w:bCs/>
        </w:rPr>
        <w:t xml:space="preserve"> plaza </w:t>
      </w:r>
      <w:r w:rsidR="00E462AD" w:rsidRPr="00F63A1B">
        <w:rPr>
          <w:rFonts w:cs="Arial"/>
          <w:bCs/>
        </w:rPr>
        <w:t>colaborará</w:t>
      </w:r>
      <w:r w:rsidR="0046149F" w:rsidRPr="00BC02ED">
        <w:rPr>
          <w:rFonts w:cs="Arial"/>
          <w:bCs/>
        </w:rPr>
        <w:t xml:space="preserve"> </w:t>
      </w:r>
      <w:r w:rsidR="0091422C" w:rsidRPr="00BC02ED">
        <w:rPr>
          <w:rFonts w:cs="Arial"/>
          <w:bCs/>
        </w:rPr>
        <w:t xml:space="preserve">tanto </w:t>
      </w:r>
      <w:r w:rsidR="00E03034" w:rsidRPr="00BC02ED">
        <w:rPr>
          <w:rFonts w:cs="Arial"/>
          <w:bCs/>
        </w:rPr>
        <w:t xml:space="preserve">en labores </w:t>
      </w:r>
      <w:r w:rsidR="0091422C" w:rsidRPr="00BC02ED">
        <w:rPr>
          <w:rFonts w:cs="Arial"/>
          <w:bCs/>
        </w:rPr>
        <w:t>de recepción y registro de los formularios remitidos a la unidad</w:t>
      </w:r>
      <w:r w:rsidR="00E03034" w:rsidRPr="00BC02ED">
        <w:rPr>
          <w:rFonts w:cs="Arial"/>
          <w:bCs/>
        </w:rPr>
        <w:t xml:space="preserve"> (</w:t>
      </w:r>
      <w:r w:rsidR="0042066F" w:rsidRPr="00BC02ED">
        <w:rPr>
          <w:rFonts w:cs="Arial"/>
          <w:bCs/>
        </w:rPr>
        <w:t>Área de Recepción, Área de Capturas</w:t>
      </w:r>
      <w:r w:rsidR="00E03034" w:rsidRPr="00BC02ED">
        <w:rPr>
          <w:rFonts w:cs="Arial"/>
          <w:bCs/>
        </w:rPr>
        <w:t>)</w:t>
      </w:r>
      <w:r w:rsidR="0091422C" w:rsidRPr="00BC02ED">
        <w:rPr>
          <w:rFonts w:cs="Arial"/>
          <w:bCs/>
        </w:rPr>
        <w:t xml:space="preserve">, esto con el objetivo de dar tamizaje y fluidez a la labor de registro de solicitudes </w:t>
      </w:r>
      <w:r w:rsidR="0042066F" w:rsidRPr="00BC02ED">
        <w:rPr>
          <w:rFonts w:cs="Arial"/>
          <w:bCs/>
        </w:rPr>
        <w:t xml:space="preserve">de </w:t>
      </w:r>
      <w:r w:rsidR="0091422C" w:rsidRPr="00BC02ED">
        <w:rPr>
          <w:rFonts w:cs="Arial"/>
          <w:bCs/>
        </w:rPr>
        <w:t>la Unidad de Capturas y</w:t>
      </w:r>
      <w:r w:rsidR="0042066F" w:rsidRPr="00BC02ED">
        <w:rPr>
          <w:rFonts w:cs="Arial"/>
          <w:bCs/>
        </w:rPr>
        <w:t xml:space="preserve"> brindar</w:t>
      </w:r>
      <w:r w:rsidR="0091422C" w:rsidRPr="00BC02ED">
        <w:rPr>
          <w:rFonts w:cs="Arial"/>
          <w:bCs/>
        </w:rPr>
        <w:t xml:space="preserve"> apoyo </w:t>
      </w:r>
      <w:r w:rsidR="00E462AD" w:rsidRPr="00BC02ED">
        <w:rPr>
          <w:rFonts w:cs="Arial"/>
          <w:bCs/>
        </w:rPr>
        <w:t xml:space="preserve">en la recepción. </w:t>
      </w:r>
    </w:p>
    <w:p w14:paraId="76E23A5F" w14:textId="77777777" w:rsidR="0091422C" w:rsidRPr="00BC02ED" w:rsidRDefault="0091422C" w:rsidP="004403F5">
      <w:pPr>
        <w:rPr>
          <w:rFonts w:cs="Arial"/>
          <w:bCs/>
          <w:highlight w:val="cyan"/>
        </w:rPr>
      </w:pPr>
    </w:p>
    <w:p w14:paraId="5E8D71D8" w14:textId="75182F69" w:rsidR="00D358AC" w:rsidRPr="00BC02ED" w:rsidRDefault="00E462AD" w:rsidP="004403F5">
      <w:pPr>
        <w:rPr>
          <w:rFonts w:cs="Arial"/>
          <w:bCs/>
        </w:rPr>
      </w:pPr>
      <w:r w:rsidRPr="00BC02ED">
        <w:rPr>
          <w:rFonts w:cs="Arial"/>
          <w:bCs/>
        </w:rPr>
        <w:t>Si bien es cierto existe un aumento en la cantidad de las solicitudes que ingresan, lo que incide en la</w:t>
      </w:r>
      <w:r w:rsidR="00D358AC" w:rsidRPr="00BC02ED">
        <w:rPr>
          <w:rFonts w:cs="Arial"/>
          <w:bCs/>
        </w:rPr>
        <w:t xml:space="preserve"> carga de trabajo, un 33%</w:t>
      </w:r>
      <w:r w:rsidR="0069588D" w:rsidRPr="00BC02ED">
        <w:rPr>
          <w:rFonts w:cs="Arial"/>
          <w:bCs/>
        </w:rPr>
        <w:t xml:space="preserve"> </w:t>
      </w:r>
      <w:r w:rsidR="005303E9" w:rsidRPr="00BC02ED">
        <w:rPr>
          <w:rFonts w:cs="Arial"/>
          <w:bCs/>
        </w:rPr>
        <w:t>de aumento en</w:t>
      </w:r>
      <w:r w:rsidR="00D358AC" w:rsidRPr="00BC02ED">
        <w:rPr>
          <w:rFonts w:cs="Arial"/>
          <w:bCs/>
        </w:rPr>
        <w:t xml:space="preserve"> la entrada </w:t>
      </w:r>
      <w:r w:rsidR="00094B56" w:rsidRPr="00BC02ED">
        <w:rPr>
          <w:rFonts w:cs="Arial"/>
          <w:bCs/>
        </w:rPr>
        <w:t xml:space="preserve">de </w:t>
      </w:r>
      <w:r w:rsidR="00D358AC" w:rsidRPr="00BC02ED">
        <w:rPr>
          <w:rFonts w:cs="Arial"/>
          <w:bCs/>
        </w:rPr>
        <w:t>los últimos 4 años</w:t>
      </w:r>
      <w:r w:rsidR="00094B56" w:rsidRPr="00BC02ED">
        <w:rPr>
          <w:rFonts w:cs="Arial"/>
          <w:bCs/>
        </w:rPr>
        <w:t xml:space="preserve">, en su </w:t>
      </w:r>
      <w:r w:rsidR="00E24A2C" w:rsidRPr="00BC02ED">
        <w:rPr>
          <w:rFonts w:cs="Arial"/>
          <w:bCs/>
        </w:rPr>
        <w:t>mayoría</w:t>
      </w:r>
      <w:r w:rsidR="00D358AC" w:rsidRPr="00BC02ED">
        <w:rPr>
          <w:rFonts w:cs="Arial"/>
          <w:bCs/>
        </w:rPr>
        <w:t xml:space="preserve"> corresponde a reproceso, por lo que </w:t>
      </w:r>
      <w:r w:rsidRPr="00BC02ED">
        <w:rPr>
          <w:rFonts w:cs="Arial"/>
          <w:bCs/>
        </w:rPr>
        <w:t xml:space="preserve">a continuación </w:t>
      </w:r>
      <w:r w:rsidR="00D358AC" w:rsidRPr="00BC02ED">
        <w:rPr>
          <w:rFonts w:cs="Arial"/>
          <w:bCs/>
        </w:rPr>
        <w:t>se sugieren ciertas medidas de básicas de aplicación inmediata</w:t>
      </w:r>
      <w:r w:rsidR="009660A6" w:rsidRPr="00BC02ED">
        <w:rPr>
          <w:rFonts w:cs="Arial"/>
          <w:bCs/>
        </w:rPr>
        <w:t>, tales como:</w:t>
      </w:r>
      <w:r w:rsidR="00D358AC" w:rsidRPr="00BC02ED">
        <w:rPr>
          <w:rFonts w:cs="Arial"/>
          <w:bCs/>
        </w:rPr>
        <w:t xml:space="preserve"> </w:t>
      </w:r>
    </w:p>
    <w:p w14:paraId="4E9352DB" w14:textId="77777777" w:rsidR="009660A6" w:rsidRPr="00BC02ED" w:rsidRDefault="009660A6" w:rsidP="009660A6">
      <w:pPr>
        <w:rPr>
          <w:rFonts w:cs="Arial"/>
          <w:bCs/>
        </w:rPr>
      </w:pPr>
    </w:p>
    <w:p w14:paraId="03274827" w14:textId="3C1EA183" w:rsidR="009660A6" w:rsidRPr="00BC02ED" w:rsidRDefault="009660A6" w:rsidP="009660A6">
      <w:pPr>
        <w:rPr>
          <w:rFonts w:cs="Arial"/>
          <w:bCs/>
        </w:rPr>
      </w:pPr>
      <w:r w:rsidRPr="00BC02ED">
        <w:rPr>
          <w:rFonts w:cs="Arial"/>
          <w:b/>
        </w:rPr>
        <w:t>5.14.1</w:t>
      </w:r>
      <w:r w:rsidRPr="00BC02ED">
        <w:rPr>
          <w:rFonts w:cs="Arial"/>
          <w:bCs/>
        </w:rPr>
        <w:t xml:space="preserve"> Se sugiere realizar modificación de la circular 65-17, principalmente en el apartado de los medios para recibir las solicitudes limitándose únicamente al correo electrónico oficial de la Unidad de Capturas capturas-oij@Poder-Judicial.go.cr en horario de oficina y fuera de este horario a la dirección radio-ac@poder-judicial.go.cr con copia a la capturas-oij@Poder-Judicial.go.cr, esto como un cambio fácil de aplicar y en espera de las mejoras en el sistema con el objetivo de tratar de eliminar las copias tramitadas que inciden en la carga de trabajo y los tiempos de respuesta. </w:t>
      </w:r>
    </w:p>
    <w:p w14:paraId="7E26E4B8" w14:textId="77777777" w:rsidR="000B2BBA" w:rsidRPr="00BC02ED" w:rsidRDefault="000B2BBA" w:rsidP="009660A6">
      <w:pPr>
        <w:rPr>
          <w:rFonts w:cs="Arial"/>
          <w:bCs/>
        </w:rPr>
      </w:pPr>
    </w:p>
    <w:p w14:paraId="1507C22F" w14:textId="691648C1" w:rsidR="009660A6" w:rsidRPr="00BC02ED" w:rsidRDefault="009660A6" w:rsidP="009660A6">
      <w:pPr>
        <w:rPr>
          <w:rFonts w:cs="Arial"/>
          <w:bCs/>
        </w:rPr>
      </w:pPr>
      <w:r w:rsidRPr="00BC02ED">
        <w:rPr>
          <w:rFonts w:cs="Arial"/>
          <w:bCs/>
        </w:rPr>
        <w:t>Específicamente la Circular de Secretaría de la Corte 065–2017 en el apartado donde indica lo siguiente (Eliminando el texto en negrita):</w:t>
      </w:r>
    </w:p>
    <w:p w14:paraId="5D920812" w14:textId="77777777" w:rsidR="000B2BBA" w:rsidRPr="00BC02ED" w:rsidRDefault="000B2BBA" w:rsidP="009660A6">
      <w:pPr>
        <w:rPr>
          <w:rFonts w:cs="Arial"/>
          <w:bCs/>
          <w:highlight w:val="cyan"/>
        </w:rPr>
      </w:pPr>
    </w:p>
    <w:p w14:paraId="65B13986" w14:textId="3B096EDF" w:rsidR="009660A6" w:rsidRPr="00BC02ED" w:rsidRDefault="009660A6" w:rsidP="009660A6">
      <w:pPr>
        <w:rPr>
          <w:rFonts w:cs="Arial"/>
          <w:bCs/>
        </w:rPr>
      </w:pPr>
      <w:r w:rsidRPr="00BC02ED">
        <w:rPr>
          <w:rFonts w:cs="Arial"/>
          <w:bCs/>
        </w:rPr>
        <w:t xml:space="preserve">“El envío de las solicitudes pueden remitirse al Archivo Criminal por medio de </w:t>
      </w:r>
      <w:r w:rsidRPr="00BC02ED">
        <w:rPr>
          <w:rFonts w:cs="Arial"/>
          <w:b/>
        </w:rPr>
        <w:t>correo interno, vía fax al 2257-8810 confirmando el ingreso del documento a la extensión 3040, así mismo vía</w:t>
      </w:r>
      <w:r w:rsidRPr="00BC02ED">
        <w:rPr>
          <w:rFonts w:cs="Arial"/>
          <w:bCs/>
        </w:rPr>
        <w:t xml:space="preserve"> correo electrónico a las siguientes direcciones: Unidad de Capturas OIJ &lt;capturas-oij@poder-judicial.go.cr&gt; en horario hábil y a Cabina de Radio – Archivo Criminal &lt;radio-ac@poder-judicial.go.cr&gt; en horario no hábil.”</w:t>
      </w:r>
      <w:r w:rsidR="000F2F16" w:rsidRPr="00BC02ED">
        <w:rPr>
          <w:rFonts w:cs="Arial"/>
          <w:bCs/>
        </w:rPr>
        <w:t>.</w:t>
      </w:r>
    </w:p>
    <w:p w14:paraId="5AF8C037" w14:textId="77777777" w:rsidR="009660A6" w:rsidRPr="00BC02ED" w:rsidRDefault="009660A6" w:rsidP="009660A6">
      <w:pPr>
        <w:rPr>
          <w:rFonts w:cs="Arial"/>
          <w:bCs/>
        </w:rPr>
      </w:pPr>
    </w:p>
    <w:p w14:paraId="13F2E576" w14:textId="30E24EA7" w:rsidR="009660A6" w:rsidRPr="00BC02ED" w:rsidRDefault="009660A6" w:rsidP="009660A6">
      <w:pPr>
        <w:rPr>
          <w:rFonts w:cs="Arial"/>
          <w:bCs/>
        </w:rPr>
      </w:pPr>
      <w:r w:rsidRPr="00BC02ED">
        <w:rPr>
          <w:rFonts w:cs="Arial"/>
          <w:bCs/>
        </w:rPr>
        <w:t xml:space="preserve">Lo anterior en apego a la política </w:t>
      </w:r>
      <w:r w:rsidR="000B2BBA" w:rsidRPr="00BC02ED">
        <w:rPr>
          <w:rFonts w:cs="Arial"/>
          <w:bCs/>
        </w:rPr>
        <w:t>cero papeles</w:t>
      </w:r>
      <w:r w:rsidRPr="00BC02ED">
        <w:rPr>
          <w:rFonts w:cs="Arial"/>
          <w:bCs/>
        </w:rPr>
        <w:t xml:space="preserve">, ya que se reducirán la cantidad de impresiones, además de descongestionar la Unidad de Capturas, como la recepción de documentación con el múltiple ingreso de una misma solicitud. </w:t>
      </w:r>
    </w:p>
    <w:p w14:paraId="7F20536F" w14:textId="77777777" w:rsidR="0091422C" w:rsidRPr="00BC02ED" w:rsidRDefault="0091422C" w:rsidP="004403F5">
      <w:pPr>
        <w:rPr>
          <w:rFonts w:cs="Arial"/>
          <w:bCs/>
        </w:rPr>
      </w:pPr>
    </w:p>
    <w:p w14:paraId="2826922E" w14:textId="16F1FE97" w:rsidR="00874520" w:rsidRPr="00BC02ED" w:rsidRDefault="009660A6" w:rsidP="004403F5">
      <w:pPr>
        <w:rPr>
          <w:rFonts w:cs="Arial"/>
          <w:bCs/>
        </w:rPr>
      </w:pPr>
      <w:r w:rsidRPr="00BC02ED">
        <w:rPr>
          <w:rFonts w:cs="Arial"/>
          <w:b/>
        </w:rPr>
        <w:t>5.14.2</w:t>
      </w:r>
      <w:r w:rsidRPr="00BC02ED">
        <w:rPr>
          <w:rFonts w:cs="Arial"/>
          <w:bCs/>
        </w:rPr>
        <w:t xml:space="preserve"> Aplicar una guía </w:t>
      </w:r>
      <w:r w:rsidR="00BA57D5" w:rsidRPr="00BC02ED">
        <w:rPr>
          <w:rFonts w:cs="Arial"/>
          <w:bCs/>
        </w:rPr>
        <w:t>práctica</w:t>
      </w:r>
      <w:r w:rsidR="00874520" w:rsidRPr="00BC02ED">
        <w:rPr>
          <w:rFonts w:cs="Arial"/>
          <w:bCs/>
        </w:rPr>
        <w:t xml:space="preserve"> para el</w:t>
      </w:r>
      <w:r w:rsidRPr="00BC02ED">
        <w:rPr>
          <w:rFonts w:cs="Arial"/>
          <w:bCs/>
        </w:rPr>
        <w:t xml:space="preserve"> llenado del formulario </w:t>
      </w:r>
      <w:r w:rsidR="00874520" w:rsidRPr="00BC02ED">
        <w:rPr>
          <w:rFonts w:cs="Arial"/>
          <w:bCs/>
        </w:rPr>
        <w:t xml:space="preserve">de </w:t>
      </w:r>
      <w:r w:rsidR="0091422C" w:rsidRPr="00BC02ED">
        <w:rPr>
          <w:rFonts w:cs="Arial"/>
          <w:bCs/>
        </w:rPr>
        <w:t>F-418</w:t>
      </w:r>
      <w:r w:rsidR="000B2BBA" w:rsidRPr="00BC02ED">
        <w:rPr>
          <w:rFonts w:cs="Arial"/>
          <w:bCs/>
        </w:rPr>
        <w:t>i “</w:t>
      </w:r>
      <w:r w:rsidR="00874520" w:rsidRPr="00BC02ED">
        <w:rPr>
          <w:rFonts w:cs="Arial"/>
          <w:bCs/>
        </w:rPr>
        <w:t xml:space="preserve">Solicitud de Localización, Citación, Presentación o Captura” y su procedimiento </w:t>
      </w:r>
      <w:r w:rsidRPr="00BC02ED">
        <w:rPr>
          <w:rFonts w:cs="Arial"/>
          <w:bCs/>
        </w:rPr>
        <w:t>para las oficinas</w:t>
      </w:r>
      <w:r w:rsidR="00874520" w:rsidRPr="00BC02ED">
        <w:rPr>
          <w:rFonts w:cs="Arial"/>
          <w:bCs/>
        </w:rPr>
        <w:t xml:space="preserve"> usuarias (se adjuntan documentos en anexos). </w:t>
      </w:r>
    </w:p>
    <w:p w14:paraId="4833B8D7" w14:textId="77777777" w:rsidR="00874520" w:rsidRPr="00BC02ED" w:rsidRDefault="00874520" w:rsidP="004403F5">
      <w:pPr>
        <w:rPr>
          <w:rFonts w:cs="Arial"/>
          <w:bCs/>
        </w:rPr>
      </w:pPr>
    </w:p>
    <w:p w14:paraId="2A80911F" w14:textId="5C5A7DD1" w:rsidR="00D358AC" w:rsidRPr="00BC02ED" w:rsidRDefault="00874520" w:rsidP="004403F5">
      <w:pPr>
        <w:rPr>
          <w:rFonts w:cs="Arial"/>
          <w:bCs/>
        </w:rPr>
      </w:pPr>
      <w:r w:rsidRPr="00BC02ED">
        <w:rPr>
          <w:rFonts w:cs="Arial"/>
          <w:bCs/>
        </w:rPr>
        <w:lastRenderedPageBreak/>
        <w:t xml:space="preserve">Adicional </w:t>
      </w:r>
      <w:r w:rsidR="009660A6" w:rsidRPr="00BC02ED">
        <w:rPr>
          <w:rFonts w:cs="Arial"/>
          <w:bCs/>
        </w:rPr>
        <w:t xml:space="preserve">en concordancia con la recomendación de auditoria </w:t>
      </w:r>
      <w:r w:rsidR="009660A6" w:rsidRPr="00BC02ED">
        <w:rPr>
          <w:rFonts w:cs="Arial"/>
          <w:bCs/>
          <w:i/>
          <w:iCs/>
        </w:rPr>
        <w:t>“4.7 Elaborar y remitir al Centro de Apoyo, Coordinación y Mejoramiento de la Función Jurisdiccional, en su calidad de colaborador en el seguimiento del cumplimiento de las políticas institucionales, circulares y directrices emitidas, un informe trimestral que indique los Despachos Judiciales que presentan de manera reiterada órdenes de captura mal confeccionadas, incumpliendo con la Circular Nº 102-2010, y que provocan al Archivo Criminal un reproceso en su gestión al ser devueltas, con el fin de que se tomen las medidas que corresponda”</w:t>
      </w:r>
      <w:r w:rsidRPr="00BC02ED">
        <w:rPr>
          <w:rFonts w:cs="Arial"/>
          <w:bCs/>
          <w:i/>
          <w:iCs/>
        </w:rPr>
        <w:t xml:space="preserve">, </w:t>
      </w:r>
      <w:r w:rsidRPr="00BC02ED">
        <w:rPr>
          <w:rFonts w:cs="Arial"/>
          <w:bCs/>
        </w:rPr>
        <w:t>reforzar el tema de la retroalimentación y mejora a partir de las causas y despachos de mayor impacto con el objetivo de reducirlas devoluciones (reproceso)</w:t>
      </w:r>
      <w:r w:rsidR="000A759A" w:rsidRPr="00BC02ED">
        <w:rPr>
          <w:rFonts w:cs="Arial"/>
          <w:bCs/>
        </w:rPr>
        <w:t>, para esto se requiere que él CACMFJ analice, traslade  y de seguimiento a la información remitida</w:t>
      </w:r>
      <w:r w:rsidRPr="00BC02ED">
        <w:rPr>
          <w:rFonts w:cs="Arial"/>
          <w:bCs/>
        </w:rPr>
        <w:t>.</w:t>
      </w:r>
      <w:r w:rsidR="000A759A" w:rsidRPr="00BC02ED">
        <w:rPr>
          <w:rFonts w:cs="Arial"/>
          <w:bCs/>
        </w:rPr>
        <w:t xml:space="preserve"> </w:t>
      </w:r>
    </w:p>
    <w:p w14:paraId="7EEEF986" w14:textId="77777777" w:rsidR="00D358AC" w:rsidRPr="00BC02ED" w:rsidRDefault="00D358AC" w:rsidP="004403F5">
      <w:pPr>
        <w:rPr>
          <w:rFonts w:cs="Arial"/>
          <w:b/>
          <w:highlight w:val="cyan"/>
        </w:rPr>
      </w:pPr>
    </w:p>
    <w:p w14:paraId="1CA09D22" w14:textId="035627B1" w:rsidR="00D358AC" w:rsidRPr="00BC02ED" w:rsidRDefault="000A759A" w:rsidP="004403F5">
      <w:pPr>
        <w:rPr>
          <w:rFonts w:cs="Arial"/>
          <w:b/>
        </w:rPr>
      </w:pPr>
      <w:r w:rsidRPr="00BC02ED">
        <w:rPr>
          <w:rFonts w:cs="Arial"/>
          <w:b/>
        </w:rPr>
        <w:t xml:space="preserve">Adicional a estas acciones de fácil aplicación en el apartado </w:t>
      </w:r>
      <w:r w:rsidRPr="00BC02ED">
        <w:rPr>
          <w:rFonts w:cs="Arial"/>
          <w:b/>
          <w:i/>
          <w:iCs/>
        </w:rPr>
        <w:t xml:space="preserve">“3.3.3.4.- Plan de trabajo para </w:t>
      </w:r>
      <w:r w:rsidR="000B2BBA" w:rsidRPr="00BC02ED">
        <w:rPr>
          <w:rFonts w:cs="Arial"/>
          <w:b/>
          <w:i/>
          <w:iCs/>
        </w:rPr>
        <w:t>implementar en</w:t>
      </w:r>
      <w:r w:rsidRPr="00BC02ED">
        <w:rPr>
          <w:rFonts w:cs="Arial"/>
          <w:b/>
          <w:i/>
          <w:iCs/>
        </w:rPr>
        <w:t xml:space="preserve"> la Unidad de Capturas.”</w:t>
      </w:r>
      <w:r w:rsidRPr="00BC02ED">
        <w:rPr>
          <w:rFonts w:cs="Arial"/>
          <w:b/>
        </w:rPr>
        <w:t xml:space="preserve">, se indican otras recomendaciones a mediano y largo plazo. </w:t>
      </w:r>
    </w:p>
    <w:p w14:paraId="28347A8F" w14:textId="27DBB433" w:rsidR="004403F5" w:rsidRPr="00BC02ED" w:rsidRDefault="004403F5">
      <w:pPr>
        <w:autoSpaceDE w:val="0"/>
        <w:autoSpaceDN w:val="0"/>
        <w:adjustRightInd w:val="0"/>
        <w:ind w:right="-16"/>
        <w:rPr>
          <w:rFonts w:cs="Arial"/>
        </w:rPr>
      </w:pPr>
    </w:p>
    <w:p w14:paraId="329CDD92" w14:textId="157B4B90" w:rsidR="00A37522" w:rsidRPr="00BC02ED" w:rsidRDefault="00734C8E">
      <w:pPr>
        <w:autoSpaceDE w:val="0"/>
        <w:autoSpaceDN w:val="0"/>
        <w:adjustRightInd w:val="0"/>
        <w:ind w:right="-16"/>
        <w:rPr>
          <w:rFonts w:cs="Arial"/>
        </w:rPr>
      </w:pPr>
      <w:r w:rsidRPr="00BC02ED">
        <w:rPr>
          <w:rFonts w:cs="Arial"/>
        </w:rPr>
        <w:t>EL CACMFJ</w:t>
      </w:r>
      <w:r w:rsidR="00A37522" w:rsidRPr="00BC02ED">
        <w:rPr>
          <w:rFonts w:cs="Arial"/>
        </w:rPr>
        <w:t xml:space="preserve"> en conjunto con el </w:t>
      </w:r>
      <w:r w:rsidRPr="00BC02ED">
        <w:rPr>
          <w:rFonts w:cs="Arial"/>
        </w:rPr>
        <w:t xml:space="preserve">Archivo </w:t>
      </w:r>
      <w:r w:rsidR="00A37522" w:rsidRPr="00BC02ED">
        <w:rPr>
          <w:rFonts w:cs="Arial"/>
        </w:rPr>
        <w:t xml:space="preserve">Criminal, </w:t>
      </w:r>
      <w:r w:rsidRPr="00BC02ED">
        <w:rPr>
          <w:rFonts w:cs="Arial"/>
        </w:rPr>
        <w:t xml:space="preserve">al menos </w:t>
      </w:r>
      <w:r w:rsidR="00A37522" w:rsidRPr="00BC02ED">
        <w:rPr>
          <w:rFonts w:cs="Arial"/>
        </w:rPr>
        <w:t xml:space="preserve">6 meses después </w:t>
      </w:r>
      <w:r w:rsidR="004A0B01" w:rsidRPr="00BC02ED">
        <w:rPr>
          <w:rFonts w:cs="Arial"/>
        </w:rPr>
        <w:t xml:space="preserve">de su implementación, </w:t>
      </w:r>
      <w:r w:rsidR="00A37522" w:rsidRPr="00BC02ED">
        <w:rPr>
          <w:rFonts w:cs="Arial"/>
        </w:rPr>
        <w:t>deberán evaluar la efectividad de la implementación de los dos puntos antes mencionados con el objetivo meta de eliminar las copias tramitadas o disminuirlas en un 80%, y de reducir las devoluciones en un 20%, y el impacto en la carga de trabajo y estado de labores de la Unidad de Capturas.</w:t>
      </w:r>
    </w:p>
    <w:p w14:paraId="30209C54" w14:textId="1C0D1920" w:rsidR="001D2449" w:rsidRPr="00BC02ED" w:rsidRDefault="001D2449">
      <w:pPr>
        <w:autoSpaceDE w:val="0"/>
        <w:autoSpaceDN w:val="0"/>
        <w:adjustRightInd w:val="0"/>
        <w:ind w:right="-16"/>
        <w:rPr>
          <w:rFonts w:cs="Arial"/>
          <w:bCs/>
        </w:rPr>
      </w:pPr>
      <w:r w:rsidRPr="00F63A1B">
        <w:rPr>
          <w:rFonts w:cs="Arial"/>
          <w:b/>
        </w:rPr>
        <w:t xml:space="preserve">5.14.2 </w:t>
      </w:r>
      <w:r w:rsidRPr="00F63A1B">
        <w:rPr>
          <w:rFonts w:cs="Arial"/>
          <w:bCs/>
        </w:rPr>
        <w:t xml:space="preserve">En conjunto con la Dirección de Tecnologías de la información, valorar la posibilidad de desarrollo de alguna solución informática, </w:t>
      </w:r>
      <w:r w:rsidR="007C5F33" w:rsidRPr="00F63A1B">
        <w:rPr>
          <w:rFonts w:cs="Arial"/>
          <w:bCs/>
        </w:rPr>
        <w:t>ya se</w:t>
      </w:r>
      <w:r w:rsidR="003B5893" w:rsidRPr="00F63A1B">
        <w:rPr>
          <w:rFonts w:cs="Arial"/>
          <w:bCs/>
        </w:rPr>
        <w:t>a</w:t>
      </w:r>
      <w:r w:rsidR="009457F5" w:rsidRPr="00F63A1B">
        <w:rPr>
          <w:rFonts w:cs="Arial"/>
          <w:bCs/>
        </w:rPr>
        <w:t xml:space="preserve"> con un</w:t>
      </w:r>
      <w:r w:rsidR="007C5F33" w:rsidRPr="00F63A1B">
        <w:rPr>
          <w:rFonts w:cs="Arial"/>
          <w:bCs/>
        </w:rPr>
        <w:t xml:space="preserve"> </w:t>
      </w:r>
      <w:r w:rsidR="00C1270A" w:rsidRPr="00F63A1B">
        <w:rPr>
          <w:rFonts w:cs="Arial"/>
          <w:bCs/>
        </w:rPr>
        <w:t xml:space="preserve">formulario, </w:t>
      </w:r>
      <w:r w:rsidR="00F8303B" w:rsidRPr="00F63A1B">
        <w:rPr>
          <w:rFonts w:cs="Arial"/>
          <w:bCs/>
        </w:rPr>
        <w:t xml:space="preserve">un </w:t>
      </w:r>
      <w:r w:rsidR="00C1270A" w:rsidRPr="00F63A1B">
        <w:rPr>
          <w:rFonts w:cs="Arial"/>
          <w:bCs/>
        </w:rPr>
        <w:t>sistema</w:t>
      </w:r>
      <w:r w:rsidRPr="00F63A1B">
        <w:rPr>
          <w:rFonts w:cs="Arial"/>
          <w:bCs/>
        </w:rPr>
        <w:t xml:space="preserve"> </w:t>
      </w:r>
      <w:r w:rsidR="007C5F33" w:rsidRPr="00F63A1B">
        <w:rPr>
          <w:rFonts w:cs="Arial"/>
          <w:bCs/>
        </w:rPr>
        <w:t xml:space="preserve">que permita el control del flujo de </w:t>
      </w:r>
      <w:r w:rsidR="002B047C" w:rsidRPr="00F63A1B">
        <w:rPr>
          <w:rFonts w:cs="Arial"/>
          <w:bCs/>
        </w:rPr>
        <w:t xml:space="preserve">las diferentes solicitudes que tramita la Unidad de Capturas, garantizando la trazabilidad del proceso, </w:t>
      </w:r>
      <w:r w:rsidR="007F2094" w:rsidRPr="00F63A1B">
        <w:rPr>
          <w:rFonts w:cs="Arial"/>
          <w:bCs/>
        </w:rPr>
        <w:t>aumentado su efectividad y reduciendo el reproceso por múltiples solicitudes.</w:t>
      </w:r>
      <w:r w:rsidR="007F2094" w:rsidRPr="00BC02ED">
        <w:rPr>
          <w:rFonts w:cs="Arial"/>
          <w:bCs/>
        </w:rPr>
        <w:t xml:space="preserve"> </w:t>
      </w:r>
    </w:p>
    <w:p w14:paraId="1001B28B" w14:textId="77777777" w:rsidR="001D2449" w:rsidRPr="00BC02ED" w:rsidRDefault="001D2449">
      <w:pPr>
        <w:autoSpaceDE w:val="0"/>
        <w:autoSpaceDN w:val="0"/>
        <w:adjustRightInd w:val="0"/>
        <w:ind w:right="-16"/>
        <w:rPr>
          <w:rFonts w:cs="Arial"/>
        </w:rPr>
      </w:pPr>
    </w:p>
    <w:p w14:paraId="6EF34C09" w14:textId="710F62BF" w:rsidR="00494D54" w:rsidRPr="00BC02ED" w:rsidRDefault="00494D54" w:rsidP="00494D54">
      <w:pPr>
        <w:rPr>
          <w:rFonts w:cs="Calibri,Bold"/>
          <w:bCs/>
          <w:lang w:val="es-CR" w:eastAsia="es-CR"/>
        </w:rPr>
      </w:pPr>
      <w:r w:rsidRPr="00BC02ED">
        <w:rPr>
          <w:rFonts w:cs="Calibri,Bold"/>
          <w:b/>
          <w:lang w:val="es-CR" w:eastAsia="es-CR"/>
        </w:rPr>
        <w:t>5.</w:t>
      </w:r>
      <w:r w:rsidR="00A37522" w:rsidRPr="00BC02ED">
        <w:rPr>
          <w:rFonts w:cs="Calibri,Bold"/>
          <w:b/>
          <w:lang w:val="es-CR" w:eastAsia="es-CR"/>
        </w:rPr>
        <w:t>15</w:t>
      </w:r>
      <w:r w:rsidRPr="00BC02ED">
        <w:rPr>
          <w:rFonts w:cs="Calibri,Bold"/>
          <w:b/>
          <w:lang w:val="es-CR" w:eastAsia="es-CR"/>
        </w:rPr>
        <w:t>-</w:t>
      </w:r>
      <w:r w:rsidRPr="00BC02ED">
        <w:rPr>
          <w:rFonts w:cs="Calibri,Bold"/>
          <w:bCs/>
          <w:lang w:val="es-CR" w:eastAsia="es-CR"/>
        </w:rPr>
        <w:t xml:space="preserve"> Se recomienda establecer como indicador de gestión el valor que se generó al calcular el rendimiento teórico brindado por el Archivo Criminal y definir un </w:t>
      </w:r>
      <w:r w:rsidR="00D358AC" w:rsidRPr="00BC02ED">
        <w:rPr>
          <w:rFonts w:cs="Calibri,Bold"/>
          <w:bCs/>
          <w:lang w:val="es-CR" w:eastAsia="es-CR"/>
        </w:rPr>
        <w:t xml:space="preserve">mínimo </w:t>
      </w:r>
      <w:r w:rsidRPr="00BC02ED">
        <w:rPr>
          <w:rFonts w:cs="Calibri,Bold"/>
          <w:bCs/>
          <w:lang w:val="es-CR" w:eastAsia="es-CR"/>
        </w:rPr>
        <w:t>de atención de “22” asuntos diarios por Técnica (o), que, al ser aplicado a la entrada registrada durante el 2016</w:t>
      </w:r>
      <w:r w:rsidR="00D358AC" w:rsidRPr="00BC02ED">
        <w:rPr>
          <w:rFonts w:cs="Calibri,Bold"/>
          <w:bCs/>
          <w:lang w:val="es-CR" w:eastAsia="es-CR"/>
        </w:rPr>
        <w:t>-2019</w:t>
      </w:r>
      <w:r w:rsidRPr="00BC02ED">
        <w:rPr>
          <w:rFonts w:cs="Calibri,Bold"/>
          <w:bCs/>
          <w:lang w:val="es-CR" w:eastAsia="es-CR"/>
        </w:rPr>
        <w:t xml:space="preserve">, </w:t>
      </w:r>
      <w:r w:rsidR="008D0F23" w:rsidRPr="00BC02ED">
        <w:rPr>
          <w:rFonts w:cs="Calibri,Bold"/>
          <w:bCs/>
          <w:lang w:val="es-CR" w:eastAsia="es-CR"/>
        </w:rPr>
        <w:t xml:space="preserve">que </w:t>
      </w:r>
      <w:r w:rsidRPr="00BC02ED">
        <w:rPr>
          <w:rFonts w:cs="Calibri,Bold"/>
          <w:bCs/>
          <w:lang w:val="es-CR" w:eastAsia="es-CR"/>
        </w:rPr>
        <w:t xml:space="preserve">permitió establecer la cantidad real de personal que debería requerirse para la atención del 100% de los documentos ingresados. </w:t>
      </w:r>
    </w:p>
    <w:p w14:paraId="7C828CAF" w14:textId="3FF1678E" w:rsidR="004263BC" w:rsidRPr="00BC02ED" w:rsidRDefault="004263BC" w:rsidP="004263BC">
      <w:pPr>
        <w:autoSpaceDE w:val="0"/>
        <w:autoSpaceDN w:val="0"/>
        <w:adjustRightInd w:val="0"/>
        <w:ind w:right="-16"/>
        <w:rPr>
          <w:rFonts w:cs="Arial"/>
          <w:lang w:val="es-CR"/>
        </w:rPr>
      </w:pPr>
    </w:p>
    <w:p w14:paraId="59F1CE12" w14:textId="67575F3D" w:rsidR="00494D54" w:rsidRPr="00BC02ED" w:rsidRDefault="00494D54" w:rsidP="004263BC">
      <w:pPr>
        <w:autoSpaceDE w:val="0"/>
        <w:autoSpaceDN w:val="0"/>
        <w:adjustRightInd w:val="0"/>
        <w:ind w:right="-16"/>
        <w:rPr>
          <w:rFonts w:cs="Arial"/>
          <w:b/>
        </w:rPr>
      </w:pPr>
      <w:r w:rsidRPr="00BC02ED">
        <w:rPr>
          <w:rFonts w:cs="Arial"/>
          <w:b/>
        </w:rPr>
        <w:t>A la Jefatura de la Sección</w:t>
      </w:r>
      <w:r w:rsidRPr="00BC02ED">
        <w:t xml:space="preserve"> </w:t>
      </w:r>
      <w:r w:rsidRPr="00BC02ED">
        <w:rPr>
          <w:rFonts w:cs="Arial"/>
          <w:b/>
        </w:rPr>
        <w:t>de Identificación, Registro y Archivo Criminal, de la Dirección de Tecnología de Información y la Unidad de Tecnología de Información del OIJ</w:t>
      </w:r>
    </w:p>
    <w:p w14:paraId="1316B159" w14:textId="77777777" w:rsidR="00494D54" w:rsidRPr="00BC02ED" w:rsidRDefault="00494D54" w:rsidP="004263BC">
      <w:pPr>
        <w:autoSpaceDE w:val="0"/>
        <w:autoSpaceDN w:val="0"/>
        <w:adjustRightInd w:val="0"/>
        <w:ind w:right="-16"/>
        <w:rPr>
          <w:rFonts w:cs="Arial"/>
          <w:lang w:val="es-CR"/>
        </w:rPr>
      </w:pPr>
    </w:p>
    <w:p w14:paraId="293BC29D" w14:textId="4086FB13" w:rsidR="004B01D5" w:rsidRPr="00BC02ED" w:rsidRDefault="00494D54" w:rsidP="003A3B65">
      <w:pPr>
        <w:autoSpaceDE w:val="0"/>
        <w:autoSpaceDN w:val="0"/>
        <w:adjustRightInd w:val="0"/>
        <w:ind w:right="-16"/>
        <w:rPr>
          <w:rFonts w:cs="Arial"/>
          <w:lang w:val="es-CR"/>
        </w:rPr>
      </w:pPr>
      <w:r w:rsidRPr="00BC02ED">
        <w:rPr>
          <w:rFonts w:cs="Arial"/>
          <w:b/>
          <w:bCs/>
          <w:lang w:val="es-CR"/>
        </w:rPr>
        <w:t>5.</w:t>
      </w:r>
      <w:r w:rsidR="00A37522" w:rsidRPr="00BC02ED">
        <w:rPr>
          <w:rFonts w:cs="Arial"/>
          <w:b/>
          <w:bCs/>
          <w:lang w:val="es-CR"/>
        </w:rPr>
        <w:t>16</w:t>
      </w:r>
      <w:r w:rsidR="004144D9" w:rsidRPr="00BC02ED">
        <w:rPr>
          <w:rFonts w:cs="Arial"/>
          <w:b/>
          <w:bCs/>
          <w:lang w:val="es-CR"/>
        </w:rPr>
        <w:t>.</w:t>
      </w:r>
      <w:r w:rsidRPr="00BC02ED">
        <w:rPr>
          <w:rFonts w:cs="Arial"/>
          <w:b/>
          <w:bCs/>
          <w:lang w:val="es-CR"/>
        </w:rPr>
        <w:t>-</w:t>
      </w:r>
      <w:r w:rsidRPr="00BC02ED">
        <w:rPr>
          <w:rFonts w:cs="Arial"/>
          <w:lang w:val="es-CR"/>
        </w:rPr>
        <w:t xml:space="preserve"> </w:t>
      </w:r>
      <w:r w:rsidR="004B01D5" w:rsidRPr="00BC02ED">
        <w:rPr>
          <w:rFonts w:cs="Arial"/>
        </w:rPr>
        <w:t>Se recomienda que la Jefatura de la “</w:t>
      </w:r>
      <w:bookmarkStart w:id="38" w:name="_Hlk529827185"/>
      <w:r w:rsidR="004B01D5" w:rsidRPr="00BC02ED">
        <w:rPr>
          <w:rFonts w:cs="Arial"/>
        </w:rPr>
        <w:t>Sección de Identificación, Registro y Archivo Criminal</w:t>
      </w:r>
      <w:bookmarkEnd w:id="38"/>
      <w:r w:rsidR="004B01D5" w:rsidRPr="00BC02ED">
        <w:rPr>
          <w:rFonts w:cs="Arial"/>
        </w:rPr>
        <w:t>”, implemente el “Plan de trabajo para la Unidad de Capturas”, que se plasmó en el apartado 3.3.3.</w:t>
      </w:r>
      <w:r w:rsidR="00A37522" w:rsidRPr="00BC02ED">
        <w:rPr>
          <w:rFonts w:cs="Arial"/>
        </w:rPr>
        <w:t xml:space="preserve">4 </w:t>
      </w:r>
      <w:r w:rsidR="004B01D5" w:rsidRPr="00BC02ED">
        <w:rPr>
          <w:rFonts w:cs="Arial"/>
        </w:rPr>
        <w:t xml:space="preserve">de este informe, dado que se estima que esta Unidad debe replantear diversos aspectos para poder organizar el trabajo que llevan </w:t>
      </w:r>
      <w:r w:rsidR="004B01D5" w:rsidRPr="00BC02ED">
        <w:rPr>
          <w:rFonts w:cs="Arial"/>
        </w:rPr>
        <w:lastRenderedPageBreak/>
        <w:t>a cabo, y denotar que con el personal asignado podrían asumir la carga de trabajo que les ingresa; sin embargo, también se comprende que hay actividades que deben ser asumidas por otras unidades que no cuentan con recursos para ser atendidas. En el referido plan, se dejan algunas sugerencias, a fin de que sean valoradas por las jefaturas del Archivo Criminal, y les permitan organizar las funciones que asume la Unidad de Capturas.</w:t>
      </w:r>
    </w:p>
    <w:p w14:paraId="74A5CB70" w14:textId="77777777" w:rsidR="004B01D5" w:rsidRPr="00BC02ED" w:rsidRDefault="004B01D5" w:rsidP="004B01D5">
      <w:pPr>
        <w:tabs>
          <w:tab w:val="left" w:pos="1635"/>
          <w:tab w:val="left" w:pos="3075"/>
        </w:tabs>
        <w:rPr>
          <w:rFonts w:cs="Arial"/>
        </w:rPr>
      </w:pPr>
    </w:p>
    <w:bookmarkStart w:id="39" w:name="_MON_1628947704"/>
    <w:bookmarkEnd w:id="39"/>
    <w:p w14:paraId="177A6FB1" w14:textId="76C47DB2" w:rsidR="004B01D5" w:rsidRPr="00BC02ED" w:rsidRDefault="00A37522" w:rsidP="004B01D5">
      <w:pPr>
        <w:tabs>
          <w:tab w:val="left" w:pos="1635"/>
          <w:tab w:val="left" w:pos="3075"/>
        </w:tabs>
        <w:jc w:val="center"/>
        <w:rPr>
          <w:rFonts w:cs="Arial"/>
        </w:rPr>
      </w:pPr>
      <w:r w:rsidRPr="00BC02ED">
        <w:rPr>
          <w:rFonts w:cs="Arial"/>
        </w:rPr>
        <w:object w:dxaOrig="1155" w:dyaOrig="747" w14:anchorId="06F968F2">
          <v:shape id="_x0000_i1027" type="#_x0000_t75" style="width:60.1pt;height:36.95pt" o:ole="">
            <v:imagedata r:id="rId97" o:title=""/>
          </v:shape>
          <o:OLEObject Type="Embed" ProgID="Word.Document.12" ShapeID="_x0000_i1027" DrawAspect="Icon" ObjectID="_1727090953" r:id="rId98">
            <o:FieldCodes>\s</o:FieldCodes>
          </o:OLEObject>
        </w:object>
      </w:r>
    </w:p>
    <w:p w14:paraId="4F1B9146" w14:textId="77777777" w:rsidR="004B01D5" w:rsidRPr="00BC02ED" w:rsidRDefault="004B01D5" w:rsidP="004B01D5">
      <w:pPr>
        <w:tabs>
          <w:tab w:val="left" w:pos="1635"/>
          <w:tab w:val="left" w:pos="3075"/>
        </w:tabs>
        <w:rPr>
          <w:rFonts w:cs="Arial"/>
        </w:rPr>
      </w:pPr>
    </w:p>
    <w:p w14:paraId="235A5D78" w14:textId="51AD965D" w:rsidR="00DA0B34" w:rsidRPr="00BC02ED" w:rsidRDefault="004B01D5" w:rsidP="00DA0B34">
      <w:pPr>
        <w:tabs>
          <w:tab w:val="left" w:pos="1635"/>
          <w:tab w:val="left" w:pos="3075"/>
        </w:tabs>
        <w:rPr>
          <w:rFonts w:cs="Arial"/>
        </w:rPr>
      </w:pPr>
      <w:r w:rsidRPr="00BC02ED">
        <w:rPr>
          <w:rFonts w:cs="Arial"/>
          <w:b/>
          <w:bCs/>
        </w:rPr>
        <w:t>5.</w:t>
      </w:r>
      <w:r w:rsidR="001D091C" w:rsidRPr="00BC02ED">
        <w:rPr>
          <w:rFonts w:cs="Arial"/>
          <w:b/>
          <w:bCs/>
        </w:rPr>
        <w:t>17</w:t>
      </w:r>
      <w:r w:rsidR="000C02ED" w:rsidRPr="00BC02ED">
        <w:rPr>
          <w:rFonts w:cs="Arial"/>
          <w:b/>
          <w:bCs/>
        </w:rPr>
        <w:t>.-</w:t>
      </w:r>
      <w:r w:rsidR="000C02ED" w:rsidRPr="00BC02ED">
        <w:rPr>
          <w:rFonts w:cs="Arial"/>
        </w:rPr>
        <w:t xml:space="preserve"> </w:t>
      </w:r>
      <w:r w:rsidR="00DA0B34" w:rsidRPr="00BC02ED">
        <w:rPr>
          <w:rFonts w:cs="Arial"/>
        </w:rPr>
        <w:t>Se recomienda que la jefatura del Archivo Criminal en coordinación con la Dirección de Tecnología de Información y la Unidad de Tecnología de Información del OIJ,  valoren la posibilidad de que los datos que se consignan en las solicitudes de la fórmula F-418 se tramiten por medio de un sistema en línea</w:t>
      </w:r>
      <w:r w:rsidR="00DA0B34" w:rsidRPr="00BC02ED">
        <w:t>, tipo Sistema de Gestión</w:t>
      </w:r>
      <w:r w:rsidR="00DA0B34" w:rsidRPr="00BC02ED">
        <w:rPr>
          <w:rFonts w:cs="Arial"/>
        </w:rPr>
        <w:t>, alimentado por los despachos</w:t>
      </w:r>
      <w:r w:rsidR="00A37522" w:rsidRPr="00BC02ED">
        <w:rPr>
          <w:rFonts w:cs="Arial"/>
        </w:rPr>
        <w:t xml:space="preserve"> (</w:t>
      </w:r>
      <w:r w:rsidR="001D091C" w:rsidRPr="00BC02ED">
        <w:rPr>
          <w:rFonts w:cs="Arial"/>
        </w:rPr>
        <w:t xml:space="preserve">tipo </w:t>
      </w:r>
      <w:r w:rsidR="006C0C26" w:rsidRPr="00BC02ED">
        <w:rPr>
          <w:rFonts w:cs="Arial"/>
        </w:rPr>
        <w:t>Presolicitud</w:t>
      </w:r>
      <w:r w:rsidR="001D091C" w:rsidRPr="00BC02ED">
        <w:rPr>
          <w:rFonts w:cs="Arial"/>
        </w:rPr>
        <w:t xml:space="preserve"> pendiente de revisión y aprobación</w:t>
      </w:r>
      <w:r w:rsidR="00A37522" w:rsidRPr="00BC02ED">
        <w:rPr>
          <w:rFonts w:cs="Arial"/>
        </w:rPr>
        <w:t>)</w:t>
      </w:r>
      <w:r w:rsidR="00DA0B34" w:rsidRPr="00BC02ED">
        <w:rPr>
          <w:rFonts w:cs="Arial"/>
        </w:rPr>
        <w:t xml:space="preserve"> y que ingrese directamente al </w:t>
      </w:r>
      <w:r w:rsidR="00DB3025" w:rsidRPr="00BC02ED">
        <w:rPr>
          <w:rFonts w:cs="Arial"/>
        </w:rPr>
        <w:t>a</w:t>
      </w:r>
      <w:r w:rsidR="00DA0B34" w:rsidRPr="00BC02ED">
        <w:rPr>
          <w:rFonts w:cs="Arial"/>
        </w:rPr>
        <w:t xml:space="preserve">rchivo </w:t>
      </w:r>
      <w:r w:rsidR="00DB3025" w:rsidRPr="00BC02ED">
        <w:rPr>
          <w:rFonts w:cs="Arial"/>
        </w:rPr>
        <w:t>c</w:t>
      </w:r>
      <w:r w:rsidR="00DA0B34" w:rsidRPr="00BC02ED">
        <w:rPr>
          <w:rFonts w:cs="Arial"/>
        </w:rPr>
        <w:t xml:space="preserve">riminal, </w:t>
      </w:r>
      <w:r w:rsidR="00817222" w:rsidRPr="00BC02ED">
        <w:rPr>
          <w:rFonts w:cs="Arial"/>
        </w:rPr>
        <w:t xml:space="preserve"> </w:t>
      </w:r>
      <w:r w:rsidR="00DA0B34" w:rsidRPr="00BC02ED">
        <w:rPr>
          <w:rFonts w:cs="Arial"/>
        </w:rPr>
        <w:t xml:space="preserve">que permita al Archivo detectar de manera inmediata el ingreso del documento y la duplicidad de un mismo registro, a fin de hacer el proceso </w:t>
      </w:r>
      <w:r w:rsidR="00DB3025" w:rsidRPr="00BC02ED">
        <w:rPr>
          <w:rFonts w:cs="Arial"/>
        </w:rPr>
        <w:t>más</w:t>
      </w:r>
      <w:r w:rsidR="00DA0B34" w:rsidRPr="00BC02ED">
        <w:rPr>
          <w:rFonts w:cs="Arial"/>
        </w:rPr>
        <w:t xml:space="preserve"> eficiente y evitar doble esfuerzo al ingresar las </w:t>
      </w:r>
      <w:r w:rsidR="00DB3025" w:rsidRPr="00BC02ED">
        <w:rPr>
          <w:rFonts w:cs="Arial"/>
        </w:rPr>
        <w:t>fórmulas</w:t>
      </w:r>
      <w:r w:rsidR="005D7FF0" w:rsidRPr="00BC02ED">
        <w:rPr>
          <w:rFonts w:cs="Arial"/>
        </w:rPr>
        <w:t xml:space="preserve"> al sistema</w:t>
      </w:r>
      <w:r w:rsidR="00DA0B34" w:rsidRPr="00BC02ED">
        <w:rPr>
          <w:rFonts w:cs="Arial"/>
        </w:rPr>
        <w:t xml:space="preserve">. Se recuerda que en entrevista realizada a la Directora de </w:t>
      </w:r>
      <w:r w:rsidR="001D091C" w:rsidRPr="00BC02ED">
        <w:rPr>
          <w:rFonts w:cs="Arial"/>
        </w:rPr>
        <w:t>TI, manifestó</w:t>
      </w:r>
      <w:r w:rsidR="00DA0B34" w:rsidRPr="00BC02ED">
        <w:rPr>
          <w:rFonts w:cs="Arial"/>
        </w:rPr>
        <w:t xml:space="preserve"> que desarrollar un sistema sería viable, solo que se tendría que analizar el tema a profundidad para saber el alcance de lo que se debe desarrollar y el tiempo que se demoraría para obtener la aplicación.</w:t>
      </w:r>
    </w:p>
    <w:p w14:paraId="5CC085A1" w14:textId="77777777" w:rsidR="00DA0B34" w:rsidRPr="00BC02ED" w:rsidRDefault="00DA0B34" w:rsidP="00DA0B34">
      <w:pPr>
        <w:tabs>
          <w:tab w:val="left" w:pos="1635"/>
          <w:tab w:val="left" w:pos="3075"/>
        </w:tabs>
        <w:rPr>
          <w:rFonts w:cs="Arial"/>
        </w:rPr>
      </w:pPr>
    </w:p>
    <w:p w14:paraId="07C4F86A" w14:textId="7A341365" w:rsidR="00DB3025" w:rsidRPr="00BC02ED" w:rsidRDefault="00DB3025" w:rsidP="00DB3025">
      <w:pPr>
        <w:tabs>
          <w:tab w:val="left" w:pos="1635"/>
          <w:tab w:val="left" w:pos="3075"/>
        </w:tabs>
        <w:rPr>
          <w:rFonts w:cs="Arial"/>
        </w:rPr>
      </w:pPr>
      <w:r w:rsidRPr="00BC02ED">
        <w:rPr>
          <w:rFonts w:cs="Arial"/>
          <w:b/>
          <w:bCs/>
        </w:rPr>
        <w:t>5.</w:t>
      </w:r>
      <w:r w:rsidR="00031753" w:rsidRPr="00BC02ED">
        <w:rPr>
          <w:rFonts w:cs="Arial"/>
          <w:b/>
          <w:bCs/>
        </w:rPr>
        <w:t>18</w:t>
      </w:r>
      <w:r w:rsidRPr="00BC02ED">
        <w:rPr>
          <w:rFonts w:cs="Arial"/>
          <w:b/>
          <w:bCs/>
        </w:rPr>
        <w:t>.-</w:t>
      </w:r>
      <w:r w:rsidRPr="00BC02ED">
        <w:rPr>
          <w:rFonts w:cs="Arial"/>
        </w:rPr>
        <w:t xml:space="preserve"> Se recomienda que la Sección promueva una campaña de divulgación en coordinación con la Oficina de Prensa y </w:t>
      </w:r>
      <w:r w:rsidR="000F127D" w:rsidRPr="00BC02ED">
        <w:rPr>
          <w:rFonts w:cs="Arial"/>
        </w:rPr>
        <w:t>Comunicación</w:t>
      </w:r>
      <w:r w:rsidRPr="00BC02ED">
        <w:rPr>
          <w:rFonts w:cs="Arial"/>
        </w:rPr>
        <w:t xml:space="preserve"> para dar a conocer la Guía Práctica que se adjunta en el anexo de este informe, para el correcto llenado de la fórmula F-418“Solicitud de Localización, Citación, Presentación o Captura” y un procedimiento denominado: Elaboración y entrega de las órdenes de captura, remisiones a cárcel, presentaciones a despacho, sin efectos y reafirmaciones que se solicitan al Archivo Criminal. Lo anterior, a fin de darlo a conocer a las diversas oficinas usuarias sobre la forma en cómo debe llenarse la referida solicitud y con ello minimizar el impacto en la cantidad de solicitudes que son devueltas en la Unidad de Capturas.</w:t>
      </w:r>
    </w:p>
    <w:p w14:paraId="3AD8F07E" w14:textId="2F8EF3B5" w:rsidR="0038493A" w:rsidRPr="00BC02ED" w:rsidRDefault="0038493A" w:rsidP="00DB3025">
      <w:pPr>
        <w:tabs>
          <w:tab w:val="left" w:pos="1635"/>
          <w:tab w:val="left" w:pos="3075"/>
        </w:tabs>
        <w:rPr>
          <w:rFonts w:cs="Arial"/>
        </w:rPr>
      </w:pPr>
    </w:p>
    <w:p w14:paraId="1A2829BE" w14:textId="2365E871" w:rsidR="0038493A" w:rsidRPr="00BC02ED" w:rsidRDefault="0038493A" w:rsidP="00DB3025">
      <w:pPr>
        <w:tabs>
          <w:tab w:val="left" w:pos="1635"/>
          <w:tab w:val="left" w:pos="3075"/>
        </w:tabs>
        <w:rPr>
          <w:rFonts w:cs="Arial"/>
        </w:rPr>
      </w:pPr>
      <w:r w:rsidRPr="00F63A1B">
        <w:rPr>
          <w:rFonts w:cs="Arial"/>
        </w:rPr>
        <w:t>Adicionalmente se realice contacto con la Escuela Judicial con el objetivo de que se incluya</w:t>
      </w:r>
      <w:r w:rsidR="00EE52F2" w:rsidRPr="00F63A1B">
        <w:rPr>
          <w:rFonts w:cs="Arial"/>
        </w:rPr>
        <w:t xml:space="preserve"> y/o </w:t>
      </w:r>
      <w:r w:rsidR="00BB2D7D" w:rsidRPr="00F63A1B">
        <w:rPr>
          <w:rFonts w:cs="Arial"/>
        </w:rPr>
        <w:t xml:space="preserve">diseñe un curso o </w:t>
      </w:r>
      <w:r w:rsidR="00EE52F2" w:rsidRPr="00F63A1B">
        <w:rPr>
          <w:rFonts w:cs="Arial"/>
        </w:rPr>
        <w:t xml:space="preserve">se incluya en alguno existente un </w:t>
      </w:r>
      <w:r w:rsidR="00BB2D7D" w:rsidRPr="00F63A1B">
        <w:rPr>
          <w:rFonts w:cs="Arial"/>
        </w:rPr>
        <w:t>apartado con lo indicado en esta</w:t>
      </w:r>
      <w:r w:rsidRPr="00F63A1B">
        <w:rPr>
          <w:rFonts w:cs="Arial"/>
        </w:rPr>
        <w:t xml:space="preserve"> guía</w:t>
      </w:r>
      <w:r w:rsidR="00BB2D7D" w:rsidRPr="00F63A1B">
        <w:rPr>
          <w:rFonts w:cs="Arial"/>
        </w:rPr>
        <w:t>, con el objetivo de aumentar la efectividad de la propuesta.</w:t>
      </w:r>
      <w:r w:rsidR="00BB2D7D" w:rsidRPr="00BC02ED">
        <w:rPr>
          <w:rFonts w:cs="Arial"/>
        </w:rPr>
        <w:t xml:space="preserve"> </w:t>
      </w:r>
    </w:p>
    <w:p w14:paraId="2A7AAD63" w14:textId="77777777" w:rsidR="00DB3025" w:rsidRPr="00BC02ED" w:rsidRDefault="00DB3025" w:rsidP="00DB3025">
      <w:pPr>
        <w:tabs>
          <w:tab w:val="left" w:pos="1635"/>
          <w:tab w:val="left" w:pos="3075"/>
        </w:tabs>
        <w:rPr>
          <w:rFonts w:cs="Arial"/>
        </w:rPr>
      </w:pPr>
    </w:p>
    <w:p w14:paraId="25207AAB" w14:textId="591B1FB7" w:rsidR="00454447" w:rsidRPr="00BC02ED" w:rsidRDefault="00DB3025" w:rsidP="003A3B65">
      <w:pPr>
        <w:rPr>
          <w:rFonts w:cs="Calibri,Bold"/>
          <w:bCs/>
          <w:lang w:val="es-CR" w:eastAsia="es-CR"/>
        </w:rPr>
      </w:pPr>
      <w:r w:rsidRPr="00BC02ED">
        <w:rPr>
          <w:rFonts w:cs="Arial"/>
          <w:b/>
          <w:bCs/>
        </w:rPr>
        <w:t>5.</w:t>
      </w:r>
      <w:r w:rsidR="00031753" w:rsidRPr="00BC02ED">
        <w:rPr>
          <w:rFonts w:cs="Arial"/>
          <w:b/>
          <w:bCs/>
        </w:rPr>
        <w:t>19</w:t>
      </w:r>
      <w:r w:rsidRPr="00BC02ED">
        <w:rPr>
          <w:rFonts w:cs="Arial"/>
          <w:b/>
          <w:bCs/>
        </w:rPr>
        <w:t>.-</w:t>
      </w:r>
      <w:r w:rsidRPr="00BC02ED">
        <w:rPr>
          <w:rFonts w:cs="Arial"/>
        </w:rPr>
        <w:t xml:space="preserve"> </w:t>
      </w:r>
      <w:r w:rsidR="000C02ED" w:rsidRPr="00BC02ED">
        <w:rPr>
          <w:rFonts w:cs="Arial"/>
        </w:rPr>
        <w:t>S</w:t>
      </w:r>
      <w:r w:rsidR="004B01D5" w:rsidRPr="00BC02ED">
        <w:rPr>
          <w:rFonts w:cs="Calibri,Bold"/>
          <w:bCs/>
          <w:lang w:val="es-CR" w:eastAsia="es-CR"/>
        </w:rPr>
        <w:t xml:space="preserve">e recomienda </w:t>
      </w:r>
      <w:r w:rsidR="00857C56" w:rsidRPr="00BC02ED">
        <w:rPr>
          <w:rFonts w:cs="Calibri,Bold"/>
          <w:bCs/>
          <w:lang w:val="es-CR" w:eastAsia="es-CR"/>
        </w:rPr>
        <w:t xml:space="preserve">a la Dirección General del OIJ, </w:t>
      </w:r>
      <w:r w:rsidR="004B01D5" w:rsidRPr="00BC02ED">
        <w:rPr>
          <w:rFonts w:cs="Calibri,Bold"/>
          <w:bCs/>
          <w:lang w:val="es-CR" w:eastAsia="es-CR"/>
        </w:rPr>
        <w:t xml:space="preserve">asignar una plaza para la Cabina de Radio, con el propósito de que </w:t>
      </w:r>
      <w:r w:rsidR="00DA0B34" w:rsidRPr="00BC02ED">
        <w:rPr>
          <w:rFonts w:cs="Calibri,Bold"/>
          <w:bCs/>
          <w:lang w:val="es-CR" w:eastAsia="es-CR"/>
        </w:rPr>
        <w:t xml:space="preserve">junto con la persona ya asignada </w:t>
      </w:r>
      <w:r w:rsidR="004B01D5" w:rsidRPr="00BC02ED">
        <w:rPr>
          <w:rFonts w:cs="Calibri,Bold"/>
          <w:bCs/>
          <w:lang w:val="es-CR" w:eastAsia="es-CR"/>
        </w:rPr>
        <w:t xml:space="preserve">se dedique </w:t>
      </w:r>
      <w:r w:rsidR="000C02ED" w:rsidRPr="00BC02ED">
        <w:rPr>
          <w:rFonts w:cs="Calibri,Bold"/>
          <w:bCs/>
          <w:lang w:val="es-CR" w:eastAsia="es-CR"/>
        </w:rPr>
        <w:t xml:space="preserve">a </w:t>
      </w:r>
      <w:r w:rsidR="000C02ED" w:rsidRPr="00BC02ED">
        <w:rPr>
          <w:rFonts w:cs="Calibri,Bold"/>
          <w:bCs/>
          <w:lang w:val="es-CR" w:eastAsia="es-CR"/>
        </w:rPr>
        <w:lastRenderedPageBreak/>
        <w:t xml:space="preserve">reforzar </w:t>
      </w:r>
      <w:r w:rsidR="004B01D5" w:rsidRPr="00BC02ED">
        <w:rPr>
          <w:rFonts w:cs="Calibri,Bold"/>
          <w:bCs/>
          <w:lang w:val="es-CR" w:eastAsia="es-CR"/>
        </w:rPr>
        <w:t xml:space="preserve">la atención de </w:t>
      </w:r>
      <w:r w:rsidR="000C02ED" w:rsidRPr="00BC02ED">
        <w:rPr>
          <w:rFonts w:cs="Calibri,Bold"/>
          <w:bCs/>
          <w:lang w:val="es-CR" w:eastAsia="es-CR"/>
        </w:rPr>
        <w:t>l</w:t>
      </w:r>
      <w:r w:rsidR="004B01D5" w:rsidRPr="00BC02ED">
        <w:rPr>
          <w:rFonts w:cs="Calibri,Bold"/>
          <w:bCs/>
          <w:lang w:val="es-CR" w:eastAsia="es-CR"/>
        </w:rPr>
        <w:t>os asuntos</w:t>
      </w:r>
      <w:r w:rsidR="000C02ED" w:rsidRPr="00BC02ED">
        <w:rPr>
          <w:rFonts w:cs="Calibri,Bold"/>
          <w:bCs/>
          <w:lang w:val="es-CR" w:eastAsia="es-CR"/>
        </w:rPr>
        <w:t xml:space="preserve"> que se dan en esa área</w:t>
      </w:r>
      <w:r w:rsidR="004B01D5" w:rsidRPr="00BC02ED">
        <w:rPr>
          <w:rFonts w:cs="Calibri,Bold"/>
          <w:bCs/>
          <w:lang w:val="es-CR" w:eastAsia="es-CR"/>
        </w:rPr>
        <w:t xml:space="preserve">, y </w:t>
      </w:r>
      <w:r w:rsidR="000C02ED" w:rsidRPr="00BC02ED">
        <w:rPr>
          <w:rFonts w:cs="Calibri,Bold"/>
          <w:bCs/>
          <w:lang w:val="es-CR" w:eastAsia="es-CR"/>
        </w:rPr>
        <w:t xml:space="preserve">se coadyuve a cubrir el </w:t>
      </w:r>
      <w:r w:rsidR="00857C56" w:rsidRPr="00BC02ED">
        <w:rPr>
          <w:rFonts w:cs="Calibri,Bold"/>
          <w:bCs/>
          <w:lang w:val="es-CR" w:eastAsia="es-CR"/>
        </w:rPr>
        <w:t>servicio</w:t>
      </w:r>
      <w:r w:rsidR="000C02ED" w:rsidRPr="00BC02ED">
        <w:rPr>
          <w:rFonts w:cs="Calibri,Bold"/>
          <w:bCs/>
          <w:lang w:val="es-CR" w:eastAsia="es-CR"/>
        </w:rPr>
        <w:t xml:space="preserve"> las 24 horas. Est</w:t>
      </w:r>
      <w:r w:rsidR="00DA0B34" w:rsidRPr="00BC02ED">
        <w:rPr>
          <w:rFonts w:cs="Calibri,Bold"/>
          <w:bCs/>
          <w:lang w:val="es-CR" w:eastAsia="es-CR"/>
        </w:rPr>
        <w:t>a</w:t>
      </w:r>
      <w:r w:rsidR="000C02ED" w:rsidRPr="00BC02ED">
        <w:rPr>
          <w:rFonts w:cs="Calibri,Bold"/>
          <w:bCs/>
          <w:lang w:val="es-CR" w:eastAsia="es-CR"/>
        </w:rPr>
        <w:t xml:space="preserve"> </w:t>
      </w:r>
      <w:r w:rsidR="00454447" w:rsidRPr="00BC02ED">
        <w:rPr>
          <w:rFonts w:cs="Calibri,Bold"/>
          <w:bCs/>
          <w:lang w:val="es-CR" w:eastAsia="es-CR"/>
        </w:rPr>
        <w:t>plaza</w:t>
      </w:r>
      <w:r w:rsidR="000C02ED" w:rsidRPr="00BC02ED">
        <w:rPr>
          <w:rFonts w:cs="Calibri,Bold"/>
          <w:bCs/>
          <w:lang w:val="es-CR" w:eastAsia="es-CR"/>
        </w:rPr>
        <w:t xml:space="preserve"> se recomienda </w:t>
      </w:r>
      <w:r w:rsidR="00454447" w:rsidRPr="00BC02ED">
        <w:rPr>
          <w:rFonts w:cs="Calibri,Bold"/>
          <w:bCs/>
          <w:lang w:val="es-CR" w:eastAsia="es-CR"/>
        </w:rPr>
        <w:t xml:space="preserve">ubicarla en esa área, en caso de ser </w:t>
      </w:r>
      <w:r w:rsidR="00857C56" w:rsidRPr="00BC02ED">
        <w:rPr>
          <w:rFonts w:cs="Calibri,Bold"/>
          <w:bCs/>
          <w:lang w:val="es-CR" w:eastAsia="es-CR"/>
        </w:rPr>
        <w:t xml:space="preserve">declarada como subutilizada en oficinas del Organismo de Investigación Judicial, </w:t>
      </w:r>
      <w:r w:rsidR="00454447" w:rsidRPr="00BC02ED">
        <w:rPr>
          <w:rFonts w:cs="Calibri,Bold"/>
          <w:bCs/>
          <w:lang w:val="es-CR" w:eastAsia="es-CR"/>
        </w:rPr>
        <w:t>producto de los</w:t>
      </w:r>
      <w:r w:rsidR="00857C56" w:rsidRPr="00BC02ED">
        <w:rPr>
          <w:rFonts w:cs="Calibri,Bold"/>
          <w:bCs/>
          <w:lang w:val="es-CR" w:eastAsia="es-CR"/>
        </w:rPr>
        <w:t xml:space="preserve"> estudio</w:t>
      </w:r>
      <w:r w:rsidR="00454447" w:rsidRPr="00BC02ED">
        <w:rPr>
          <w:rFonts w:cs="Calibri,Bold"/>
          <w:bCs/>
          <w:lang w:val="es-CR" w:eastAsia="es-CR"/>
        </w:rPr>
        <w:t>s</w:t>
      </w:r>
      <w:r w:rsidR="00857C56" w:rsidRPr="00BC02ED">
        <w:rPr>
          <w:rFonts w:cs="Calibri,Bold"/>
          <w:bCs/>
          <w:lang w:val="es-CR" w:eastAsia="es-CR"/>
        </w:rPr>
        <w:t xml:space="preserve"> </w:t>
      </w:r>
      <w:r w:rsidR="00454447" w:rsidRPr="00BC02ED">
        <w:rPr>
          <w:rFonts w:cs="Calibri,Bold"/>
          <w:bCs/>
          <w:lang w:val="es-CR" w:eastAsia="es-CR"/>
        </w:rPr>
        <w:t xml:space="preserve">realizados por </w:t>
      </w:r>
      <w:r w:rsidR="00857C56" w:rsidRPr="00BC02ED">
        <w:rPr>
          <w:rFonts w:cs="Calibri,Bold"/>
          <w:bCs/>
          <w:lang w:val="es-CR" w:eastAsia="es-CR"/>
        </w:rPr>
        <w:t xml:space="preserve">esta Dirección (u otro medio de identificación), </w:t>
      </w:r>
      <w:r w:rsidR="00C9497C" w:rsidRPr="00BC02ED">
        <w:rPr>
          <w:rFonts w:cs="Calibri,Bold"/>
          <w:bCs/>
          <w:lang w:val="es-CR" w:eastAsia="es-CR"/>
        </w:rPr>
        <w:t xml:space="preserve">o </w:t>
      </w:r>
      <w:r w:rsidR="00454447" w:rsidRPr="00BC02ED">
        <w:rPr>
          <w:rFonts w:cs="Calibri,Bold"/>
          <w:bCs/>
          <w:lang w:val="es-CR" w:eastAsia="es-CR"/>
        </w:rPr>
        <w:t>bien, de las</w:t>
      </w:r>
      <w:r w:rsidR="00C9497C" w:rsidRPr="00BC02ED">
        <w:rPr>
          <w:rFonts w:cs="Calibri,Bold"/>
          <w:bCs/>
          <w:lang w:val="es-CR" w:eastAsia="es-CR"/>
        </w:rPr>
        <w:t xml:space="preserve"> que</w:t>
      </w:r>
      <w:r w:rsidR="00454447" w:rsidRPr="00BC02ED">
        <w:rPr>
          <w:rFonts w:cs="Calibri,Bold"/>
          <w:bCs/>
          <w:lang w:val="es-CR" w:eastAsia="es-CR"/>
        </w:rPr>
        <w:t xml:space="preserve"> se</w:t>
      </w:r>
      <w:r w:rsidR="00C9497C" w:rsidRPr="00BC02ED">
        <w:rPr>
          <w:rFonts w:cs="Calibri,Bold"/>
          <w:bCs/>
          <w:lang w:val="es-CR" w:eastAsia="es-CR"/>
        </w:rPr>
        <w:t xml:space="preserve"> requiera reubica</w:t>
      </w:r>
      <w:r w:rsidR="00454447" w:rsidRPr="00BC02ED">
        <w:rPr>
          <w:rFonts w:cs="Calibri,Bold"/>
          <w:bCs/>
          <w:lang w:val="es-CR" w:eastAsia="es-CR"/>
        </w:rPr>
        <w:t>r</w:t>
      </w:r>
      <w:r w:rsidR="00C9497C" w:rsidRPr="00BC02ED">
        <w:rPr>
          <w:rFonts w:cs="Calibri,Bold"/>
          <w:bCs/>
          <w:lang w:val="es-CR" w:eastAsia="es-CR"/>
        </w:rPr>
        <w:t xml:space="preserve"> por el programa de reacondicionamiento laboral</w:t>
      </w:r>
      <w:r w:rsidR="00454447" w:rsidRPr="00BC02ED">
        <w:rPr>
          <w:rFonts w:cs="Calibri,Bold"/>
          <w:bCs/>
          <w:lang w:val="es-CR" w:eastAsia="es-CR"/>
        </w:rPr>
        <w:t>, indistintamente de la clase de puesto que se disponga. Con ello, el personal “Técnico Administrativo” de la Unidad</w:t>
      </w:r>
      <w:r w:rsidR="00DA0B34" w:rsidRPr="00BC02ED">
        <w:rPr>
          <w:rFonts w:cs="Calibri,Bold"/>
          <w:bCs/>
          <w:lang w:val="es-CR" w:eastAsia="es-CR"/>
        </w:rPr>
        <w:t xml:space="preserve"> de </w:t>
      </w:r>
      <w:r w:rsidR="004768C8" w:rsidRPr="00BC02ED">
        <w:rPr>
          <w:rFonts w:cs="Calibri,Bold"/>
          <w:bCs/>
          <w:lang w:val="es-CR" w:eastAsia="es-CR"/>
        </w:rPr>
        <w:t>Capturas</w:t>
      </w:r>
      <w:r w:rsidR="00454447" w:rsidRPr="00BC02ED">
        <w:rPr>
          <w:rFonts w:cs="Calibri,Bold"/>
          <w:bCs/>
          <w:lang w:val="es-CR" w:eastAsia="es-CR"/>
        </w:rPr>
        <w:t xml:space="preserve"> se dedicará a las tareas que les son encomendadas de conformidad con la naturaleza de su función</w:t>
      </w:r>
      <w:r w:rsidR="00DA0B34" w:rsidRPr="00BC02ED">
        <w:rPr>
          <w:rFonts w:cs="Calibri,Bold"/>
          <w:bCs/>
          <w:lang w:val="es-CR" w:eastAsia="es-CR"/>
        </w:rPr>
        <w:t>, y se dará un mayor aprovechamiento del recurso.</w:t>
      </w:r>
    </w:p>
    <w:p w14:paraId="4F1ECE50" w14:textId="36E93C7F" w:rsidR="00454447" w:rsidRPr="00BC02ED" w:rsidRDefault="00454447" w:rsidP="00857C56">
      <w:pPr>
        <w:rPr>
          <w:rFonts w:cs="Calibri,Bold"/>
          <w:bCs/>
          <w:lang w:val="es-CR" w:eastAsia="es-CR"/>
        </w:rPr>
      </w:pPr>
    </w:p>
    <w:p w14:paraId="2CC2A177" w14:textId="2BCE9866" w:rsidR="0028213C" w:rsidRPr="00BC02ED" w:rsidRDefault="0028213C" w:rsidP="00857C56">
      <w:pPr>
        <w:rPr>
          <w:rFonts w:cs="Calibri,Bold"/>
          <w:b/>
          <w:bCs/>
          <w:lang w:val="es-CR" w:eastAsia="es-CR"/>
        </w:rPr>
      </w:pPr>
      <w:r w:rsidRPr="00BC02ED">
        <w:rPr>
          <w:rFonts w:cs="Calibri,Bold"/>
          <w:b/>
          <w:bCs/>
          <w:lang w:val="es-CR" w:eastAsia="es-CR"/>
        </w:rPr>
        <w:t>Unidad de Reseña</w:t>
      </w:r>
    </w:p>
    <w:p w14:paraId="2FB9429E" w14:textId="0CB50A08" w:rsidR="0028213C" w:rsidRPr="00BC02ED" w:rsidRDefault="0028213C" w:rsidP="00857C56">
      <w:pPr>
        <w:rPr>
          <w:rFonts w:cs="Calibri,Bold"/>
          <w:bCs/>
          <w:lang w:val="es-CR" w:eastAsia="es-CR"/>
        </w:rPr>
      </w:pPr>
    </w:p>
    <w:p w14:paraId="22476699" w14:textId="13174DAF" w:rsidR="008130C4" w:rsidRPr="00BC02ED" w:rsidRDefault="00C50685" w:rsidP="00857C56">
      <w:pPr>
        <w:rPr>
          <w:rFonts w:cs="Calibri,Bold"/>
          <w:bCs/>
          <w:lang w:val="es-CR" w:eastAsia="es-CR"/>
        </w:rPr>
      </w:pPr>
      <w:r w:rsidRPr="00BC02ED">
        <w:rPr>
          <w:rFonts w:cs="Calibri,Bold"/>
          <w:b/>
          <w:lang w:val="es-CR" w:eastAsia="es-CR"/>
        </w:rPr>
        <w:t>5.20.-</w:t>
      </w:r>
      <w:r w:rsidRPr="00BC02ED">
        <w:rPr>
          <w:rFonts w:cs="Calibri,Bold"/>
          <w:bCs/>
          <w:lang w:val="es-CR" w:eastAsia="es-CR"/>
        </w:rPr>
        <w:t xml:space="preserve"> Debido al aumento en la carga de trabajo, se recomienda </w:t>
      </w:r>
      <w:r w:rsidR="0091155D" w:rsidRPr="00BC02ED">
        <w:rPr>
          <w:rFonts w:cs="Calibri,Bold"/>
          <w:bCs/>
          <w:lang w:val="es-CR" w:eastAsia="es-CR"/>
        </w:rPr>
        <w:t>dar</w:t>
      </w:r>
      <w:r w:rsidRPr="00BC02ED">
        <w:rPr>
          <w:rFonts w:cs="Calibri,Bold"/>
          <w:bCs/>
          <w:lang w:val="es-CR" w:eastAsia="es-CR"/>
        </w:rPr>
        <w:t xml:space="preserve"> continuidad a las 2 plazas </w:t>
      </w:r>
      <w:r w:rsidR="00310C8C" w:rsidRPr="00BC02ED">
        <w:rPr>
          <w:rFonts w:cs="Calibri,Bold"/>
          <w:bCs/>
          <w:lang w:val="es-CR" w:eastAsia="es-CR"/>
        </w:rPr>
        <w:t xml:space="preserve">de </w:t>
      </w:r>
      <w:r w:rsidR="00310C8C" w:rsidRPr="00F63A1B">
        <w:rPr>
          <w:rFonts w:cs="Calibri,Bold"/>
          <w:bCs/>
          <w:lang w:val="es-CR" w:eastAsia="es-CR"/>
        </w:rPr>
        <w:t xml:space="preserve">Técnico Administrativo 1, </w:t>
      </w:r>
      <w:r w:rsidRPr="00F63A1B">
        <w:rPr>
          <w:rFonts w:cs="Calibri,Bold"/>
          <w:bCs/>
          <w:lang w:val="es-CR" w:eastAsia="es-CR"/>
        </w:rPr>
        <w:t>otorgadas mediante PCGS, para el próximo periodo presupuestario</w:t>
      </w:r>
      <w:r w:rsidR="00D75D53" w:rsidRPr="00F63A1B">
        <w:rPr>
          <w:rFonts w:cs="Calibri,Bold"/>
          <w:bCs/>
          <w:lang w:val="es-CR" w:eastAsia="es-CR"/>
        </w:rPr>
        <w:t xml:space="preserve">, hasta que no se concrete la estructura propuesta en este informe. </w:t>
      </w:r>
    </w:p>
    <w:p w14:paraId="004B6A30" w14:textId="77777777" w:rsidR="008130C4" w:rsidRPr="00BC02ED" w:rsidRDefault="008130C4" w:rsidP="00857C56">
      <w:pPr>
        <w:rPr>
          <w:rFonts w:cs="Calibri,Bold"/>
          <w:bCs/>
          <w:lang w:val="es-CR" w:eastAsia="es-CR"/>
        </w:rPr>
      </w:pPr>
    </w:p>
    <w:p w14:paraId="3625AB57" w14:textId="12AB652D" w:rsidR="00A33E2F" w:rsidRPr="00BC02ED" w:rsidRDefault="00DA0B34">
      <w:pPr>
        <w:rPr>
          <w:rFonts w:cs="Arial"/>
        </w:rPr>
      </w:pPr>
      <w:r w:rsidRPr="00BC02ED">
        <w:rPr>
          <w:rFonts w:cs="Arial"/>
          <w:b/>
          <w:bCs/>
        </w:rPr>
        <w:t>5.</w:t>
      </w:r>
      <w:r w:rsidR="00E621DB" w:rsidRPr="00BC02ED">
        <w:rPr>
          <w:rFonts w:cs="Arial"/>
          <w:b/>
          <w:bCs/>
        </w:rPr>
        <w:t>2</w:t>
      </w:r>
      <w:r w:rsidR="00C50685" w:rsidRPr="00BC02ED">
        <w:rPr>
          <w:rFonts w:cs="Arial"/>
          <w:b/>
          <w:bCs/>
        </w:rPr>
        <w:t>1</w:t>
      </w:r>
      <w:r w:rsidRPr="00BC02ED">
        <w:rPr>
          <w:rFonts w:cs="Arial"/>
          <w:b/>
          <w:bCs/>
        </w:rPr>
        <w:t>.-</w:t>
      </w:r>
      <w:r w:rsidRPr="00BC02ED">
        <w:rPr>
          <w:b/>
          <w:bCs/>
        </w:rPr>
        <w:t xml:space="preserve"> </w:t>
      </w:r>
      <w:r w:rsidR="00A33E2F" w:rsidRPr="00BC02ED">
        <w:rPr>
          <w:rFonts w:cs="Arial"/>
        </w:rPr>
        <w:t xml:space="preserve">Se recomienda a la Dirección General del OIJ, en coordinación con la Administración y la Oficina de Planes y Operaciones, </w:t>
      </w:r>
      <w:r w:rsidR="00EC7EE0" w:rsidRPr="00BC02ED">
        <w:rPr>
          <w:rFonts w:cs="Arial"/>
        </w:rPr>
        <w:t xml:space="preserve">y las Delegaciones Regionales </w:t>
      </w:r>
      <w:r w:rsidR="00A33E2F" w:rsidRPr="00BC02ED">
        <w:rPr>
          <w:rFonts w:cs="Arial"/>
        </w:rPr>
        <w:t xml:space="preserve">que se busquen opciones </w:t>
      </w:r>
      <w:r w:rsidR="00EC7EE0" w:rsidRPr="00BC02ED">
        <w:rPr>
          <w:rFonts w:cs="Arial"/>
        </w:rPr>
        <w:t xml:space="preserve">a mediano plazo, </w:t>
      </w:r>
      <w:r w:rsidR="00A33E2F" w:rsidRPr="00BC02ED">
        <w:rPr>
          <w:rFonts w:cs="Arial"/>
        </w:rPr>
        <w:t xml:space="preserve">a través de convenios internacionales, alianzas y/o donaciones con instituciones u otras policías que puedan coadyuvar con las necesidades que presentan </w:t>
      </w:r>
      <w:r w:rsidR="00EC7EE0" w:rsidRPr="00BC02ED">
        <w:rPr>
          <w:rFonts w:cs="Arial"/>
        </w:rPr>
        <w:t>los</w:t>
      </w:r>
      <w:r w:rsidR="00A33E2F" w:rsidRPr="00BC02ED">
        <w:rPr>
          <w:rFonts w:cs="Arial"/>
        </w:rPr>
        <w:t xml:space="preserve"> puestos pericial</w:t>
      </w:r>
      <w:r w:rsidR="00EC7EE0" w:rsidRPr="00BC02ED">
        <w:rPr>
          <w:rFonts w:cs="Arial"/>
        </w:rPr>
        <w:t>es</w:t>
      </w:r>
      <w:r w:rsidR="00A33E2F" w:rsidRPr="00BC02ED">
        <w:rPr>
          <w:rFonts w:cs="Arial"/>
        </w:rPr>
        <w:t xml:space="preserve"> que trabaja</w:t>
      </w:r>
      <w:r w:rsidR="00EC7EE0" w:rsidRPr="00BC02ED">
        <w:rPr>
          <w:rFonts w:cs="Arial"/>
        </w:rPr>
        <w:t>n</w:t>
      </w:r>
      <w:r w:rsidR="00A33E2F" w:rsidRPr="00BC02ED">
        <w:rPr>
          <w:rFonts w:cs="Arial"/>
        </w:rPr>
        <w:t xml:space="preserve"> en las sedes regionales</w:t>
      </w:r>
      <w:r w:rsidR="00EC7EE0" w:rsidRPr="00BC02ED">
        <w:rPr>
          <w:rFonts w:cs="Arial"/>
        </w:rPr>
        <w:t>, dadas l</w:t>
      </w:r>
      <w:r w:rsidR="00A33E2F" w:rsidRPr="00BC02ED">
        <w:rPr>
          <w:rFonts w:cs="Arial"/>
        </w:rPr>
        <w:t xml:space="preserve">as limitaciones para el ejercicio pleno de la función. Ya que en la mayoría de las sedes regionales no disponen de espacio físico y algunas veces del </w:t>
      </w:r>
      <w:r w:rsidR="004768C8" w:rsidRPr="00BC02ED">
        <w:rPr>
          <w:rFonts w:cs="Arial"/>
        </w:rPr>
        <w:t xml:space="preserve">equipo y del </w:t>
      </w:r>
      <w:r w:rsidR="00A33E2F" w:rsidRPr="00BC02ED">
        <w:rPr>
          <w:rFonts w:cs="Arial"/>
        </w:rPr>
        <w:t>material reactivo para atender la demanda de la carga de trabajo</w:t>
      </w:r>
      <w:r w:rsidR="00EC7EE0" w:rsidRPr="00BC02ED">
        <w:rPr>
          <w:rFonts w:cs="Arial"/>
        </w:rPr>
        <w:t>.</w:t>
      </w:r>
      <w:r w:rsidR="00A33E2F" w:rsidRPr="00BC02ED">
        <w:rPr>
          <w:rFonts w:cs="Arial"/>
        </w:rPr>
        <w:t xml:space="preserve"> </w:t>
      </w:r>
    </w:p>
    <w:p w14:paraId="5E2B0930" w14:textId="779700B5" w:rsidR="00A33E2F" w:rsidRDefault="00A33E2F" w:rsidP="00A33E2F">
      <w:pPr>
        <w:rPr>
          <w:rFonts w:cs="Arial"/>
        </w:rPr>
      </w:pPr>
    </w:p>
    <w:p w14:paraId="77031AC8" w14:textId="77777777" w:rsidR="00F63A1B" w:rsidRPr="00BC02ED" w:rsidRDefault="00F63A1B" w:rsidP="00A33E2F">
      <w:pPr>
        <w:rPr>
          <w:rFonts w:cs="Arial"/>
        </w:rPr>
      </w:pPr>
    </w:p>
    <w:p w14:paraId="5BE5AE21" w14:textId="000BF57D" w:rsidR="008F3AEE" w:rsidRPr="00BC02ED" w:rsidRDefault="00EC7EE0" w:rsidP="008F3AEE">
      <w:pPr>
        <w:widowControl w:val="0"/>
        <w:autoSpaceDE w:val="0"/>
        <w:autoSpaceDN w:val="0"/>
        <w:adjustRightInd w:val="0"/>
        <w:rPr>
          <w:rFonts w:cs="Arial"/>
          <w:sz w:val="36"/>
          <w:szCs w:val="36"/>
          <w:highlight w:val="yellow"/>
        </w:rPr>
      </w:pPr>
      <w:r w:rsidRPr="00BC02ED">
        <w:rPr>
          <w:rFonts w:cs="Arial"/>
          <w:b/>
          <w:bCs/>
        </w:rPr>
        <w:t>5.</w:t>
      </w:r>
      <w:r w:rsidR="00E621DB" w:rsidRPr="00BC02ED">
        <w:rPr>
          <w:rFonts w:cs="Arial"/>
          <w:b/>
          <w:bCs/>
        </w:rPr>
        <w:t>2</w:t>
      </w:r>
      <w:r w:rsidR="00C50685" w:rsidRPr="00BC02ED">
        <w:rPr>
          <w:rFonts w:cs="Arial"/>
          <w:b/>
          <w:bCs/>
        </w:rPr>
        <w:t>2</w:t>
      </w:r>
      <w:r w:rsidRPr="00BC02ED">
        <w:rPr>
          <w:rFonts w:cs="Arial"/>
          <w:b/>
          <w:bCs/>
        </w:rPr>
        <w:t>.-</w:t>
      </w:r>
      <w:r w:rsidRPr="00BC02ED">
        <w:rPr>
          <w:rFonts w:cs="Arial"/>
        </w:rPr>
        <w:t xml:space="preserve"> </w:t>
      </w:r>
      <w:r w:rsidR="008F3AEE" w:rsidRPr="00BC02ED">
        <w:rPr>
          <w:rFonts w:cs="Arial"/>
        </w:rPr>
        <w:t>Que la Administración del OIJ, realice un diagn</w:t>
      </w:r>
      <w:r w:rsidR="007234F0" w:rsidRPr="00BC02ED">
        <w:rPr>
          <w:rFonts w:cs="Arial"/>
        </w:rPr>
        <w:t>ó</w:t>
      </w:r>
      <w:r w:rsidR="008F3AEE" w:rsidRPr="00BC02ED">
        <w:rPr>
          <w:rFonts w:cs="Arial"/>
        </w:rPr>
        <w:t xml:space="preserve">stico nacional y proponga paulatinamente la mejora ante las Delegaciones Regionales, sobre la imperiosa necesidad de asignar al área de lofoscopía de la zona, un espacio físico acorde, tipo laboratorio, para reactivar las evidencias en las zonas que se identifiquen. Se debe hacer especial énfasis que se utilizan químicos que pueden resultar perjudiciales para la salud tanto de la persona perita como demás personal que labora en dicha Delegación, por lo que existe un </w:t>
      </w:r>
      <w:r w:rsidR="008F3AEE" w:rsidRPr="00BC02ED">
        <w:rPr>
          <w:rFonts w:cs="Arial"/>
          <w:b/>
        </w:rPr>
        <w:t>alto riesgo</w:t>
      </w:r>
      <w:r w:rsidR="008F3AEE" w:rsidRPr="00BC02ED">
        <w:rPr>
          <w:rFonts w:cs="Arial"/>
        </w:rPr>
        <w:t xml:space="preserve"> en la salud sino se adecúa un espacio que cuente con lo necesario para poder realizar dichas pericias.  Lo anterior, al amparo de la normativa establecida, que priva la conservación de la salud. </w:t>
      </w:r>
    </w:p>
    <w:p w14:paraId="6E4B23AB" w14:textId="77777777" w:rsidR="008F3AEE" w:rsidRPr="00BC02ED" w:rsidRDefault="008F3AEE" w:rsidP="00F14727">
      <w:pPr>
        <w:widowControl w:val="0"/>
        <w:autoSpaceDE w:val="0"/>
        <w:autoSpaceDN w:val="0"/>
        <w:adjustRightInd w:val="0"/>
        <w:rPr>
          <w:rFonts w:cs="Arial"/>
        </w:rPr>
      </w:pPr>
    </w:p>
    <w:p w14:paraId="7E58B697" w14:textId="706C4C4D" w:rsidR="00F14727" w:rsidRPr="00BC02ED" w:rsidRDefault="008F3AEE" w:rsidP="00F14727">
      <w:pPr>
        <w:widowControl w:val="0"/>
        <w:autoSpaceDE w:val="0"/>
        <w:autoSpaceDN w:val="0"/>
        <w:adjustRightInd w:val="0"/>
        <w:rPr>
          <w:rFonts w:cs="Arial"/>
        </w:rPr>
      </w:pPr>
      <w:r w:rsidRPr="00BC02ED">
        <w:rPr>
          <w:rFonts w:cs="Arial"/>
          <w:b/>
          <w:bCs/>
        </w:rPr>
        <w:t>5.2</w:t>
      </w:r>
      <w:r w:rsidR="00C50685" w:rsidRPr="00BC02ED">
        <w:rPr>
          <w:rFonts w:cs="Arial"/>
          <w:b/>
          <w:bCs/>
        </w:rPr>
        <w:t>3</w:t>
      </w:r>
      <w:r w:rsidRPr="00BC02ED">
        <w:rPr>
          <w:rFonts w:cs="Arial"/>
          <w:b/>
          <w:bCs/>
        </w:rPr>
        <w:t>.-</w:t>
      </w:r>
      <w:r w:rsidRPr="00BC02ED">
        <w:rPr>
          <w:rFonts w:cs="Arial"/>
        </w:rPr>
        <w:t xml:space="preserve"> </w:t>
      </w:r>
      <w:r w:rsidR="00F14727" w:rsidRPr="00BC02ED">
        <w:rPr>
          <w:rFonts w:cs="Arial"/>
        </w:rPr>
        <w:t xml:space="preserve">Que las jefaturas de la </w:t>
      </w:r>
      <w:r w:rsidR="008A1812" w:rsidRPr="00BC02ED">
        <w:rPr>
          <w:rFonts w:cs="Arial"/>
        </w:rPr>
        <w:t>“</w:t>
      </w:r>
      <w:r w:rsidR="00F14727" w:rsidRPr="00BC02ED">
        <w:rPr>
          <w:rFonts w:cs="Arial"/>
        </w:rPr>
        <w:t>Sección de Investigación, Registro y Archivo Criminal</w:t>
      </w:r>
      <w:r w:rsidR="008A1812" w:rsidRPr="00BC02ED">
        <w:rPr>
          <w:rFonts w:cs="Arial"/>
        </w:rPr>
        <w:t>”</w:t>
      </w:r>
      <w:r w:rsidR="00F14727" w:rsidRPr="00BC02ED">
        <w:rPr>
          <w:rFonts w:cs="Arial"/>
        </w:rPr>
        <w:t xml:space="preserve"> </w:t>
      </w:r>
      <w:r w:rsidR="00945CC7" w:rsidRPr="00BC02ED">
        <w:rPr>
          <w:rFonts w:cs="Arial"/>
        </w:rPr>
        <w:t xml:space="preserve">monitoreen las duraciones de los </w:t>
      </w:r>
      <w:r w:rsidR="00F14727" w:rsidRPr="00BC02ED">
        <w:rPr>
          <w:rFonts w:cs="Arial"/>
        </w:rPr>
        <w:t xml:space="preserve">de los expedientes para el análisis de las huellas de las sedes regionales, </w:t>
      </w:r>
      <w:r w:rsidR="00945CC7" w:rsidRPr="00BC02ED">
        <w:rPr>
          <w:rFonts w:cs="Arial"/>
        </w:rPr>
        <w:t xml:space="preserve">con el objetivo de evitar </w:t>
      </w:r>
      <w:r w:rsidR="00F14727" w:rsidRPr="00BC02ED">
        <w:rPr>
          <w:rFonts w:cs="Arial"/>
        </w:rPr>
        <w:t xml:space="preserve">la prolongación en el tiempo para la </w:t>
      </w:r>
      <w:r w:rsidR="00F14727" w:rsidRPr="00BC02ED">
        <w:rPr>
          <w:rFonts w:cs="Arial"/>
        </w:rPr>
        <w:lastRenderedPageBreak/>
        <w:t xml:space="preserve">devolución de los </w:t>
      </w:r>
      <w:r w:rsidRPr="00BC02ED">
        <w:rPr>
          <w:rFonts w:cs="Arial"/>
        </w:rPr>
        <w:t>resultados</w:t>
      </w:r>
      <w:r w:rsidR="00F14727" w:rsidRPr="00BC02ED">
        <w:rPr>
          <w:rFonts w:cs="Arial"/>
        </w:rPr>
        <w:t xml:space="preserve">, </w:t>
      </w:r>
      <w:r w:rsidR="00B5553A" w:rsidRPr="00BC02ED">
        <w:rPr>
          <w:rFonts w:cs="Arial"/>
        </w:rPr>
        <w:t>un</w:t>
      </w:r>
      <w:r w:rsidR="00F14727" w:rsidRPr="00BC02ED">
        <w:rPr>
          <w:rFonts w:cs="Arial"/>
        </w:rPr>
        <w:t xml:space="preserve"> retraso </w:t>
      </w:r>
      <w:r w:rsidR="00B5553A" w:rsidRPr="00BC02ED">
        <w:rPr>
          <w:rFonts w:cs="Arial"/>
        </w:rPr>
        <w:t>significativo</w:t>
      </w:r>
      <w:r w:rsidR="00F14727" w:rsidRPr="00BC02ED">
        <w:rPr>
          <w:rFonts w:cs="Arial"/>
        </w:rPr>
        <w:t xml:space="preserve"> para el personal de investigación </w:t>
      </w:r>
      <w:r w:rsidR="00B5553A" w:rsidRPr="00BC02ED">
        <w:rPr>
          <w:rFonts w:cs="Arial"/>
        </w:rPr>
        <w:t xml:space="preserve">al no </w:t>
      </w:r>
      <w:r w:rsidR="00F14727" w:rsidRPr="00BC02ED">
        <w:rPr>
          <w:rFonts w:cs="Arial"/>
        </w:rPr>
        <w:t>disponer de esas pruebas</w:t>
      </w:r>
      <w:r w:rsidRPr="00BC02ED">
        <w:rPr>
          <w:rFonts w:cs="Arial"/>
        </w:rPr>
        <w:t xml:space="preserve">. </w:t>
      </w:r>
      <w:r w:rsidR="002120D8" w:rsidRPr="00BC02ED">
        <w:rPr>
          <w:rFonts w:cs="Arial"/>
        </w:rPr>
        <w:t xml:space="preserve">También se </w:t>
      </w:r>
      <w:r w:rsidR="0036494A" w:rsidRPr="00BC02ED">
        <w:rPr>
          <w:rFonts w:cs="Arial"/>
        </w:rPr>
        <w:t>debe considerar realizar</w:t>
      </w:r>
      <w:r w:rsidR="00F14727" w:rsidRPr="00BC02ED">
        <w:rPr>
          <w:rFonts w:cs="Arial"/>
        </w:rPr>
        <w:t xml:space="preserve"> gestiones a través de recursos internacionales para equipar</w:t>
      </w:r>
      <w:r w:rsidR="0036494A" w:rsidRPr="00BC02ED">
        <w:rPr>
          <w:rFonts w:cs="Arial"/>
        </w:rPr>
        <w:t xml:space="preserve"> dichas oficinas</w:t>
      </w:r>
      <w:r w:rsidR="00F14727" w:rsidRPr="00BC02ED">
        <w:rPr>
          <w:rFonts w:cs="Arial"/>
        </w:rPr>
        <w:t>.</w:t>
      </w:r>
    </w:p>
    <w:p w14:paraId="20F4E43E" w14:textId="77777777" w:rsidR="00F14727" w:rsidRPr="00BC02ED" w:rsidRDefault="00F14727" w:rsidP="00686C10">
      <w:pPr>
        <w:ind w:left="708" w:hanging="708"/>
        <w:rPr>
          <w:rFonts w:cs="Arial"/>
        </w:rPr>
      </w:pPr>
    </w:p>
    <w:p w14:paraId="1AAB2F38" w14:textId="286EB422" w:rsidR="00A33E2F" w:rsidRPr="00BC02ED" w:rsidRDefault="00F14727" w:rsidP="00A33E2F">
      <w:pPr>
        <w:rPr>
          <w:rFonts w:cs="Arial"/>
        </w:rPr>
      </w:pPr>
      <w:r w:rsidRPr="00BC02ED">
        <w:rPr>
          <w:rFonts w:cs="Arial"/>
          <w:b/>
          <w:bCs/>
        </w:rPr>
        <w:t>5.</w:t>
      </w:r>
      <w:r w:rsidR="00172929" w:rsidRPr="00BC02ED">
        <w:rPr>
          <w:rFonts w:cs="Arial"/>
          <w:b/>
          <w:bCs/>
        </w:rPr>
        <w:t>2</w:t>
      </w:r>
      <w:r w:rsidR="00C50685" w:rsidRPr="00BC02ED">
        <w:rPr>
          <w:rFonts w:cs="Arial"/>
          <w:b/>
          <w:bCs/>
        </w:rPr>
        <w:t>4</w:t>
      </w:r>
      <w:r w:rsidRPr="00BC02ED">
        <w:rPr>
          <w:rFonts w:cs="Arial"/>
          <w:b/>
          <w:bCs/>
        </w:rPr>
        <w:t>.-</w:t>
      </w:r>
      <w:r w:rsidRPr="00BC02ED">
        <w:rPr>
          <w:rFonts w:cs="Arial"/>
        </w:rPr>
        <w:t xml:space="preserve"> </w:t>
      </w:r>
      <w:r w:rsidR="00EC7EE0" w:rsidRPr="00BC02ED">
        <w:rPr>
          <w:rFonts w:cs="Arial"/>
        </w:rPr>
        <w:t xml:space="preserve">Se recomienda </w:t>
      </w:r>
      <w:r w:rsidR="00172929" w:rsidRPr="00BC02ED">
        <w:rPr>
          <w:rFonts w:cs="Arial"/>
        </w:rPr>
        <w:t>que se</w:t>
      </w:r>
      <w:r w:rsidRPr="00BC02ED">
        <w:rPr>
          <w:rFonts w:cs="Arial"/>
        </w:rPr>
        <w:t xml:space="preserve"> mantengan las supervisiones realizadas a los puestos Periciales de las sedes regionales, sin embargo, se sugiere que sean realizados por </w:t>
      </w:r>
      <w:r w:rsidR="00EC7EE0" w:rsidRPr="00BC02ED">
        <w:rPr>
          <w:rFonts w:cs="Arial"/>
        </w:rPr>
        <w:t xml:space="preserve">la unidad especializada </w:t>
      </w:r>
      <w:r w:rsidRPr="00BC02ED">
        <w:rPr>
          <w:rFonts w:cs="Arial"/>
        </w:rPr>
        <w:t>de</w:t>
      </w:r>
      <w:r w:rsidR="00EC7EE0" w:rsidRPr="00BC02ED">
        <w:rPr>
          <w:rFonts w:cs="Arial"/>
        </w:rPr>
        <w:t xml:space="preserve"> la Oficina de Planes y Operaciones, que se denomina Unidad de Supervisores, en su condición de expertos en el ejercicio de la supervisión, aplicando las disposiciones y métodos establecidos en los respectivos manuales y normas que para tal fin se ha desarrollado por la OPO.</w:t>
      </w:r>
    </w:p>
    <w:p w14:paraId="763DCD40" w14:textId="3BF812DA" w:rsidR="00A33E2F" w:rsidRPr="00BC02ED" w:rsidRDefault="00A33E2F" w:rsidP="00A33E2F">
      <w:pPr>
        <w:rPr>
          <w:rFonts w:cs="Arial"/>
        </w:rPr>
      </w:pPr>
    </w:p>
    <w:p w14:paraId="3E202542" w14:textId="5B3B622F" w:rsidR="002D1909" w:rsidRPr="00BC02ED" w:rsidRDefault="00EC7EE0" w:rsidP="002D1909">
      <w:pPr>
        <w:widowControl w:val="0"/>
        <w:autoSpaceDE w:val="0"/>
        <w:autoSpaceDN w:val="0"/>
        <w:adjustRightInd w:val="0"/>
        <w:rPr>
          <w:rFonts w:cs="Arial"/>
        </w:rPr>
      </w:pPr>
      <w:r w:rsidRPr="00BC02ED">
        <w:rPr>
          <w:rFonts w:cs="Arial"/>
          <w:b/>
        </w:rPr>
        <w:t>5.</w:t>
      </w:r>
      <w:r w:rsidR="00A40FFB" w:rsidRPr="00BC02ED">
        <w:rPr>
          <w:rFonts w:cs="Arial"/>
          <w:b/>
        </w:rPr>
        <w:t>2</w:t>
      </w:r>
      <w:r w:rsidR="00C50685" w:rsidRPr="00BC02ED">
        <w:rPr>
          <w:rFonts w:cs="Arial"/>
          <w:b/>
        </w:rPr>
        <w:t>5</w:t>
      </w:r>
      <w:r w:rsidRPr="00BC02ED">
        <w:rPr>
          <w:rFonts w:cs="Arial"/>
          <w:b/>
        </w:rPr>
        <w:t xml:space="preserve">.-  </w:t>
      </w:r>
      <w:r w:rsidR="002D1909" w:rsidRPr="00BC02ED">
        <w:rPr>
          <w:rFonts w:cs="Arial"/>
        </w:rPr>
        <w:t>Que el equipo de profesionales que están analizando el “Rediseño de Procesos del modelo Penal por medio de nuevas tecnologías de información” para las Delegaciones Regionales, analicen si se puede replicar la estructura de puestos para el área de lofoscopía o de archivo criminal, que se mantiene al día de hoy en la oficina modelo de la Delegación Regional de Alajuela,  (1 Perito Judicial 1 y 1 Asistente Administrativo 1) si así resulta del análisis en la carga de trabajo de las zonas regionales que aun estarán pendientes de analizar.</w:t>
      </w:r>
    </w:p>
    <w:p w14:paraId="72421A95" w14:textId="77777777" w:rsidR="002D1909" w:rsidRPr="00BC02ED" w:rsidRDefault="002D1909" w:rsidP="002D1909">
      <w:pPr>
        <w:widowControl w:val="0"/>
        <w:autoSpaceDE w:val="0"/>
        <w:autoSpaceDN w:val="0"/>
        <w:adjustRightInd w:val="0"/>
        <w:rPr>
          <w:rFonts w:cs="Arial"/>
        </w:rPr>
      </w:pPr>
    </w:p>
    <w:p w14:paraId="5D33399D" w14:textId="113632A6" w:rsidR="00CC18FC" w:rsidRPr="00BC02ED" w:rsidRDefault="00CC18FC" w:rsidP="00A33E2F">
      <w:pPr>
        <w:rPr>
          <w:rFonts w:cs="Arial"/>
          <w:lang w:eastAsia="es-CR"/>
        </w:rPr>
      </w:pPr>
    </w:p>
    <w:p w14:paraId="6741D262" w14:textId="0A8F82D2" w:rsidR="00CC18FC" w:rsidRPr="00BC02ED" w:rsidRDefault="00CC18FC" w:rsidP="00A33E2F">
      <w:pPr>
        <w:rPr>
          <w:rFonts w:cs="Arial"/>
          <w:b/>
          <w:lang w:val="es-CR" w:eastAsia="es-CR"/>
        </w:rPr>
      </w:pPr>
      <w:r w:rsidRPr="00BC02ED">
        <w:rPr>
          <w:rFonts w:cs="Arial"/>
          <w:b/>
          <w:lang w:val="es-CR" w:eastAsia="es-CR"/>
        </w:rPr>
        <w:t>Unidad de Documentación</w:t>
      </w:r>
    </w:p>
    <w:p w14:paraId="70336369" w14:textId="77777777" w:rsidR="00332F8E" w:rsidRPr="00BC02ED" w:rsidRDefault="00332F8E" w:rsidP="00A33E2F">
      <w:pPr>
        <w:rPr>
          <w:rFonts w:cs="Arial"/>
          <w:b/>
          <w:bCs/>
          <w:lang w:val="es-CR" w:eastAsia="es-CR"/>
        </w:rPr>
      </w:pPr>
    </w:p>
    <w:p w14:paraId="3E7E3E17" w14:textId="6C4B2AAD" w:rsidR="0091422C" w:rsidRPr="00BC02ED" w:rsidRDefault="0091422C" w:rsidP="00A33E2F">
      <w:pPr>
        <w:rPr>
          <w:rFonts w:cs="Arial"/>
          <w:lang w:val="es-CR" w:eastAsia="es-CR"/>
        </w:rPr>
      </w:pPr>
      <w:r w:rsidRPr="00BC02ED">
        <w:rPr>
          <w:rFonts w:cs="Arial"/>
          <w:b/>
          <w:bCs/>
          <w:lang w:val="es-CR" w:eastAsia="es-CR"/>
        </w:rPr>
        <w:t>5.26.-</w:t>
      </w:r>
      <w:r w:rsidR="00E462AD" w:rsidRPr="00BC02ED">
        <w:rPr>
          <w:rFonts w:cs="Arial"/>
          <w:lang w:val="es-CR" w:eastAsia="es-CR"/>
        </w:rPr>
        <w:t xml:space="preserve">Debido al aumento de la carga de trabajo, la complejidad especialmente en cuanto a eliminaciones se refiere, se considera necesario dar continuidad a las dos plazas concedidas </w:t>
      </w:r>
      <w:r w:rsidR="00E462AD" w:rsidRPr="00F63A1B">
        <w:rPr>
          <w:rFonts w:cs="Arial"/>
          <w:lang w:val="es-CR" w:eastAsia="es-CR"/>
        </w:rPr>
        <w:t xml:space="preserve">mediante PCGS para </w:t>
      </w:r>
      <w:r w:rsidR="00781E45" w:rsidRPr="00F63A1B">
        <w:rPr>
          <w:rFonts w:cs="Arial"/>
          <w:lang w:val="es-CR" w:eastAsia="es-CR"/>
        </w:rPr>
        <w:t xml:space="preserve">el </w:t>
      </w:r>
      <w:r w:rsidR="00E462AD" w:rsidRPr="00F63A1B">
        <w:rPr>
          <w:rFonts w:cs="Arial"/>
          <w:lang w:val="es-CR" w:eastAsia="es-CR"/>
        </w:rPr>
        <w:t>siguiente periodo presupuestario</w:t>
      </w:r>
      <w:r w:rsidR="00D75D53" w:rsidRPr="00F63A1B">
        <w:rPr>
          <w:rFonts w:cs="Arial"/>
          <w:lang w:val="es-CR" w:eastAsia="es-CR"/>
        </w:rPr>
        <w:t>, hasta que no se concrete y formalice la estructura propuesta</w:t>
      </w:r>
      <w:r w:rsidR="00781E45" w:rsidRPr="00F63A1B">
        <w:rPr>
          <w:rFonts w:cs="Arial"/>
          <w:lang w:val="es-CR" w:eastAsia="es-CR"/>
        </w:rPr>
        <w:t>.</w:t>
      </w:r>
      <w:r w:rsidR="00E462AD" w:rsidRPr="00BC02ED">
        <w:rPr>
          <w:rFonts w:cs="Arial"/>
          <w:lang w:val="es-CR" w:eastAsia="es-CR"/>
        </w:rPr>
        <w:t xml:space="preserve"> </w:t>
      </w:r>
    </w:p>
    <w:p w14:paraId="3E1302F6" w14:textId="12CAB947" w:rsidR="004B01D5" w:rsidRPr="00BC02ED" w:rsidRDefault="004B01D5" w:rsidP="004263BC">
      <w:pPr>
        <w:autoSpaceDE w:val="0"/>
        <w:autoSpaceDN w:val="0"/>
        <w:adjustRightInd w:val="0"/>
        <w:ind w:right="-16"/>
        <w:rPr>
          <w:rFonts w:cs="Arial"/>
        </w:rPr>
      </w:pPr>
    </w:p>
    <w:p w14:paraId="10E1C339" w14:textId="3A7B722E" w:rsidR="004144D9" w:rsidRPr="00BC02ED" w:rsidRDefault="00DC32BC">
      <w:pPr>
        <w:rPr>
          <w:rFonts w:cs="Arial"/>
        </w:rPr>
      </w:pPr>
      <w:r w:rsidRPr="00BC02ED">
        <w:rPr>
          <w:rFonts w:cs="Arial"/>
          <w:b/>
          <w:bCs/>
        </w:rPr>
        <w:t>5.</w:t>
      </w:r>
      <w:r w:rsidR="00094995" w:rsidRPr="00BC02ED">
        <w:rPr>
          <w:rFonts w:cs="Arial"/>
          <w:b/>
          <w:bCs/>
        </w:rPr>
        <w:t>2</w:t>
      </w:r>
      <w:r w:rsidR="00C811AA" w:rsidRPr="00BC02ED">
        <w:rPr>
          <w:rFonts w:cs="Arial"/>
          <w:b/>
          <w:bCs/>
        </w:rPr>
        <w:t>7</w:t>
      </w:r>
      <w:r w:rsidRPr="00BC02ED">
        <w:rPr>
          <w:rFonts w:cs="Arial"/>
          <w:b/>
          <w:bCs/>
        </w:rPr>
        <w:t>.-</w:t>
      </w:r>
      <w:r w:rsidRPr="00BC02ED">
        <w:rPr>
          <w:rFonts w:cs="Arial"/>
        </w:rPr>
        <w:t xml:space="preserve"> </w:t>
      </w:r>
      <w:r w:rsidR="00F14727" w:rsidRPr="00BC02ED">
        <w:rPr>
          <w:rFonts w:cs="Arial"/>
        </w:rPr>
        <w:t xml:space="preserve">Se considera necesario asignar tres personas adicionales a la Unidad de Documentación que se dediquen de manera exclusiva a la digitalización de los 97.000 documentos existentes desde 1981 al 2014. En razón que esta labor tiene una necesidad institucional y una condición temporal con características de un plan de trabajo, se estima conveniente que los recursos a asignar sean de manera temporal. La encargada de la Unidad deberá realizar un plan remedial con la proyección del rendimiento mensual que se espera por cada servidor para cubrir en un año esta actividad, para lo cual, deberá presentar reportes de avance trimestrales a la Dirección del Organismo de Investigación Judicial. </w:t>
      </w:r>
    </w:p>
    <w:p w14:paraId="03528819" w14:textId="77777777" w:rsidR="004144D9" w:rsidRPr="00BC02ED" w:rsidRDefault="004144D9">
      <w:pPr>
        <w:rPr>
          <w:rFonts w:cs="Arial"/>
        </w:rPr>
      </w:pPr>
    </w:p>
    <w:p w14:paraId="6D1C19E6" w14:textId="400B0F30" w:rsidR="00F14727" w:rsidRPr="00BC02ED" w:rsidRDefault="00F14727" w:rsidP="003A3B65">
      <w:pPr>
        <w:rPr>
          <w:rFonts w:cs="Arial"/>
        </w:rPr>
      </w:pPr>
      <w:r w:rsidRPr="00BC02ED">
        <w:rPr>
          <w:rFonts w:cs="Arial"/>
        </w:rPr>
        <w:t xml:space="preserve">Debe revisarse que el personal pueda dar cumplimiento a los parámetros previamente establecidos por la misma Unidad, y que la tendencia no sea alcanzando el nivel básico del parámetro sino mejorando a un mayor nivel de </w:t>
      </w:r>
      <w:r w:rsidRPr="00BC02ED">
        <w:rPr>
          <w:rFonts w:cs="Arial"/>
        </w:rPr>
        <w:lastRenderedPageBreak/>
        <w:t>rendimiento; lo que traerá como consecuencia una mayor capacidad de atención en el sistema.</w:t>
      </w:r>
    </w:p>
    <w:p w14:paraId="60D54D4C" w14:textId="77777777" w:rsidR="004144D9" w:rsidRPr="00BC02ED" w:rsidRDefault="004144D9" w:rsidP="00F14727">
      <w:pPr>
        <w:widowControl w:val="0"/>
        <w:autoSpaceDE w:val="0"/>
        <w:autoSpaceDN w:val="0"/>
        <w:adjustRightInd w:val="0"/>
        <w:rPr>
          <w:rFonts w:cs="Arial"/>
        </w:rPr>
      </w:pPr>
    </w:p>
    <w:p w14:paraId="6A1A7C58" w14:textId="1BEEB117" w:rsidR="00F14727" w:rsidRPr="00BC02ED" w:rsidRDefault="004E4728" w:rsidP="00F14727">
      <w:pPr>
        <w:widowControl w:val="0"/>
        <w:autoSpaceDE w:val="0"/>
        <w:autoSpaceDN w:val="0"/>
        <w:adjustRightInd w:val="0"/>
        <w:rPr>
          <w:rFonts w:cs="Arial"/>
        </w:rPr>
      </w:pPr>
      <w:r w:rsidRPr="00BC02ED">
        <w:rPr>
          <w:rFonts w:cs="Arial"/>
        </w:rPr>
        <w:t>Se debe tomar en cuenta que esta actividad es la primera fase de una serie de actividades que alcancen la eliminación de los documentos, por lo que este proyecto deberá abordarse en diferentes etapas, pero los recursos deberán ser asignados con la temporalidad y no permanentes.</w:t>
      </w:r>
    </w:p>
    <w:p w14:paraId="2F0C898A" w14:textId="0F0536DF" w:rsidR="005301D3" w:rsidRPr="00BC02ED" w:rsidRDefault="005301D3" w:rsidP="00F14727">
      <w:pPr>
        <w:widowControl w:val="0"/>
        <w:autoSpaceDE w:val="0"/>
        <w:autoSpaceDN w:val="0"/>
        <w:adjustRightInd w:val="0"/>
        <w:rPr>
          <w:rFonts w:cs="Arial"/>
        </w:rPr>
      </w:pPr>
    </w:p>
    <w:p w14:paraId="579E374C" w14:textId="4D2774C0" w:rsidR="004E4728" w:rsidRPr="00BC02ED" w:rsidRDefault="00B45127" w:rsidP="00F14727">
      <w:pPr>
        <w:widowControl w:val="0"/>
        <w:autoSpaceDE w:val="0"/>
        <w:autoSpaceDN w:val="0"/>
        <w:adjustRightInd w:val="0"/>
        <w:rPr>
          <w:rFonts w:cs="Arial"/>
          <w:b/>
        </w:rPr>
      </w:pPr>
      <w:r w:rsidRPr="00BC02ED">
        <w:rPr>
          <w:rFonts w:cs="Arial"/>
          <w:b/>
        </w:rPr>
        <w:t>Área</w:t>
      </w:r>
      <w:r w:rsidR="004E4728" w:rsidRPr="00BC02ED">
        <w:rPr>
          <w:rFonts w:cs="Arial"/>
          <w:b/>
        </w:rPr>
        <w:t xml:space="preserve"> de Apoyo Administrativo</w:t>
      </w:r>
    </w:p>
    <w:p w14:paraId="460F5764" w14:textId="55988027" w:rsidR="004E4728" w:rsidRPr="00BC02ED" w:rsidRDefault="004E4728" w:rsidP="00F14727">
      <w:pPr>
        <w:widowControl w:val="0"/>
        <w:autoSpaceDE w:val="0"/>
        <w:autoSpaceDN w:val="0"/>
        <w:adjustRightInd w:val="0"/>
        <w:rPr>
          <w:rFonts w:cs="Arial"/>
          <w:b/>
        </w:rPr>
      </w:pPr>
    </w:p>
    <w:p w14:paraId="672DE9CC" w14:textId="5B107F8C" w:rsidR="004E4728" w:rsidRPr="00BC02ED" w:rsidRDefault="004E4728" w:rsidP="004E4728">
      <w:pPr>
        <w:autoSpaceDE w:val="0"/>
        <w:autoSpaceDN w:val="0"/>
        <w:adjustRightInd w:val="0"/>
        <w:ind w:right="-16"/>
        <w:rPr>
          <w:rFonts w:cs="Arial"/>
        </w:rPr>
      </w:pPr>
      <w:r w:rsidRPr="00BC02ED">
        <w:rPr>
          <w:rFonts w:cs="Arial"/>
          <w:b/>
        </w:rPr>
        <w:t>5.</w:t>
      </w:r>
      <w:r w:rsidR="00CB02E1" w:rsidRPr="00BC02ED">
        <w:rPr>
          <w:rFonts w:cs="Arial"/>
          <w:b/>
        </w:rPr>
        <w:t>2</w:t>
      </w:r>
      <w:r w:rsidR="00C811AA" w:rsidRPr="00BC02ED">
        <w:rPr>
          <w:rFonts w:cs="Arial"/>
          <w:b/>
        </w:rPr>
        <w:t>8</w:t>
      </w:r>
      <w:r w:rsidRPr="00BC02ED">
        <w:rPr>
          <w:rFonts w:cs="Arial"/>
          <w:b/>
        </w:rPr>
        <w:t>.-</w:t>
      </w:r>
      <w:r w:rsidRPr="00BC02ED">
        <w:rPr>
          <w:rFonts w:cs="Arial"/>
        </w:rPr>
        <w:t xml:space="preserve"> La Jefatura de Sección de Identificación, Registro y Archivo Criminal</w:t>
      </w:r>
      <w:r w:rsidRPr="00BC02ED" w:rsidDel="007205C5">
        <w:rPr>
          <w:rFonts w:cs="Arial"/>
        </w:rPr>
        <w:t xml:space="preserve"> </w:t>
      </w:r>
      <w:r w:rsidRPr="00BC02ED">
        <w:rPr>
          <w:rFonts w:cs="Arial"/>
        </w:rPr>
        <w:t>y la Dirección del OIJ, deberán solicitar colaboración al Departamento de Laboratorio de Ciencias Forenses, para que capacite al personal de la recepción, en temas relacionados con la recepción y manipulación de las pruebas y evidencias que reciben, tal como se determinó en el cuerpo de este informe, en caso de mantenerse la disposición de preservar la Unidad de Lofoscopía en el actual Archivo Criminal.</w:t>
      </w:r>
    </w:p>
    <w:p w14:paraId="676F2A1F" w14:textId="77777777" w:rsidR="004E4728" w:rsidRPr="00BC02ED" w:rsidRDefault="004E4728" w:rsidP="004E4728">
      <w:pPr>
        <w:autoSpaceDE w:val="0"/>
        <w:autoSpaceDN w:val="0"/>
        <w:adjustRightInd w:val="0"/>
        <w:ind w:right="-16"/>
        <w:rPr>
          <w:rFonts w:cs="Arial"/>
          <w:highlight w:val="yellow"/>
        </w:rPr>
      </w:pPr>
    </w:p>
    <w:p w14:paraId="22270822" w14:textId="77777777" w:rsidR="004E4728" w:rsidRPr="00BC02ED" w:rsidRDefault="004E4728" w:rsidP="00F14727">
      <w:pPr>
        <w:widowControl w:val="0"/>
        <w:autoSpaceDE w:val="0"/>
        <w:autoSpaceDN w:val="0"/>
        <w:adjustRightInd w:val="0"/>
        <w:rPr>
          <w:rFonts w:cs="Arial"/>
          <w:b/>
        </w:rPr>
      </w:pPr>
    </w:p>
    <w:p w14:paraId="20742FBF" w14:textId="6621590B" w:rsidR="004E4728" w:rsidRPr="00BC02ED" w:rsidRDefault="004E4728" w:rsidP="00F14727">
      <w:pPr>
        <w:widowControl w:val="0"/>
        <w:autoSpaceDE w:val="0"/>
        <w:autoSpaceDN w:val="0"/>
        <w:adjustRightInd w:val="0"/>
        <w:rPr>
          <w:rFonts w:cs="Arial"/>
          <w:b/>
        </w:rPr>
      </w:pPr>
      <w:r w:rsidRPr="00BC02ED">
        <w:rPr>
          <w:rFonts w:cs="Arial"/>
          <w:b/>
        </w:rPr>
        <w:t xml:space="preserve">A la Dirección de Gestión </w:t>
      </w:r>
      <w:r w:rsidR="000B2BBA" w:rsidRPr="00BC02ED">
        <w:rPr>
          <w:rFonts w:cs="Arial"/>
          <w:b/>
        </w:rPr>
        <w:t>Humana</w:t>
      </w:r>
    </w:p>
    <w:p w14:paraId="3719B524" w14:textId="6E9FB1A8" w:rsidR="00F14727" w:rsidRPr="00BC02ED" w:rsidRDefault="004E4728" w:rsidP="00F14727">
      <w:pPr>
        <w:pStyle w:val="NormalWeb"/>
        <w:rPr>
          <w:rFonts w:cs="Calibri,Bold"/>
          <w:bCs/>
          <w:lang w:val="es-CR" w:eastAsia="es-CR"/>
        </w:rPr>
      </w:pPr>
      <w:r w:rsidRPr="00BC02ED">
        <w:rPr>
          <w:rFonts w:cs="Arial"/>
          <w:b/>
          <w:bCs/>
        </w:rPr>
        <w:t>5.</w:t>
      </w:r>
      <w:r w:rsidR="00CB02E1" w:rsidRPr="00BC02ED">
        <w:rPr>
          <w:rFonts w:cs="Arial"/>
          <w:b/>
          <w:bCs/>
        </w:rPr>
        <w:t>2</w:t>
      </w:r>
      <w:r w:rsidR="00C811AA" w:rsidRPr="00BC02ED">
        <w:rPr>
          <w:rFonts w:cs="Arial"/>
          <w:b/>
          <w:bCs/>
        </w:rPr>
        <w:t>9</w:t>
      </w:r>
      <w:r w:rsidRPr="00BC02ED">
        <w:rPr>
          <w:rFonts w:cs="Arial"/>
          <w:b/>
          <w:bCs/>
        </w:rPr>
        <w:t>.-</w:t>
      </w:r>
      <w:r w:rsidRPr="00BC02ED">
        <w:rPr>
          <w:rFonts w:cs="Arial"/>
        </w:rPr>
        <w:t xml:space="preserve"> </w:t>
      </w:r>
      <w:r w:rsidR="00F14727" w:rsidRPr="00BC02ED">
        <w:rPr>
          <w:rFonts w:cs="Arial"/>
        </w:rPr>
        <w:t xml:space="preserve">La Dirección de Gestión Humana deberá revisar los puestos denominados Técnica/o Administrativa/o 3, que cumplen la función de Coordinadores, con el fin de analizar los requisitos académicos solicitados para el ejercicio del cargo, así como otras variables que se ajusten a la nueva estructura y el nivel de responsabilidad que asumen. Así también, en los diferentes puestos que se han dado referencia en este informe, a fin de estar en concordancia con </w:t>
      </w:r>
      <w:r w:rsidR="00F14727" w:rsidRPr="00BC02ED">
        <w:rPr>
          <w:rFonts w:cs="Calibri,Bold"/>
          <w:bCs/>
          <w:lang w:val="es-CR" w:eastAsia="es-CR"/>
        </w:rPr>
        <w:t>lo dispuesto por el Consejo Superior en sesión 92-04, celebrada el 30 de noviembre de 2004, artículo XXII, que dice que las jefaturas del Poder Judicial  no podrán asignar trabajo a los servidores a su cargo, que no se ajusten a las tareas de la clase de puesto en que se encuentren nombrados y que estén debidamente documentadas en el Manual Descriptivo de Puestos respectivo; por lo que, para dar un mayor aprovechamiento al recurso, se debe avocar a las labores que correspondan a las clases de puesto determinadas</w:t>
      </w:r>
      <w:r w:rsidRPr="00BC02ED">
        <w:rPr>
          <w:rFonts w:cs="Calibri,Bold"/>
          <w:bCs/>
          <w:lang w:val="es-CR" w:eastAsia="es-CR"/>
        </w:rPr>
        <w:t>.</w:t>
      </w:r>
      <w:r w:rsidR="00F14727" w:rsidRPr="00BC02ED">
        <w:rPr>
          <w:rFonts w:cs="Calibri,Bold"/>
          <w:bCs/>
          <w:lang w:val="es-CR" w:eastAsia="es-CR"/>
        </w:rPr>
        <w:t xml:space="preserve"> </w:t>
      </w:r>
    </w:p>
    <w:p w14:paraId="2EF9B2E2" w14:textId="50D46445" w:rsidR="005301D3" w:rsidRPr="00BC02ED" w:rsidRDefault="004325CA" w:rsidP="00F14727">
      <w:pPr>
        <w:pStyle w:val="NormalWeb"/>
        <w:rPr>
          <w:rFonts w:cs="Calibri,Bold"/>
          <w:bCs/>
          <w:lang w:val="es-CR" w:eastAsia="es-CR"/>
        </w:rPr>
      </w:pPr>
      <w:r w:rsidRPr="00BC02ED">
        <w:rPr>
          <w:rFonts w:cs="Calibri,Bold"/>
          <w:bCs/>
          <w:lang w:val="es-CR" w:eastAsia="es-CR"/>
        </w:rPr>
        <w:t>-</w:t>
      </w:r>
      <w:r w:rsidR="005301D3" w:rsidRPr="00BC02ED">
        <w:rPr>
          <w:rFonts w:cs="Calibri,Bold"/>
          <w:bCs/>
          <w:lang w:val="es-CR" w:eastAsia="es-CR"/>
        </w:rPr>
        <w:t xml:space="preserve">Revisar el perfil competencial de </w:t>
      </w:r>
      <w:r w:rsidR="000D7E41" w:rsidRPr="00BC02ED">
        <w:rPr>
          <w:rFonts w:cs="Calibri,Bold"/>
          <w:bCs/>
          <w:lang w:val="es-CR" w:eastAsia="es-CR"/>
        </w:rPr>
        <w:t xml:space="preserve">todos </w:t>
      </w:r>
      <w:r w:rsidR="005301D3" w:rsidRPr="00BC02ED">
        <w:rPr>
          <w:rFonts w:cs="Calibri,Bold"/>
          <w:bCs/>
          <w:lang w:val="es-CR" w:eastAsia="es-CR"/>
        </w:rPr>
        <w:t xml:space="preserve">los puestos de la Unidad de Documentación que </w:t>
      </w:r>
      <w:r w:rsidR="005301D3" w:rsidRPr="00F63A1B">
        <w:rPr>
          <w:rFonts w:cs="Calibri,Bold"/>
          <w:bCs/>
          <w:lang w:val="es-CR" w:eastAsia="es-CR"/>
        </w:rPr>
        <w:t>realizan eliminaciones</w:t>
      </w:r>
      <w:r w:rsidR="0091422C" w:rsidRPr="00F63A1B">
        <w:rPr>
          <w:rFonts w:cs="Calibri,Bold"/>
          <w:bCs/>
          <w:lang w:val="es-CR" w:eastAsia="es-CR"/>
        </w:rPr>
        <w:t>, por la complejidad y el tipo de labor y conocimientos que se requieren</w:t>
      </w:r>
      <w:r w:rsidR="006502E7" w:rsidRPr="00F63A1B">
        <w:rPr>
          <w:rFonts w:cs="Calibri,Bold"/>
          <w:bCs/>
          <w:lang w:val="es-CR" w:eastAsia="es-CR"/>
        </w:rPr>
        <w:t>, tal como se ha señalado en el informe y en las observaciones realizadas por el Archivo Criminal</w:t>
      </w:r>
      <w:r w:rsidRPr="00BC02ED">
        <w:rPr>
          <w:rFonts w:cs="Calibri,Bold"/>
          <w:bCs/>
          <w:highlight w:val="yellow"/>
          <w:lang w:val="es-CR" w:eastAsia="es-CR"/>
        </w:rPr>
        <w:t>.</w:t>
      </w:r>
    </w:p>
    <w:p w14:paraId="1463AB55" w14:textId="77777777" w:rsidR="00EE7D29" w:rsidRPr="00BC02ED" w:rsidRDefault="00A75614" w:rsidP="00F14727">
      <w:pPr>
        <w:pStyle w:val="NormalWeb"/>
        <w:rPr>
          <w:rFonts w:cs="Calibri,Bold"/>
          <w:bCs/>
          <w:lang w:val="es-CR" w:eastAsia="es-CR"/>
        </w:rPr>
      </w:pPr>
      <w:r w:rsidRPr="00BC02ED">
        <w:rPr>
          <w:rFonts w:cs="Calibri,Bold"/>
          <w:bCs/>
          <w:lang w:val="es-CR" w:eastAsia="es-CR"/>
        </w:rPr>
        <w:t xml:space="preserve">-Revisar el perfil competencial del puesto de “Coordinador de Unidad Técnica Especializada” la cual es única en el Poder Judicial, con el objetivo de que este acorde con las responsabilidades y labor realizada. </w:t>
      </w:r>
    </w:p>
    <w:p w14:paraId="7B17CC82" w14:textId="32EF34F0" w:rsidR="004A7BCF" w:rsidRPr="00BC02ED" w:rsidRDefault="00EE7D29" w:rsidP="00F14727">
      <w:pPr>
        <w:pStyle w:val="NormalWeb"/>
        <w:rPr>
          <w:rFonts w:cs="Calibri,Bold"/>
          <w:bCs/>
          <w:lang w:val="es-CR" w:eastAsia="es-CR"/>
        </w:rPr>
      </w:pPr>
      <w:r w:rsidRPr="00BC02ED">
        <w:rPr>
          <w:rFonts w:cs="Calibri,Bold"/>
          <w:bCs/>
          <w:lang w:val="es-CR" w:eastAsia="es-CR"/>
        </w:rPr>
        <w:lastRenderedPageBreak/>
        <w:t>-</w:t>
      </w:r>
      <w:r w:rsidR="004A7BCF" w:rsidRPr="00BC02ED">
        <w:rPr>
          <w:rFonts w:cs="Calibri,Bold"/>
          <w:bCs/>
          <w:lang w:val="es-CR" w:eastAsia="es-CR"/>
        </w:rPr>
        <w:t xml:space="preserve">Revisar el perfil competencial de los Peritos Judiciales 1, con el objetivo de valorar si existe alguna diferencia en nivel de responsabilidad y tipo de función realizada por los peritos que verifican y revisan casos más complejos, los cuales dan el criterio experto que valida la pericia. </w:t>
      </w:r>
    </w:p>
    <w:p w14:paraId="5BDC74A5" w14:textId="641250BF" w:rsidR="00EE7D29" w:rsidRPr="00BC02ED" w:rsidRDefault="000D7E41" w:rsidP="00F14727">
      <w:pPr>
        <w:pStyle w:val="NormalWeb"/>
        <w:rPr>
          <w:rFonts w:cs="Calibri,Bold"/>
          <w:bCs/>
          <w:lang w:val="es-CR" w:eastAsia="es-CR"/>
        </w:rPr>
      </w:pPr>
      <w:r w:rsidRPr="00BC02ED">
        <w:rPr>
          <w:rFonts w:cs="Calibri,Bold"/>
          <w:bCs/>
          <w:lang w:val="es-CR" w:eastAsia="es-CR"/>
        </w:rPr>
        <w:t>-</w:t>
      </w:r>
      <w:r w:rsidR="00EE7D29" w:rsidRPr="00BC02ED">
        <w:rPr>
          <w:rFonts w:cs="Calibri,Bold"/>
          <w:bCs/>
          <w:lang w:val="es-CR" w:eastAsia="es-CR"/>
        </w:rPr>
        <w:t>Revisar el Perfil competencial de</w:t>
      </w:r>
      <w:r w:rsidR="000E2B1B" w:rsidRPr="00BC02ED">
        <w:rPr>
          <w:rFonts w:cs="Calibri,Bold"/>
          <w:bCs/>
          <w:lang w:val="es-CR" w:eastAsia="es-CR"/>
        </w:rPr>
        <w:t xml:space="preserve"> </w:t>
      </w:r>
      <w:r w:rsidR="00EE7D29" w:rsidRPr="00BC02ED">
        <w:rPr>
          <w:rFonts w:cs="Calibri,Bold"/>
          <w:bCs/>
          <w:lang w:val="es-CR" w:eastAsia="es-CR"/>
        </w:rPr>
        <w:t>l</w:t>
      </w:r>
      <w:r w:rsidR="000E2B1B" w:rsidRPr="00BC02ED">
        <w:rPr>
          <w:rFonts w:cs="Calibri,Bold"/>
          <w:bCs/>
          <w:lang w:val="es-CR" w:eastAsia="es-CR"/>
        </w:rPr>
        <w:t>os</w:t>
      </w:r>
      <w:r w:rsidR="00EE7D29" w:rsidRPr="00BC02ED">
        <w:rPr>
          <w:rFonts w:cs="Calibri,Bold"/>
          <w:bCs/>
          <w:lang w:val="es-CR" w:eastAsia="es-CR"/>
        </w:rPr>
        <w:t xml:space="preserve"> Perito Judicial 1, que realiza labores relacionadas con coordinación en el proceso denominado AFIS.</w:t>
      </w:r>
    </w:p>
    <w:p w14:paraId="1C6E1E02" w14:textId="34B4A4FC" w:rsidR="00E72B55" w:rsidRPr="00F63A1B" w:rsidRDefault="000D7E41" w:rsidP="00F14727">
      <w:pPr>
        <w:pStyle w:val="NormalWeb"/>
        <w:rPr>
          <w:rFonts w:cs="Calibri,Bold"/>
          <w:bCs/>
          <w:lang w:val="es-CR" w:eastAsia="es-CR"/>
        </w:rPr>
      </w:pPr>
      <w:r w:rsidRPr="00F63A1B">
        <w:rPr>
          <w:rFonts w:cs="Calibri,Bold"/>
          <w:bCs/>
          <w:lang w:val="es-CR" w:eastAsia="es-CR"/>
        </w:rPr>
        <w:t>-</w:t>
      </w:r>
      <w:r w:rsidR="00E72B55" w:rsidRPr="00F63A1B">
        <w:rPr>
          <w:rFonts w:cs="Calibri,Bold"/>
          <w:bCs/>
          <w:lang w:val="es-CR" w:eastAsia="es-CR"/>
        </w:rPr>
        <w:t xml:space="preserve">Revisar el perfil competencial del perito judicial1, que realiza labores relacionadas con la coordinación del área de laboratorio. </w:t>
      </w:r>
    </w:p>
    <w:p w14:paraId="019F3522" w14:textId="559ECA82" w:rsidR="000D7E41" w:rsidRPr="00F63A1B" w:rsidRDefault="000D7E41" w:rsidP="000D7E41">
      <w:pPr>
        <w:rPr>
          <w:rFonts w:cs="Calibri,Bold"/>
          <w:bCs/>
          <w:lang w:val="es-CR" w:eastAsia="es-CR"/>
        </w:rPr>
      </w:pPr>
      <w:r w:rsidRPr="00F63A1B">
        <w:rPr>
          <w:rFonts w:cs="Calibri,Bold"/>
          <w:bCs/>
          <w:lang w:val="es-CR" w:eastAsia="es-CR"/>
        </w:rPr>
        <w:t>-</w:t>
      </w:r>
      <w:r w:rsidRPr="00F63A1B">
        <w:rPr>
          <w:rFonts w:eastAsia="Calibri" w:cs="Arial"/>
          <w:color w:val="00000A"/>
          <w:lang w:eastAsia="zh-CN"/>
        </w:rPr>
        <w:t xml:space="preserve"> </w:t>
      </w:r>
      <w:r w:rsidRPr="00F63A1B">
        <w:rPr>
          <w:rFonts w:cs="Calibri,Bold"/>
          <w:bCs/>
          <w:lang w:val="es-CR" w:eastAsia="es-CR"/>
        </w:rPr>
        <w:t>Revisar el Perfil Competencial del Técnico Administrativo 1, que tienen a cargo el área de Reconocimiento Fotográfico.</w:t>
      </w:r>
    </w:p>
    <w:p w14:paraId="4C07BA3B" w14:textId="54C8D8CD" w:rsidR="000D7E41" w:rsidRPr="00F63A1B" w:rsidRDefault="00A92AAA" w:rsidP="00F14727">
      <w:pPr>
        <w:pStyle w:val="NormalWeb"/>
        <w:rPr>
          <w:rFonts w:cs="Calibri,Bold"/>
          <w:b/>
          <w:lang w:val="es-CR" w:eastAsia="es-CR"/>
        </w:rPr>
      </w:pPr>
      <w:r w:rsidRPr="00F63A1B">
        <w:rPr>
          <w:rFonts w:cs="Calibri,Bold"/>
          <w:b/>
          <w:lang w:val="es-CR" w:eastAsia="es-CR"/>
        </w:rPr>
        <w:t xml:space="preserve">A la </w:t>
      </w:r>
      <w:r w:rsidR="00365E14" w:rsidRPr="00F63A1B">
        <w:rPr>
          <w:rFonts w:cs="Calibri,Bold"/>
          <w:b/>
          <w:lang w:val="es-CR" w:eastAsia="es-CR"/>
        </w:rPr>
        <w:t>Dirección</w:t>
      </w:r>
      <w:r w:rsidRPr="00F63A1B">
        <w:rPr>
          <w:rFonts w:cs="Calibri,Bold"/>
          <w:b/>
          <w:lang w:val="es-CR" w:eastAsia="es-CR"/>
        </w:rPr>
        <w:t xml:space="preserve"> de Tecnologías de </w:t>
      </w:r>
      <w:r w:rsidR="00365E14" w:rsidRPr="00F63A1B">
        <w:rPr>
          <w:rFonts w:cs="Calibri,Bold"/>
          <w:b/>
          <w:lang w:val="es-CR" w:eastAsia="es-CR"/>
        </w:rPr>
        <w:t>Información</w:t>
      </w:r>
    </w:p>
    <w:p w14:paraId="18108700" w14:textId="0C39592D" w:rsidR="00A92AAA" w:rsidRPr="00BC02ED" w:rsidRDefault="00365E14" w:rsidP="00AB409D">
      <w:pPr>
        <w:pStyle w:val="Textoindependiente"/>
        <w:rPr>
          <w:rFonts w:ascii="Book Antiqua" w:hAnsi="Book Antiqua" w:cs="Calibri,Bold"/>
          <w:bCs/>
          <w:sz w:val="24"/>
          <w:lang w:val="es-CR" w:eastAsia="es-CR"/>
        </w:rPr>
      </w:pPr>
      <w:r w:rsidRPr="00F63A1B">
        <w:rPr>
          <w:rFonts w:ascii="Book Antiqua" w:hAnsi="Book Antiqua" w:cs="Calibri,Bold"/>
          <w:bCs/>
          <w:sz w:val="24"/>
          <w:lang w:val="es-CR" w:eastAsia="es-CR"/>
        </w:rPr>
        <w:t xml:space="preserve">5.30.- </w:t>
      </w:r>
      <w:r w:rsidR="00AB409D" w:rsidRPr="00F63A1B">
        <w:rPr>
          <w:rFonts w:ascii="Book Antiqua" w:hAnsi="Book Antiqua" w:cs="Calibri,Bold"/>
          <w:bCs/>
          <w:sz w:val="24"/>
          <w:lang w:val="es-CR" w:eastAsia="es-CR"/>
        </w:rPr>
        <w:t xml:space="preserve">Valorar en conjunto con el Archivo Criminal </w:t>
      </w:r>
      <w:r w:rsidR="00A56A3E" w:rsidRPr="00F63A1B">
        <w:rPr>
          <w:rFonts w:ascii="Book Antiqua" w:hAnsi="Book Antiqua" w:cs="Calibri,Bold"/>
          <w:bCs/>
          <w:sz w:val="24"/>
          <w:lang w:val="es-CR" w:eastAsia="es-CR"/>
        </w:rPr>
        <w:t>algunas</w:t>
      </w:r>
      <w:r w:rsidR="00AB409D" w:rsidRPr="00F63A1B">
        <w:rPr>
          <w:rFonts w:ascii="Book Antiqua" w:hAnsi="Book Antiqua" w:cs="Calibri,Bold"/>
          <w:bCs/>
          <w:sz w:val="24"/>
          <w:lang w:val="es-CR" w:eastAsia="es-CR"/>
        </w:rPr>
        <w:t xml:space="preserve"> soluciones tecnológicas</w:t>
      </w:r>
      <w:r w:rsidR="00A56A3E" w:rsidRPr="00F63A1B">
        <w:rPr>
          <w:rFonts w:ascii="Book Antiqua" w:hAnsi="Book Antiqua" w:cs="Calibri,Bold"/>
          <w:bCs/>
          <w:sz w:val="24"/>
          <w:lang w:val="es-CR" w:eastAsia="es-CR"/>
        </w:rPr>
        <w:t xml:space="preserve"> que</w:t>
      </w:r>
      <w:r w:rsidR="00AB409D" w:rsidRPr="00F63A1B">
        <w:rPr>
          <w:rFonts w:ascii="Book Antiqua" w:hAnsi="Book Antiqua" w:cs="Calibri,Bold"/>
          <w:bCs/>
          <w:sz w:val="24"/>
          <w:lang w:val="es-CR" w:eastAsia="es-CR"/>
        </w:rPr>
        <w:t xml:space="preserve"> se pueden implementar para el flujo de las ordenes de capturas</w:t>
      </w:r>
      <w:r w:rsidRPr="00F63A1B">
        <w:rPr>
          <w:rFonts w:ascii="Book Antiqua" w:hAnsi="Book Antiqua" w:cs="Calibri,Bold"/>
          <w:bCs/>
          <w:sz w:val="24"/>
          <w:lang w:val="es-CR" w:eastAsia="es-CR"/>
        </w:rPr>
        <w:t>, y solicitudes que ingresan a la Unidad de Capturas con el objetivo de agilizar el proceso y reducir reprocesos.</w:t>
      </w:r>
    </w:p>
    <w:p w14:paraId="29B3D509" w14:textId="4F4D16D0" w:rsidR="00D0329C" w:rsidRPr="00BC02ED" w:rsidRDefault="00D0329C" w:rsidP="00F14727">
      <w:pPr>
        <w:pStyle w:val="NormalWeb"/>
        <w:rPr>
          <w:rFonts w:cs="Calibri,Bold"/>
          <w:b/>
          <w:lang w:val="es-CR" w:eastAsia="es-CR"/>
        </w:rPr>
      </w:pPr>
      <w:r w:rsidRPr="00BC02ED">
        <w:rPr>
          <w:rFonts w:cs="Calibri,Bold"/>
          <w:b/>
          <w:lang w:val="es-CR" w:eastAsia="es-CR"/>
        </w:rPr>
        <w:t xml:space="preserve">A la Comisión </w:t>
      </w:r>
      <w:r w:rsidR="00410686" w:rsidRPr="00BC02ED">
        <w:rPr>
          <w:rFonts w:cs="Calibri,Bold"/>
          <w:b/>
          <w:lang w:val="es-CR" w:eastAsia="es-CR"/>
        </w:rPr>
        <w:t xml:space="preserve">de Proyectos </w:t>
      </w:r>
      <w:r w:rsidR="00604001" w:rsidRPr="00BC02ED">
        <w:rPr>
          <w:rFonts w:cs="Calibri,Bold"/>
          <w:b/>
          <w:lang w:val="es-CR" w:eastAsia="es-CR"/>
        </w:rPr>
        <w:t>Tecnológicos</w:t>
      </w:r>
    </w:p>
    <w:p w14:paraId="3520A57E" w14:textId="46E14B5A" w:rsidR="00A92AAA" w:rsidRPr="00BC02ED" w:rsidRDefault="004E7675" w:rsidP="00F14727">
      <w:pPr>
        <w:pStyle w:val="NormalWeb"/>
        <w:rPr>
          <w:rFonts w:cs="Calibri,Bold"/>
          <w:bCs/>
          <w:lang w:val="es-CR" w:eastAsia="es-CR"/>
        </w:rPr>
      </w:pPr>
      <w:r w:rsidRPr="00BC02ED">
        <w:rPr>
          <w:rFonts w:cs="Calibri,Bold"/>
          <w:b/>
          <w:lang w:val="es-CR" w:eastAsia="es-CR"/>
        </w:rPr>
        <w:t>5.31.-</w:t>
      </w:r>
      <w:r w:rsidRPr="00BC02ED">
        <w:rPr>
          <w:rFonts w:cs="Calibri,Bold"/>
          <w:bCs/>
          <w:lang w:val="es-CR" w:eastAsia="es-CR"/>
        </w:rPr>
        <w:t xml:space="preserve"> </w:t>
      </w:r>
      <w:r w:rsidR="0009746D" w:rsidRPr="00BC02ED">
        <w:rPr>
          <w:rFonts w:cs="Calibri,Bold"/>
          <w:bCs/>
          <w:lang w:val="es-CR" w:eastAsia="es-CR"/>
        </w:rPr>
        <w:t xml:space="preserve">Valorar </w:t>
      </w:r>
      <w:r w:rsidR="00410686" w:rsidRPr="00BC02ED">
        <w:rPr>
          <w:rFonts w:cs="Calibri,Bold"/>
          <w:bCs/>
          <w:lang w:val="es-CR" w:eastAsia="es-CR"/>
        </w:rPr>
        <w:t>la necesidad en equipo para escaneo especializado</w:t>
      </w:r>
      <w:r w:rsidR="00775DC4" w:rsidRPr="00BC02ED">
        <w:rPr>
          <w:rFonts w:cs="Calibri,Bold"/>
          <w:bCs/>
          <w:lang w:val="es-CR" w:eastAsia="es-CR"/>
        </w:rPr>
        <w:t xml:space="preserve"> </w:t>
      </w:r>
      <w:r w:rsidR="00410686" w:rsidRPr="00BC02ED">
        <w:rPr>
          <w:rFonts w:cs="Calibri,Bold"/>
          <w:bCs/>
          <w:lang w:val="es-CR" w:eastAsia="es-CR"/>
        </w:rPr>
        <w:t xml:space="preserve">que tiene el Archivo Criminal, esto debido a la importancia de la labor realizada, y con el objetivo de que se </w:t>
      </w:r>
      <w:r w:rsidR="00775DC4" w:rsidRPr="00BC02ED">
        <w:rPr>
          <w:rFonts w:cs="Calibri,Bold"/>
          <w:bCs/>
          <w:lang w:val="es-CR" w:eastAsia="es-CR"/>
        </w:rPr>
        <w:t>facilite</w:t>
      </w:r>
      <w:r w:rsidR="00410686" w:rsidRPr="00BC02ED">
        <w:rPr>
          <w:rFonts w:cs="Calibri,Bold"/>
          <w:bCs/>
          <w:lang w:val="es-CR" w:eastAsia="es-CR"/>
        </w:rPr>
        <w:t xml:space="preserve"> el escaneo </w:t>
      </w:r>
      <w:r w:rsidR="00346EF5" w:rsidRPr="00BC02ED">
        <w:rPr>
          <w:rFonts w:cs="Calibri,Bold"/>
          <w:bCs/>
          <w:lang w:val="es-CR" w:eastAsia="es-CR"/>
        </w:rPr>
        <w:t xml:space="preserve">o digitalización </w:t>
      </w:r>
      <w:r w:rsidR="00775DC4" w:rsidRPr="00BC02ED">
        <w:rPr>
          <w:rFonts w:cs="Calibri,Bold"/>
          <w:bCs/>
          <w:lang w:val="es-CR" w:eastAsia="es-CR"/>
        </w:rPr>
        <w:t>de las 97.000 órdenes de capturas que van del año 1981 al 2014</w:t>
      </w:r>
      <w:r w:rsidR="00604001" w:rsidRPr="00BC02ED">
        <w:rPr>
          <w:rFonts w:cs="Calibri,Bold"/>
          <w:bCs/>
          <w:lang w:val="es-CR" w:eastAsia="es-CR"/>
        </w:rPr>
        <w:t xml:space="preserve">. </w:t>
      </w:r>
    </w:p>
    <w:bookmarkEnd w:id="36"/>
    <w:p w14:paraId="3424865A" w14:textId="77777777" w:rsidR="00F55BE5" w:rsidRPr="00BC02ED" w:rsidRDefault="00F55BE5" w:rsidP="0054517C">
      <w:pPr>
        <w:pStyle w:val="Textoindependiente"/>
        <w:rPr>
          <w:rFonts w:ascii="Book Antiqua" w:hAnsi="Book Antiqua"/>
          <w:sz w:val="24"/>
        </w:rPr>
      </w:pPr>
    </w:p>
    <w:p w14:paraId="398ECCFB" w14:textId="7842FACA" w:rsidR="003451FC" w:rsidRPr="00BC02ED" w:rsidRDefault="00A15878" w:rsidP="0054517C">
      <w:pPr>
        <w:pStyle w:val="Textoindependiente"/>
        <w:rPr>
          <w:rFonts w:ascii="Book Antiqua" w:hAnsi="Book Antiqua"/>
          <w:sz w:val="24"/>
        </w:rPr>
      </w:pPr>
      <w:r w:rsidRPr="00BC02ED">
        <w:rPr>
          <w:rFonts w:ascii="Book Antiqua" w:hAnsi="Book Antiqua"/>
          <w:sz w:val="24"/>
        </w:rPr>
        <w:t>L</w:t>
      </w:r>
      <w:r w:rsidR="003451FC" w:rsidRPr="00BC02ED">
        <w:rPr>
          <w:rFonts w:ascii="Book Antiqua" w:hAnsi="Book Antiqua"/>
          <w:sz w:val="24"/>
        </w:rPr>
        <w:t>os planteamientos de este informe son consecuentes con el siguiente eje transversal:</w:t>
      </w:r>
    </w:p>
    <w:p w14:paraId="365A84DD" w14:textId="77777777" w:rsidR="003451FC" w:rsidRPr="00BC02ED" w:rsidRDefault="003451FC" w:rsidP="0054517C">
      <w:pPr>
        <w:pStyle w:val="Textoindependiente"/>
        <w:rPr>
          <w:rFonts w:ascii="Book Antiqua" w:hAnsi="Book Antiqua"/>
          <w:sz w:val="24"/>
        </w:rPr>
      </w:pPr>
    </w:p>
    <w:p w14:paraId="49A7D74B" w14:textId="2AB92D13" w:rsidR="003451FC" w:rsidRPr="00BC02ED" w:rsidRDefault="003451FC" w:rsidP="0054517C">
      <w:pPr>
        <w:pStyle w:val="Textoindependiente"/>
        <w:ind w:left="567"/>
        <w:rPr>
          <w:rFonts w:ascii="Book Antiqua" w:hAnsi="Book Antiqua"/>
          <w:sz w:val="24"/>
        </w:rPr>
      </w:pPr>
      <w:r w:rsidRPr="00BC02ED">
        <w:rPr>
          <w:rFonts w:ascii="Book Antiqua" w:hAnsi="Book Antiqua"/>
          <w:b/>
          <w:sz w:val="24"/>
        </w:rPr>
        <w:t>Servicio Público de Calidad.</w:t>
      </w:r>
      <w:r w:rsidRPr="00BC02ED">
        <w:rPr>
          <w:rFonts w:ascii="Book Antiqua" w:hAnsi="Book Antiqua"/>
          <w:sz w:val="24"/>
        </w:rPr>
        <w:t xml:space="preserve"> La propuesta está enfocada en organizar los recursos institucionales de acuerdo con las labores asignadas y las dependencias donde se desempeñan en la actualidad, a fin de mejorar su gestión cotidiana.</w:t>
      </w:r>
    </w:p>
    <w:p w14:paraId="1D02EE60" w14:textId="2861F6B4" w:rsidR="008B3CDF" w:rsidRDefault="008B3CDF" w:rsidP="0054517C">
      <w:pPr>
        <w:pStyle w:val="Textoindependiente"/>
        <w:ind w:left="567"/>
        <w:rPr>
          <w:rFonts w:ascii="Book Antiqua" w:hAnsi="Book Antiqua"/>
          <w:sz w:val="24"/>
        </w:rPr>
      </w:pPr>
    </w:p>
    <w:p w14:paraId="51422CF5" w14:textId="77777777" w:rsidR="00F63A1B" w:rsidRPr="00BC02ED" w:rsidRDefault="00F63A1B" w:rsidP="0054517C">
      <w:pPr>
        <w:pStyle w:val="Textoindependiente"/>
        <w:ind w:left="567"/>
        <w:rPr>
          <w:rFonts w:ascii="Book Antiqua" w:hAnsi="Book Antiqua"/>
          <w:sz w:val="24"/>
        </w:rPr>
      </w:pPr>
    </w:p>
    <w:p w14:paraId="05F781D6" w14:textId="1B987AFA" w:rsidR="008B3CDF" w:rsidRPr="00BC02ED" w:rsidRDefault="008B3CDF" w:rsidP="008B3CDF">
      <w:pPr>
        <w:pStyle w:val="Textoindependiente"/>
        <w:rPr>
          <w:rFonts w:ascii="Book Antiqua" w:hAnsi="Book Antiqua"/>
          <w:b/>
          <w:sz w:val="28"/>
          <w:szCs w:val="28"/>
        </w:rPr>
      </w:pPr>
      <w:r w:rsidRPr="00BC02ED">
        <w:rPr>
          <w:rFonts w:ascii="Book Antiqua" w:hAnsi="Book Antiqua"/>
          <w:b/>
          <w:sz w:val="28"/>
          <w:szCs w:val="28"/>
        </w:rPr>
        <w:t>Relación del Informe con el Plan Estratégico del Poder Judicial 2019-2024</w:t>
      </w:r>
    </w:p>
    <w:p w14:paraId="7615B677" w14:textId="77777777" w:rsidR="008B3CDF" w:rsidRPr="00BC02ED" w:rsidRDefault="008B3CDF" w:rsidP="008B3CDF">
      <w:pPr>
        <w:pStyle w:val="Textoindependiente"/>
        <w:rPr>
          <w:rFonts w:ascii="Book Antiqua" w:hAnsi="Book Antiqua"/>
          <w:sz w:val="24"/>
        </w:rPr>
      </w:pPr>
    </w:p>
    <w:p w14:paraId="3214F8BF" w14:textId="7D006900" w:rsidR="008B3CDF" w:rsidRPr="00BC02ED" w:rsidRDefault="008B3CDF" w:rsidP="008B3CDF">
      <w:pPr>
        <w:pStyle w:val="Textoindependiente"/>
        <w:rPr>
          <w:rFonts w:ascii="Book Antiqua" w:hAnsi="Book Antiqua"/>
          <w:sz w:val="24"/>
        </w:rPr>
      </w:pPr>
      <w:r w:rsidRPr="00BC02ED">
        <w:rPr>
          <w:rFonts w:ascii="Book Antiqua" w:hAnsi="Book Antiqua"/>
          <w:sz w:val="24"/>
        </w:rPr>
        <w:lastRenderedPageBreak/>
        <w:t xml:space="preserve">Las recomendaciones antes expuestas están en concordancia con </w:t>
      </w:r>
      <w:r w:rsidR="00DD6278" w:rsidRPr="00BC02ED">
        <w:rPr>
          <w:rFonts w:ascii="Book Antiqua" w:hAnsi="Book Antiqua"/>
          <w:sz w:val="24"/>
        </w:rPr>
        <w:t>los temas 3 y 5</w:t>
      </w:r>
      <w:r w:rsidRPr="00BC02ED">
        <w:rPr>
          <w:rFonts w:ascii="Book Antiqua" w:hAnsi="Book Antiqua"/>
          <w:sz w:val="24"/>
        </w:rPr>
        <w:t xml:space="preserve"> del Plan Estratégico</w:t>
      </w:r>
      <w:r w:rsidR="00DD6278" w:rsidRPr="00BC02ED">
        <w:rPr>
          <w:rFonts w:ascii="Book Antiqua" w:hAnsi="Book Antiqua"/>
          <w:sz w:val="24"/>
        </w:rPr>
        <w:t xml:space="preserve"> I</w:t>
      </w:r>
      <w:r w:rsidRPr="00BC02ED">
        <w:rPr>
          <w:rFonts w:ascii="Book Antiqua" w:hAnsi="Book Antiqua"/>
          <w:sz w:val="24"/>
        </w:rPr>
        <w:t>nstitucional, para el período 2019-2024, que indica:</w:t>
      </w:r>
    </w:p>
    <w:p w14:paraId="13C91D30" w14:textId="25717B67" w:rsidR="00DD6278" w:rsidRPr="00BC02ED" w:rsidRDefault="00DD6278" w:rsidP="008B3CDF">
      <w:pPr>
        <w:pStyle w:val="Textoindependiente"/>
        <w:rPr>
          <w:rFonts w:ascii="Book Antiqua" w:hAnsi="Book Antiqua"/>
          <w:sz w:val="24"/>
        </w:rPr>
      </w:pPr>
    </w:p>
    <w:p w14:paraId="0D97E468" w14:textId="235D98EF" w:rsidR="00DD6278" w:rsidRPr="00BC02ED" w:rsidRDefault="00DD6278" w:rsidP="008B3CDF">
      <w:pPr>
        <w:pStyle w:val="Textoindependiente"/>
        <w:rPr>
          <w:rFonts w:ascii="Book Antiqua" w:hAnsi="Book Antiqua"/>
          <w:b/>
          <w:bCs/>
          <w:sz w:val="24"/>
        </w:rPr>
      </w:pPr>
      <w:r w:rsidRPr="00BC02ED">
        <w:rPr>
          <w:rFonts w:ascii="Book Antiqua" w:hAnsi="Book Antiqua"/>
          <w:b/>
          <w:bCs/>
          <w:sz w:val="24"/>
        </w:rPr>
        <w:t>- Tema Estratégico 3: Optimización e innovación de los servicios judiciales.</w:t>
      </w:r>
    </w:p>
    <w:p w14:paraId="33352865" w14:textId="649102C0" w:rsidR="00DD6278" w:rsidRPr="00BC02ED" w:rsidRDefault="00DD6278" w:rsidP="00DD6278">
      <w:pPr>
        <w:pStyle w:val="Textoindependiente"/>
        <w:rPr>
          <w:rFonts w:ascii="Book Antiqua" w:hAnsi="Book Antiqua"/>
          <w:sz w:val="24"/>
        </w:rPr>
      </w:pPr>
      <w:r w:rsidRPr="00BC02ED">
        <w:rPr>
          <w:rFonts w:ascii="Book Antiqua" w:hAnsi="Book Antiqua"/>
          <w:sz w:val="24"/>
        </w:rPr>
        <w:t xml:space="preserve">Objetivo Estratégico 3: </w:t>
      </w:r>
    </w:p>
    <w:p w14:paraId="7BFBCD14" w14:textId="427E1705" w:rsidR="008B3CDF" w:rsidRPr="00BC02ED" w:rsidRDefault="00DD6278" w:rsidP="00DD6278">
      <w:pPr>
        <w:pStyle w:val="Textoindependiente"/>
        <w:rPr>
          <w:rFonts w:ascii="Book Antiqua" w:hAnsi="Book Antiqua"/>
          <w:sz w:val="24"/>
        </w:rPr>
      </w:pPr>
      <w:r w:rsidRPr="00BC02ED">
        <w:rPr>
          <w:rFonts w:ascii="Book Antiqua" w:hAnsi="Book Antiqua"/>
          <w:sz w:val="24"/>
        </w:rPr>
        <w:t>Optimizar los recursos institucionales e impulsar la innovación de los procesos judiciales, para agilizar los servicios de justicia.</w:t>
      </w:r>
    </w:p>
    <w:p w14:paraId="7A45F15B" w14:textId="68492864" w:rsidR="00DD6278" w:rsidRPr="00BC02ED" w:rsidRDefault="00DD6278" w:rsidP="00DD6278">
      <w:pPr>
        <w:pStyle w:val="Textoindependiente"/>
        <w:rPr>
          <w:rFonts w:ascii="Book Antiqua" w:hAnsi="Book Antiqua"/>
          <w:sz w:val="24"/>
        </w:rPr>
      </w:pPr>
    </w:p>
    <w:p w14:paraId="599F79BD" w14:textId="05A345A6" w:rsidR="00DD6278" w:rsidRPr="00BC02ED" w:rsidRDefault="00DD6278" w:rsidP="00DD6278">
      <w:pPr>
        <w:pStyle w:val="Textoindependiente"/>
        <w:rPr>
          <w:rFonts w:ascii="Book Antiqua" w:hAnsi="Book Antiqua"/>
          <w:b/>
          <w:bCs/>
          <w:sz w:val="24"/>
        </w:rPr>
      </w:pPr>
      <w:r w:rsidRPr="00BC02ED">
        <w:rPr>
          <w:rFonts w:ascii="Book Antiqua" w:hAnsi="Book Antiqua"/>
          <w:b/>
          <w:bCs/>
          <w:sz w:val="24"/>
        </w:rPr>
        <w:t>- Tema Estratégico 5: Planificación institucional.</w:t>
      </w:r>
    </w:p>
    <w:p w14:paraId="1BDC03E4" w14:textId="7DA924BE" w:rsidR="00DD6278" w:rsidRPr="00BC02ED" w:rsidRDefault="00DD6278" w:rsidP="00DD6278">
      <w:pPr>
        <w:pStyle w:val="Textoindependiente"/>
        <w:rPr>
          <w:rFonts w:ascii="Book Antiqua" w:hAnsi="Book Antiqua"/>
          <w:sz w:val="24"/>
        </w:rPr>
      </w:pPr>
      <w:r w:rsidRPr="00BC02ED">
        <w:rPr>
          <w:rFonts w:ascii="Book Antiqua" w:hAnsi="Book Antiqua"/>
          <w:sz w:val="24"/>
        </w:rPr>
        <w:t xml:space="preserve">Objetivo Estratégico 5: </w:t>
      </w:r>
    </w:p>
    <w:p w14:paraId="7AB4E625" w14:textId="628E06D6" w:rsidR="00DD6278" w:rsidRPr="00BC02ED" w:rsidRDefault="00DD6278" w:rsidP="00DD6278">
      <w:pPr>
        <w:pStyle w:val="Textoindependiente"/>
        <w:rPr>
          <w:rFonts w:ascii="Book Antiqua" w:hAnsi="Book Antiqua"/>
          <w:sz w:val="24"/>
        </w:rPr>
      </w:pPr>
      <w:r w:rsidRPr="00BC02ED">
        <w:rPr>
          <w:rFonts w:ascii="Book Antiqua" w:hAnsi="Book Antiqua"/>
          <w:sz w:val="24"/>
        </w:rPr>
        <w:t>Dirigir la gestión judicial en función de las prioridades institucionales con el fin de maximizar el uso de los recursos.</w:t>
      </w:r>
    </w:p>
    <w:p w14:paraId="53500056" w14:textId="23DE1E4D" w:rsidR="00DD6278" w:rsidRPr="00BC02ED" w:rsidRDefault="00DD6278" w:rsidP="00DD6278">
      <w:pPr>
        <w:pStyle w:val="Textoindependiente"/>
        <w:rPr>
          <w:rFonts w:ascii="Book Antiqua" w:hAnsi="Book Antiqua"/>
          <w:sz w:val="24"/>
        </w:rPr>
      </w:pPr>
    </w:p>
    <w:p w14:paraId="1B3D4505" w14:textId="3F2CB542" w:rsidR="00DD6278" w:rsidRPr="00BC02ED" w:rsidRDefault="00AB6805" w:rsidP="00DD6278">
      <w:pPr>
        <w:pStyle w:val="Textoindependiente"/>
        <w:rPr>
          <w:rFonts w:ascii="Book Antiqua" w:hAnsi="Book Antiqua"/>
          <w:sz w:val="24"/>
        </w:rPr>
      </w:pPr>
      <w:r w:rsidRPr="00BC02ED">
        <w:rPr>
          <w:rFonts w:ascii="Book Antiqua" w:hAnsi="Book Antiqua"/>
          <w:sz w:val="24"/>
        </w:rPr>
        <w:t xml:space="preserve">El mismo contiene la creación de una nueva estructura, plan de trabajo, revisión de buenas prácticas y la aplicación de lenguaje inclusivo, así como la atención de recomendaciones de la Auditoría. </w:t>
      </w:r>
    </w:p>
    <w:p w14:paraId="3FD759D6" w14:textId="537D622F" w:rsidR="00DD6278" w:rsidRPr="00BC02ED" w:rsidRDefault="00DD6278" w:rsidP="00DD6278">
      <w:pPr>
        <w:pStyle w:val="Textoindependiente"/>
        <w:rPr>
          <w:rFonts w:ascii="Book Antiqua" w:hAnsi="Book Antiqua"/>
          <w:sz w:val="24"/>
        </w:rPr>
      </w:pPr>
    </w:p>
    <w:p w14:paraId="0C2C7E2B" w14:textId="4EDCC010" w:rsidR="00261D92" w:rsidRPr="00BC02ED" w:rsidRDefault="00261D92" w:rsidP="00DD6278">
      <w:pPr>
        <w:pStyle w:val="Textoindependiente"/>
        <w:rPr>
          <w:rFonts w:ascii="Book Antiqua" w:hAnsi="Book Antiqua"/>
          <w:b/>
          <w:sz w:val="28"/>
          <w:szCs w:val="28"/>
        </w:rPr>
      </w:pPr>
      <w:r w:rsidRPr="00BC02ED">
        <w:rPr>
          <w:rFonts w:ascii="Book Antiqua" w:hAnsi="Book Antiqua"/>
          <w:b/>
          <w:sz w:val="28"/>
          <w:szCs w:val="28"/>
        </w:rPr>
        <w:t>Banco de Buenas Prácticas</w:t>
      </w:r>
    </w:p>
    <w:p w14:paraId="05C0FAB6" w14:textId="77777777" w:rsidR="00261D92" w:rsidRPr="00BC02ED" w:rsidRDefault="00261D92" w:rsidP="00DD6278">
      <w:pPr>
        <w:pStyle w:val="Textoindependiente"/>
        <w:rPr>
          <w:rFonts w:ascii="Book Antiqua" w:hAnsi="Book Antiqua"/>
          <w:sz w:val="24"/>
        </w:rPr>
      </w:pPr>
    </w:p>
    <w:p w14:paraId="2DE0215E" w14:textId="27218BEC" w:rsidR="004B281A" w:rsidRPr="00BC02ED" w:rsidRDefault="004B281A" w:rsidP="00DD6278">
      <w:pPr>
        <w:pStyle w:val="Textoindependiente"/>
        <w:rPr>
          <w:rFonts w:ascii="Book Antiqua" w:hAnsi="Book Antiqua"/>
          <w:sz w:val="24"/>
        </w:rPr>
      </w:pPr>
      <w:r w:rsidRPr="00BC02ED">
        <w:rPr>
          <w:rFonts w:ascii="Book Antiqua" w:hAnsi="Book Antiqua"/>
          <w:sz w:val="24"/>
        </w:rPr>
        <w:t>Se insta a</w:t>
      </w:r>
      <w:r w:rsidR="00261D92" w:rsidRPr="00BC02ED">
        <w:rPr>
          <w:rFonts w:ascii="Book Antiqua" w:hAnsi="Book Antiqua"/>
          <w:sz w:val="24"/>
        </w:rPr>
        <w:t xml:space="preserve"> </w:t>
      </w:r>
      <w:r w:rsidRPr="00BC02ED">
        <w:rPr>
          <w:rFonts w:ascii="Book Antiqua" w:hAnsi="Book Antiqua"/>
          <w:sz w:val="24"/>
        </w:rPr>
        <w:t>l</w:t>
      </w:r>
      <w:r w:rsidR="00261D92" w:rsidRPr="00BC02ED">
        <w:rPr>
          <w:rFonts w:ascii="Book Antiqua" w:hAnsi="Book Antiqua"/>
          <w:sz w:val="24"/>
        </w:rPr>
        <w:t xml:space="preserve">as Jefaturas del </w:t>
      </w:r>
      <w:r w:rsidRPr="00BC02ED">
        <w:rPr>
          <w:rFonts w:ascii="Book Antiqua" w:hAnsi="Book Antiqua"/>
          <w:sz w:val="24"/>
        </w:rPr>
        <w:t>Archivo Criminal,</w:t>
      </w:r>
      <w:r w:rsidR="00261D92" w:rsidRPr="00BC02ED">
        <w:rPr>
          <w:rFonts w:ascii="Book Antiqua" w:hAnsi="Book Antiqua"/>
          <w:sz w:val="24"/>
        </w:rPr>
        <w:t xml:space="preserve"> a</w:t>
      </w:r>
      <w:r w:rsidRPr="00BC02ED">
        <w:rPr>
          <w:rFonts w:ascii="Book Antiqua" w:hAnsi="Book Antiqua"/>
          <w:sz w:val="24"/>
        </w:rPr>
        <w:t xml:space="preserve"> </w:t>
      </w:r>
      <w:r w:rsidR="00261D92" w:rsidRPr="00BC02ED">
        <w:rPr>
          <w:rFonts w:ascii="Book Antiqua" w:hAnsi="Book Antiqua"/>
          <w:sz w:val="24"/>
        </w:rPr>
        <w:t xml:space="preserve">revisar el Banco de Buenas Prácticas, </w:t>
      </w:r>
      <w:r w:rsidRPr="00BC02ED">
        <w:rPr>
          <w:rFonts w:ascii="Book Antiqua" w:hAnsi="Book Antiqua"/>
          <w:sz w:val="24"/>
        </w:rPr>
        <w:t xml:space="preserve">a efecto de aplicar aquellas acciones que </w:t>
      </w:r>
      <w:r w:rsidR="001E37A5" w:rsidRPr="00BC02ED">
        <w:rPr>
          <w:rFonts w:ascii="Book Antiqua" w:hAnsi="Book Antiqua"/>
          <w:sz w:val="24"/>
        </w:rPr>
        <w:t>contribuyan a fortalecer los procesos y las actividades que se ejecutan.</w:t>
      </w:r>
    </w:p>
    <w:p w14:paraId="4D01A809" w14:textId="5398502A" w:rsidR="00261D92" w:rsidRPr="00BC02ED" w:rsidRDefault="00261D92" w:rsidP="00DD6278">
      <w:pPr>
        <w:pStyle w:val="Textoindependiente"/>
        <w:rPr>
          <w:rFonts w:ascii="Book Antiqua" w:hAnsi="Book Antiqua"/>
          <w:sz w:val="24"/>
        </w:rPr>
      </w:pPr>
    </w:p>
    <w:p w14:paraId="15482E82" w14:textId="77777777" w:rsidR="00261D92" w:rsidRPr="00BC02ED" w:rsidRDefault="00261D92" w:rsidP="00DD6278">
      <w:pPr>
        <w:pStyle w:val="Textoindependiente"/>
        <w:rPr>
          <w:rFonts w:ascii="Book Antiqua" w:hAnsi="Book Antiqua"/>
          <w:sz w:val="24"/>
        </w:rPr>
      </w:pPr>
    </w:p>
    <w:p w14:paraId="557D2F6E" w14:textId="77777777" w:rsidR="00F63A1B" w:rsidRDefault="00F63A1B">
      <w:pPr>
        <w:jc w:val="left"/>
        <w:rPr>
          <w:rFonts w:cs="Book Antiqua"/>
          <w:b/>
          <w:spacing w:val="-3"/>
          <w:lang w:val="pt-BR"/>
        </w:rPr>
      </w:pPr>
      <w:r>
        <w:rPr>
          <w:rFonts w:cs="Book Antiqua"/>
          <w:b/>
          <w:spacing w:val="-3"/>
          <w:lang w:val="pt-BR"/>
        </w:rPr>
        <w:br w:type="page"/>
      </w:r>
    </w:p>
    <w:p w14:paraId="2F699465" w14:textId="72C39D79" w:rsidR="00D91E6C" w:rsidRPr="00BC02ED" w:rsidRDefault="00D91E6C" w:rsidP="00D91E6C">
      <w:pPr>
        <w:jc w:val="center"/>
        <w:rPr>
          <w:rFonts w:cs="Book Antiqua"/>
          <w:b/>
          <w:spacing w:val="-3"/>
          <w:lang w:val="pt-BR"/>
        </w:rPr>
      </w:pPr>
      <w:r w:rsidRPr="00BC02ED">
        <w:rPr>
          <w:rFonts w:cs="Book Antiqua"/>
          <w:b/>
          <w:spacing w:val="-3"/>
          <w:lang w:val="pt-BR"/>
        </w:rPr>
        <w:lastRenderedPageBreak/>
        <w:t>ANEXO</w:t>
      </w:r>
      <w:r w:rsidR="006F0C95" w:rsidRPr="00BC02ED">
        <w:rPr>
          <w:rFonts w:cs="Book Antiqua"/>
          <w:b/>
          <w:spacing w:val="-3"/>
          <w:lang w:val="pt-BR"/>
        </w:rPr>
        <w:t>S</w:t>
      </w:r>
    </w:p>
    <w:p w14:paraId="512A77EF" w14:textId="77777777" w:rsidR="00D91E6C" w:rsidRPr="00BC02ED" w:rsidRDefault="00D91E6C" w:rsidP="00D91E6C">
      <w:pPr>
        <w:jc w:val="center"/>
        <w:rPr>
          <w:rFonts w:cs="Aharoni"/>
          <w:b/>
        </w:rPr>
      </w:pPr>
    </w:p>
    <w:tbl>
      <w:tblPr>
        <w:tblStyle w:val="Tablaconcuadrcula"/>
        <w:tblW w:w="0" w:type="auto"/>
        <w:tblLook w:val="04A0" w:firstRow="1" w:lastRow="0" w:firstColumn="1" w:lastColumn="0" w:noHBand="0" w:noVBand="1"/>
      </w:tblPr>
      <w:tblGrid>
        <w:gridCol w:w="2354"/>
        <w:gridCol w:w="2934"/>
        <w:gridCol w:w="3542"/>
      </w:tblGrid>
      <w:tr w:rsidR="008A6C82" w:rsidRPr="00BC02ED" w14:paraId="062E4915" w14:textId="77777777" w:rsidTr="00C02866">
        <w:tc>
          <w:tcPr>
            <w:tcW w:w="2742" w:type="dxa"/>
            <w:vAlign w:val="center"/>
          </w:tcPr>
          <w:p w14:paraId="60852869" w14:textId="07350EBE" w:rsidR="008A6C82" w:rsidRPr="00BC02ED" w:rsidRDefault="008A6C82" w:rsidP="000F0EB8">
            <w:pPr>
              <w:jc w:val="center"/>
              <w:outlineLvl w:val="0"/>
              <w:rPr>
                <w:sz w:val="20"/>
                <w:szCs w:val="20"/>
              </w:rPr>
            </w:pPr>
            <w:r w:rsidRPr="00BC02ED">
              <w:rPr>
                <w:sz w:val="20"/>
                <w:szCs w:val="20"/>
              </w:rPr>
              <w:t>Anexo 1</w:t>
            </w:r>
          </w:p>
        </w:tc>
        <w:tc>
          <w:tcPr>
            <w:tcW w:w="3262" w:type="dxa"/>
            <w:vAlign w:val="center"/>
          </w:tcPr>
          <w:p w14:paraId="6F6C2ADE" w14:textId="21AA4C32" w:rsidR="008A6C82" w:rsidRPr="00BC02ED" w:rsidRDefault="008A6C82" w:rsidP="000F0EB8">
            <w:pPr>
              <w:jc w:val="center"/>
              <w:outlineLvl w:val="0"/>
              <w:rPr>
                <w:sz w:val="20"/>
                <w:szCs w:val="20"/>
              </w:rPr>
            </w:pPr>
            <w:r w:rsidRPr="00BC02ED">
              <w:rPr>
                <w:sz w:val="20"/>
                <w:szCs w:val="20"/>
              </w:rPr>
              <w:t>Informes Ejecutivo de Avance del Proyecto (</w:t>
            </w:r>
            <w:r w:rsidR="006C0C26" w:rsidRPr="00BC02ED">
              <w:rPr>
                <w:sz w:val="20"/>
                <w:szCs w:val="20"/>
              </w:rPr>
              <w:t>trimestrales</w:t>
            </w:r>
            <w:r w:rsidRPr="00BC02ED">
              <w:rPr>
                <w:sz w:val="20"/>
                <w:szCs w:val="20"/>
              </w:rPr>
              <w:t>): Actualización de las Unidades de Reseña, Capturas, Documentación y Lofoscopía.</w:t>
            </w:r>
          </w:p>
        </w:tc>
        <w:bookmarkStart w:id="40" w:name="_MON_1639730234"/>
        <w:bookmarkEnd w:id="40"/>
        <w:tc>
          <w:tcPr>
            <w:tcW w:w="3960" w:type="dxa"/>
          </w:tcPr>
          <w:p w14:paraId="23B587FA" w14:textId="5FECEE3C" w:rsidR="008A6C82" w:rsidRPr="00BC02ED" w:rsidRDefault="008A6C82" w:rsidP="000F0EB8">
            <w:pPr>
              <w:jc w:val="center"/>
              <w:outlineLvl w:val="0"/>
              <w:rPr>
                <w:b/>
                <w:sz w:val="28"/>
                <w:szCs w:val="28"/>
              </w:rPr>
            </w:pPr>
            <w:r w:rsidRPr="00BC02ED">
              <w:rPr>
                <w:b/>
                <w:sz w:val="28"/>
                <w:szCs w:val="28"/>
              </w:rPr>
              <w:object w:dxaOrig="1538" w:dyaOrig="991" w14:anchorId="67D37668">
                <v:shape id="_x0000_i1028" type="#_x0000_t75" style="width:78.25pt;height:48.2pt" o:ole="">
                  <v:imagedata r:id="rId99" o:title=""/>
                </v:shape>
                <o:OLEObject Type="Embed" ProgID="Word.Document.12" ShapeID="_x0000_i1028" DrawAspect="Icon" ObjectID="_1727090954" r:id="rId100">
                  <o:FieldCodes>\s</o:FieldCodes>
                </o:OLEObject>
              </w:object>
            </w:r>
            <w:r w:rsidRPr="00BC02ED">
              <w:rPr>
                <w:b/>
                <w:sz w:val="28"/>
                <w:szCs w:val="28"/>
              </w:rPr>
              <w:br/>
            </w:r>
            <w:bookmarkStart w:id="41" w:name="_MON_1639730264"/>
            <w:bookmarkEnd w:id="41"/>
            <w:r w:rsidRPr="00BC02ED">
              <w:rPr>
                <w:b/>
                <w:sz w:val="28"/>
                <w:szCs w:val="28"/>
              </w:rPr>
              <w:object w:dxaOrig="1538" w:dyaOrig="991" w14:anchorId="23520E1D">
                <v:shape id="_x0000_i1029" type="#_x0000_t75" style="width:78.25pt;height:48.2pt" o:ole="">
                  <v:imagedata r:id="rId101" o:title=""/>
                </v:shape>
                <o:OLEObject Type="Embed" ProgID="Word.Document.12" ShapeID="_x0000_i1029" DrawAspect="Icon" ObjectID="_1727090955" r:id="rId102">
                  <o:FieldCodes>\s</o:FieldCodes>
                </o:OLEObject>
              </w:object>
            </w:r>
            <w:r w:rsidRPr="00BC02ED">
              <w:rPr>
                <w:b/>
                <w:sz w:val="28"/>
                <w:szCs w:val="28"/>
              </w:rPr>
              <w:br/>
            </w:r>
            <w:r w:rsidR="00F63A1B" w:rsidRPr="00BC02ED">
              <w:rPr>
                <w:b/>
                <w:sz w:val="28"/>
                <w:szCs w:val="28"/>
              </w:rPr>
              <w:object w:dxaOrig="1041" w:dyaOrig="670" w14:anchorId="090EA2B3">
                <v:shape id="_x0000_i1030" type="#_x0000_t75" style="width:52.6pt;height:32.55pt" o:ole="">
                  <v:imagedata r:id="rId103" o:title=""/>
                </v:shape>
                <o:OLEObject Type="Embed" ProgID="Package" ShapeID="_x0000_i1030" DrawAspect="Icon" ObjectID="_1727090956" r:id="rId104"/>
              </w:object>
            </w:r>
          </w:p>
        </w:tc>
      </w:tr>
      <w:tr w:rsidR="008A6C82" w:rsidRPr="00BC02ED" w14:paraId="71D8B62C" w14:textId="77777777" w:rsidTr="00C02866">
        <w:tc>
          <w:tcPr>
            <w:tcW w:w="2742" w:type="dxa"/>
            <w:vAlign w:val="center"/>
          </w:tcPr>
          <w:p w14:paraId="04CB8240" w14:textId="59AF729D" w:rsidR="008A6C82" w:rsidRPr="00BC02ED" w:rsidRDefault="008A6C82" w:rsidP="000F0EB8">
            <w:pPr>
              <w:jc w:val="center"/>
              <w:outlineLvl w:val="0"/>
              <w:rPr>
                <w:sz w:val="20"/>
                <w:szCs w:val="20"/>
              </w:rPr>
            </w:pPr>
            <w:r w:rsidRPr="00BC02ED">
              <w:rPr>
                <w:sz w:val="20"/>
                <w:szCs w:val="20"/>
              </w:rPr>
              <w:t>Anexo 2</w:t>
            </w:r>
          </w:p>
        </w:tc>
        <w:tc>
          <w:tcPr>
            <w:tcW w:w="3262" w:type="dxa"/>
            <w:vAlign w:val="center"/>
          </w:tcPr>
          <w:p w14:paraId="6547DF98" w14:textId="74F6483D" w:rsidR="008A6C82" w:rsidRPr="00BC02ED" w:rsidRDefault="008A6C82" w:rsidP="000F0EB8">
            <w:pPr>
              <w:jc w:val="center"/>
              <w:outlineLvl w:val="0"/>
              <w:rPr>
                <w:sz w:val="20"/>
                <w:szCs w:val="20"/>
              </w:rPr>
            </w:pPr>
            <w:r w:rsidRPr="00BC02ED">
              <w:rPr>
                <w:sz w:val="20"/>
                <w:szCs w:val="20"/>
              </w:rPr>
              <w:t>Organigrama Propuesto para l</w:t>
            </w:r>
            <w:r w:rsidR="00B50034" w:rsidRPr="00BC02ED">
              <w:rPr>
                <w:sz w:val="20"/>
                <w:szCs w:val="20"/>
              </w:rPr>
              <w:t>a</w:t>
            </w:r>
            <w:r w:rsidRPr="00BC02ED">
              <w:rPr>
                <w:sz w:val="20"/>
                <w:szCs w:val="20"/>
              </w:rPr>
              <w:t xml:space="preserve"> Sección de Investigación, Registro y Archivo Criminal</w:t>
            </w:r>
          </w:p>
        </w:tc>
        <w:tc>
          <w:tcPr>
            <w:tcW w:w="3960" w:type="dxa"/>
          </w:tcPr>
          <w:p w14:paraId="1159A6E9" w14:textId="60895FED" w:rsidR="008A6C82" w:rsidRPr="00BC02ED" w:rsidRDefault="00F63A1B" w:rsidP="008673D3">
            <w:pPr>
              <w:ind w:left="708" w:hanging="708"/>
              <w:jc w:val="center"/>
              <w:outlineLvl w:val="0"/>
              <w:rPr>
                <w:b/>
                <w:sz w:val="28"/>
                <w:szCs w:val="28"/>
              </w:rPr>
            </w:pPr>
            <w:r w:rsidRPr="00BC02ED">
              <w:rPr>
                <w:b/>
                <w:sz w:val="28"/>
                <w:szCs w:val="28"/>
              </w:rPr>
              <w:object w:dxaOrig="1230" w:dyaOrig="795" w14:anchorId="1C5C5D7E">
                <v:shape id="_x0000_i1031" type="#_x0000_t75" style="width:62pt;height:39.45pt" o:ole="">
                  <v:imagedata r:id="rId105" o:title=""/>
                </v:shape>
                <o:OLEObject Type="Embed" ProgID="Acrobat.Document.DC" ShapeID="_x0000_i1031" DrawAspect="Icon" ObjectID="_1727090957" r:id="rId106"/>
              </w:object>
            </w:r>
            <w:r w:rsidR="0052256E" w:rsidRPr="00BC02ED">
              <w:rPr>
                <w:b/>
                <w:sz w:val="28"/>
                <w:szCs w:val="28"/>
              </w:rPr>
              <w:object w:dxaOrig="935" w:dyaOrig="602" w14:anchorId="5CF94C6C">
                <v:shape id="_x0000_i1032" type="#_x0000_t75" style="width:46.95pt;height:30.05pt" o:ole="">
                  <v:imagedata r:id="rId107" o:title=""/>
                </v:shape>
                <o:OLEObject Type="Embed" ProgID="Package" ShapeID="_x0000_i1032" DrawAspect="Icon" ObjectID="_1727090958" r:id="rId108"/>
              </w:object>
            </w:r>
          </w:p>
        </w:tc>
      </w:tr>
      <w:tr w:rsidR="008A6C82" w:rsidRPr="00BC02ED" w14:paraId="5E3D861F" w14:textId="77777777" w:rsidTr="00C02866">
        <w:tc>
          <w:tcPr>
            <w:tcW w:w="2742" w:type="dxa"/>
            <w:vAlign w:val="center"/>
          </w:tcPr>
          <w:p w14:paraId="3F65C33F" w14:textId="5DDA81AF" w:rsidR="008A6C82" w:rsidRPr="00BC02ED" w:rsidRDefault="008A6C82" w:rsidP="000F0EB8">
            <w:pPr>
              <w:jc w:val="center"/>
              <w:outlineLvl w:val="0"/>
              <w:rPr>
                <w:sz w:val="20"/>
                <w:szCs w:val="20"/>
              </w:rPr>
            </w:pPr>
            <w:r w:rsidRPr="00BC02ED">
              <w:rPr>
                <w:sz w:val="20"/>
                <w:szCs w:val="20"/>
              </w:rPr>
              <w:t>Anexo 3</w:t>
            </w:r>
          </w:p>
        </w:tc>
        <w:tc>
          <w:tcPr>
            <w:tcW w:w="3262" w:type="dxa"/>
            <w:vAlign w:val="center"/>
          </w:tcPr>
          <w:p w14:paraId="21D1B212" w14:textId="0E507359" w:rsidR="008A6C82" w:rsidRPr="00BC02ED" w:rsidRDefault="008A6C82" w:rsidP="000F0EB8">
            <w:pPr>
              <w:jc w:val="center"/>
              <w:outlineLvl w:val="0"/>
              <w:rPr>
                <w:sz w:val="20"/>
                <w:szCs w:val="20"/>
              </w:rPr>
            </w:pPr>
            <w:r w:rsidRPr="00BC02ED">
              <w:rPr>
                <w:sz w:val="20"/>
                <w:szCs w:val="20"/>
              </w:rPr>
              <w:t>Funciones del Perito Judicial 1</w:t>
            </w:r>
          </w:p>
        </w:tc>
        <w:bookmarkStart w:id="42" w:name="_MON_1603605348"/>
        <w:bookmarkEnd w:id="42"/>
        <w:tc>
          <w:tcPr>
            <w:tcW w:w="3960" w:type="dxa"/>
          </w:tcPr>
          <w:p w14:paraId="04A91F4E" w14:textId="77777777" w:rsidR="008A6C82" w:rsidRPr="00BC02ED" w:rsidRDefault="008A6C82" w:rsidP="000F0EB8">
            <w:pPr>
              <w:jc w:val="center"/>
              <w:outlineLvl w:val="0"/>
              <w:rPr>
                <w:b/>
                <w:sz w:val="28"/>
                <w:szCs w:val="28"/>
              </w:rPr>
            </w:pPr>
            <w:r w:rsidRPr="00BC02ED">
              <w:rPr>
                <w:b/>
                <w:sz w:val="28"/>
                <w:szCs w:val="28"/>
              </w:rPr>
              <w:object w:dxaOrig="1520" w:dyaOrig="987" w14:anchorId="6DD8099F">
                <v:shape id="_x0000_i1033" type="#_x0000_t75" style="width:78.25pt;height:48.2pt" o:ole="">
                  <v:imagedata r:id="rId109" o:title=""/>
                </v:shape>
                <o:OLEObject Type="Embed" ProgID="Word.Document.8" ShapeID="_x0000_i1033" DrawAspect="Icon" ObjectID="_1727090959" r:id="rId110">
                  <o:FieldCodes>\s</o:FieldCodes>
                </o:OLEObject>
              </w:object>
            </w:r>
          </w:p>
        </w:tc>
      </w:tr>
      <w:tr w:rsidR="008A6C82" w:rsidRPr="00BC02ED" w14:paraId="61253013" w14:textId="77777777" w:rsidTr="00C02866">
        <w:tc>
          <w:tcPr>
            <w:tcW w:w="2742" w:type="dxa"/>
            <w:vAlign w:val="center"/>
          </w:tcPr>
          <w:p w14:paraId="25967431" w14:textId="070C5740" w:rsidR="008A6C82" w:rsidRPr="00BC02ED" w:rsidRDefault="008A6C82" w:rsidP="000F0EB8">
            <w:pPr>
              <w:jc w:val="center"/>
              <w:outlineLvl w:val="0"/>
              <w:rPr>
                <w:sz w:val="20"/>
                <w:szCs w:val="20"/>
              </w:rPr>
            </w:pPr>
            <w:r w:rsidRPr="00BC02ED">
              <w:rPr>
                <w:sz w:val="20"/>
                <w:szCs w:val="20"/>
              </w:rPr>
              <w:t>Anexo 4</w:t>
            </w:r>
          </w:p>
        </w:tc>
        <w:tc>
          <w:tcPr>
            <w:tcW w:w="3262" w:type="dxa"/>
            <w:vAlign w:val="center"/>
          </w:tcPr>
          <w:p w14:paraId="794F3591" w14:textId="3E001E48" w:rsidR="008A6C82" w:rsidRPr="00BC02ED" w:rsidRDefault="008A6C82" w:rsidP="000F0EB8">
            <w:pPr>
              <w:jc w:val="center"/>
              <w:outlineLvl w:val="0"/>
              <w:rPr>
                <w:sz w:val="20"/>
                <w:szCs w:val="20"/>
              </w:rPr>
            </w:pPr>
            <w:r w:rsidRPr="00BC02ED">
              <w:rPr>
                <w:sz w:val="20"/>
                <w:szCs w:val="20"/>
              </w:rPr>
              <w:t>Guía práctica para el llenado de la fórmula F-418</w:t>
            </w:r>
          </w:p>
        </w:tc>
        <w:bookmarkStart w:id="43" w:name="_MON_1643623327"/>
        <w:bookmarkEnd w:id="43"/>
        <w:tc>
          <w:tcPr>
            <w:tcW w:w="3960" w:type="dxa"/>
          </w:tcPr>
          <w:p w14:paraId="6EC6E180" w14:textId="77777777" w:rsidR="008A6C82" w:rsidRPr="00BC02ED" w:rsidRDefault="008A6C82" w:rsidP="000F0EB8">
            <w:pPr>
              <w:jc w:val="center"/>
              <w:outlineLvl w:val="0"/>
              <w:rPr>
                <w:b/>
                <w:sz w:val="28"/>
                <w:szCs w:val="28"/>
              </w:rPr>
            </w:pPr>
            <w:r w:rsidRPr="00BC02ED">
              <w:rPr>
                <w:b/>
                <w:sz w:val="28"/>
                <w:szCs w:val="28"/>
              </w:rPr>
              <w:object w:dxaOrig="1520" w:dyaOrig="987" w14:anchorId="5DCB88CF">
                <v:shape id="_x0000_i1034" type="#_x0000_t75" style="width:78.25pt;height:48.2pt" o:ole="">
                  <v:imagedata r:id="rId111" o:title=""/>
                </v:shape>
                <o:OLEObject Type="Embed" ProgID="Word.Document.12" ShapeID="_x0000_i1034" DrawAspect="Icon" ObjectID="_1727090960" r:id="rId112">
                  <o:FieldCodes>\s</o:FieldCodes>
                </o:OLEObject>
              </w:object>
            </w:r>
          </w:p>
        </w:tc>
      </w:tr>
      <w:tr w:rsidR="008A6C82" w:rsidRPr="00BC02ED" w14:paraId="19E3D40B" w14:textId="77777777" w:rsidTr="00C02866">
        <w:tc>
          <w:tcPr>
            <w:tcW w:w="2742" w:type="dxa"/>
            <w:vAlign w:val="center"/>
          </w:tcPr>
          <w:p w14:paraId="131ECAE9" w14:textId="509311F2" w:rsidR="008A6C82" w:rsidRPr="00BC02ED" w:rsidRDefault="008A6C82" w:rsidP="000F0EB8">
            <w:pPr>
              <w:jc w:val="center"/>
              <w:outlineLvl w:val="0"/>
              <w:rPr>
                <w:sz w:val="20"/>
                <w:szCs w:val="20"/>
              </w:rPr>
            </w:pPr>
            <w:r w:rsidRPr="00BC02ED">
              <w:rPr>
                <w:sz w:val="20"/>
                <w:szCs w:val="20"/>
              </w:rPr>
              <w:t>Anexo 5</w:t>
            </w:r>
          </w:p>
        </w:tc>
        <w:tc>
          <w:tcPr>
            <w:tcW w:w="3262" w:type="dxa"/>
            <w:vAlign w:val="center"/>
          </w:tcPr>
          <w:p w14:paraId="6AB22C54" w14:textId="17F452F2" w:rsidR="008A6C82" w:rsidRPr="00BC02ED" w:rsidRDefault="008A6C82" w:rsidP="000F0EB8">
            <w:pPr>
              <w:jc w:val="center"/>
              <w:outlineLvl w:val="0"/>
              <w:rPr>
                <w:sz w:val="20"/>
                <w:szCs w:val="20"/>
              </w:rPr>
            </w:pPr>
            <w:r w:rsidRPr="00BC02ED">
              <w:rPr>
                <w:sz w:val="20"/>
                <w:szCs w:val="20"/>
              </w:rPr>
              <w:t>Manual de procedimientos para el llenado de la Fórmula F-418.</w:t>
            </w:r>
          </w:p>
        </w:tc>
        <w:bookmarkStart w:id="44" w:name="_MON_1603605332"/>
        <w:bookmarkEnd w:id="44"/>
        <w:tc>
          <w:tcPr>
            <w:tcW w:w="3960" w:type="dxa"/>
          </w:tcPr>
          <w:p w14:paraId="505B9424" w14:textId="5BD14D8F" w:rsidR="008A6C82" w:rsidRPr="00BC02ED" w:rsidRDefault="00F63A1B" w:rsidP="000F0EB8">
            <w:pPr>
              <w:jc w:val="center"/>
              <w:outlineLvl w:val="0"/>
              <w:rPr>
                <w:b/>
                <w:sz w:val="28"/>
                <w:szCs w:val="28"/>
              </w:rPr>
            </w:pPr>
            <w:r w:rsidRPr="00BC02ED">
              <w:rPr>
                <w:b/>
                <w:sz w:val="28"/>
                <w:szCs w:val="28"/>
              </w:rPr>
              <w:object w:dxaOrig="1520" w:dyaOrig="987" w14:anchorId="5288E092">
                <v:shape id="_x0000_i1035" type="#_x0000_t75" style="width:78.9pt;height:49.45pt" o:ole="">
                  <v:imagedata r:id="rId113" o:title=""/>
                </v:shape>
                <o:OLEObject Type="Embed" ProgID="Excel.Sheet.8" ShapeID="_x0000_i1035" DrawAspect="Icon" ObjectID="_1727090961" r:id="rId114"/>
              </w:object>
            </w:r>
          </w:p>
        </w:tc>
      </w:tr>
      <w:tr w:rsidR="002E70E5" w:rsidRPr="00BC02ED" w14:paraId="728283C1" w14:textId="77777777" w:rsidTr="00C02866">
        <w:tc>
          <w:tcPr>
            <w:tcW w:w="2742" w:type="dxa"/>
            <w:vAlign w:val="center"/>
          </w:tcPr>
          <w:p w14:paraId="19FACC62" w14:textId="1437B212" w:rsidR="002E70E5" w:rsidRPr="00BC02ED" w:rsidRDefault="002E70E5" w:rsidP="000F0EB8">
            <w:pPr>
              <w:jc w:val="center"/>
              <w:outlineLvl w:val="0"/>
              <w:rPr>
                <w:sz w:val="20"/>
                <w:szCs w:val="20"/>
              </w:rPr>
            </w:pPr>
            <w:r w:rsidRPr="00BC02ED">
              <w:rPr>
                <w:sz w:val="20"/>
                <w:szCs w:val="20"/>
              </w:rPr>
              <w:t xml:space="preserve">Anexo 6 </w:t>
            </w:r>
          </w:p>
        </w:tc>
        <w:tc>
          <w:tcPr>
            <w:tcW w:w="3262" w:type="dxa"/>
            <w:vAlign w:val="center"/>
          </w:tcPr>
          <w:p w14:paraId="457F8B4A" w14:textId="72ED6B49" w:rsidR="002E70E5" w:rsidRPr="00BC02ED" w:rsidRDefault="00AA28EC" w:rsidP="000F0EB8">
            <w:pPr>
              <w:jc w:val="center"/>
              <w:outlineLvl w:val="0"/>
              <w:rPr>
                <w:sz w:val="20"/>
                <w:szCs w:val="20"/>
              </w:rPr>
            </w:pPr>
            <w:r w:rsidRPr="00BC02ED">
              <w:rPr>
                <w:sz w:val="20"/>
                <w:szCs w:val="20"/>
              </w:rPr>
              <w:t xml:space="preserve">Oficio </w:t>
            </w:r>
            <w:r w:rsidR="009172E1" w:rsidRPr="00BC02ED">
              <w:rPr>
                <w:sz w:val="20"/>
                <w:szCs w:val="20"/>
              </w:rPr>
              <w:t>N°</w:t>
            </w:r>
            <w:r w:rsidRPr="00BC02ED">
              <w:rPr>
                <w:sz w:val="20"/>
                <w:szCs w:val="20"/>
              </w:rPr>
              <w:t xml:space="preserve"> 38-AC-JEF-2021 Res</w:t>
            </w:r>
            <w:r w:rsidR="00685D35" w:rsidRPr="00BC02ED">
              <w:rPr>
                <w:sz w:val="20"/>
                <w:szCs w:val="20"/>
              </w:rPr>
              <w:t>puesta del Archivo Criminal</w:t>
            </w:r>
          </w:p>
        </w:tc>
        <w:bookmarkStart w:id="45" w:name="_MON_1685996222"/>
        <w:bookmarkEnd w:id="45"/>
        <w:tc>
          <w:tcPr>
            <w:tcW w:w="3960" w:type="dxa"/>
          </w:tcPr>
          <w:p w14:paraId="490F7EDB" w14:textId="04EE4B6C" w:rsidR="002E70E5" w:rsidRPr="00BC02ED" w:rsidRDefault="00685D35" w:rsidP="000F0EB8">
            <w:pPr>
              <w:jc w:val="center"/>
              <w:outlineLvl w:val="0"/>
              <w:rPr>
                <w:b/>
                <w:sz w:val="28"/>
                <w:szCs w:val="28"/>
              </w:rPr>
            </w:pPr>
            <w:r w:rsidRPr="00BC02ED">
              <w:rPr>
                <w:b/>
                <w:sz w:val="28"/>
                <w:szCs w:val="28"/>
              </w:rPr>
              <w:object w:dxaOrig="1538" w:dyaOrig="994" w14:anchorId="44D00FF4">
                <v:shape id="_x0000_i1036" type="#_x0000_t75" style="width:77.65pt;height:50.1pt" o:ole="">
                  <v:imagedata r:id="rId115" o:title=""/>
                </v:shape>
                <o:OLEObject Type="Embed" ProgID="Word.Document.8" ShapeID="_x0000_i1036" DrawAspect="Icon" ObjectID="_1727090962" r:id="rId116">
                  <o:FieldCodes>\s</o:FieldCodes>
                </o:OLEObject>
              </w:object>
            </w:r>
          </w:p>
        </w:tc>
      </w:tr>
    </w:tbl>
    <w:p w14:paraId="544A584D" w14:textId="7B25DF8B" w:rsidR="003B5EA5" w:rsidRPr="00BC02ED" w:rsidRDefault="003B5EA5" w:rsidP="000F0EB8">
      <w:pPr>
        <w:jc w:val="center"/>
        <w:outlineLvl w:val="0"/>
        <w:rPr>
          <w:b/>
          <w:sz w:val="28"/>
          <w:szCs w:val="28"/>
        </w:rPr>
      </w:pPr>
    </w:p>
    <w:p w14:paraId="56EC4105" w14:textId="77777777" w:rsidR="000F77B4" w:rsidRPr="00BC02ED" w:rsidRDefault="000F77B4" w:rsidP="000F0EB8">
      <w:pPr>
        <w:jc w:val="center"/>
        <w:outlineLvl w:val="0"/>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6598"/>
      </w:tblGrid>
      <w:tr w:rsidR="009A2187" w:rsidRPr="00BC02ED" w14:paraId="192893A4" w14:textId="77777777" w:rsidTr="003A3B65">
        <w:tc>
          <w:tcPr>
            <w:tcW w:w="2408" w:type="dxa"/>
            <w:shd w:val="clear" w:color="auto" w:fill="B3B3B3"/>
          </w:tcPr>
          <w:p w14:paraId="4087517B" w14:textId="77777777" w:rsidR="009A2187" w:rsidRPr="00BC02ED" w:rsidRDefault="009A2187" w:rsidP="00790F98">
            <w:pPr>
              <w:jc w:val="right"/>
              <w:rPr>
                <w:b/>
              </w:rPr>
            </w:pPr>
            <w:r w:rsidRPr="00BC02ED">
              <w:rPr>
                <w:b/>
              </w:rPr>
              <w:t>Realizado por:</w:t>
            </w:r>
          </w:p>
        </w:tc>
        <w:tc>
          <w:tcPr>
            <w:tcW w:w="7556" w:type="dxa"/>
          </w:tcPr>
          <w:p w14:paraId="224DAE68" w14:textId="777BD5F0" w:rsidR="009A2187" w:rsidRPr="00BC02ED" w:rsidRDefault="009A2187" w:rsidP="00790F98">
            <w:pPr>
              <w:rPr>
                <w:bCs/>
                <w:iCs/>
              </w:rPr>
            </w:pPr>
            <w:r w:rsidRPr="00BC02ED">
              <w:rPr>
                <w:bCs/>
                <w:iCs/>
              </w:rPr>
              <w:t>Licda. Ginethe Retana Ureña</w:t>
            </w:r>
            <w:r w:rsidR="00E834D6" w:rsidRPr="00BC02ED">
              <w:rPr>
                <w:bCs/>
                <w:iCs/>
              </w:rPr>
              <w:t>, Jefa Subproceso Organización Institucional</w:t>
            </w:r>
            <w:r w:rsidR="00B35BBF" w:rsidRPr="00BC02ED">
              <w:rPr>
                <w:bCs/>
                <w:iCs/>
              </w:rPr>
              <w:t xml:space="preserve"> e Ing. Erick Manuel Sánchez Duarte</w:t>
            </w:r>
          </w:p>
        </w:tc>
      </w:tr>
      <w:tr w:rsidR="009A2187" w:rsidRPr="00BC02ED" w14:paraId="73DE7F0A" w14:textId="77777777" w:rsidTr="003A3B65">
        <w:tc>
          <w:tcPr>
            <w:tcW w:w="2408" w:type="dxa"/>
            <w:shd w:val="clear" w:color="auto" w:fill="B3B3B3"/>
          </w:tcPr>
          <w:p w14:paraId="44B4B579" w14:textId="77777777" w:rsidR="009A2187" w:rsidRPr="00BC02ED" w:rsidRDefault="009A2187" w:rsidP="00790F98">
            <w:pPr>
              <w:jc w:val="right"/>
              <w:rPr>
                <w:b/>
              </w:rPr>
            </w:pPr>
            <w:r w:rsidRPr="00BC02ED">
              <w:rPr>
                <w:b/>
              </w:rPr>
              <w:t>Aprobado por:</w:t>
            </w:r>
          </w:p>
        </w:tc>
        <w:tc>
          <w:tcPr>
            <w:tcW w:w="7556" w:type="dxa"/>
          </w:tcPr>
          <w:p w14:paraId="63A2B3F4" w14:textId="5FDE3E03" w:rsidR="009A2187" w:rsidRPr="00BC02ED" w:rsidRDefault="009A2187" w:rsidP="00790F98">
            <w:pPr>
              <w:rPr>
                <w:bCs/>
                <w:iCs/>
                <w:lang w:val="es-CR"/>
              </w:rPr>
            </w:pPr>
            <w:r w:rsidRPr="00BC02ED">
              <w:rPr>
                <w:bCs/>
                <w:iCs/>
                <w:lang w:val="es-CR"/>
              </w:rPr>
              <w:t xml:space="preserve">Ing. Dixon Li Morales, Jefe </w:t>
            </w:r>
            <w:r w:rsidR="002A5D7B" w:rsidRPr="00BC02ED">
              <w:rPr>
                <w:bCs/>
                <w:iCs/>
                <w:lang w:val="es-CR"/>
              </w:rPr>
              <w:t xml:space="preserve">a.i. </w:t>
            </w:r>
            <w:r w:rsidRPr="00BC02ED">
              <w:rPr>
                <w:bCs/>
                <w:iCs/>
                <w:lang w:val="es-CR"/>
              </w:rPr>
              <w:t xml:space="preserve">del </w:t>
            </w:r>
            <w:r w:rsidR="000F23F2" w:rsidRPr="00BC02ED">
              <w:rPr>
                <w:bCs/>
                <w:iCs/>
                <w:lang w:val="es-CR"/>
              </w:rPr>
              <w:t>Proceso</w:t>
            </w:r>
            <w:r w:rsidRPr="00BC02ED">
              <w:rPr>
                <w:bCs/>
                <w:iCs/>
                <w:lang w:val="es-CR"/>
              </w:rPr>
              <w:t xml:space="preserve"> de Ejecución de las Operaciones</w:t>
            </w:r>
          </w:p>
        </w:tc>
      </w:tr>
    </w:tbl>
    <w:p w14:paraId="07D05540" w14:textId="2CE21AFB" w:rsidR="002A5D7B" w:rsidRPr="00BC02ED" w:rsidRDefault="002A5D7B" w:rsidP="002A5D7B">
      <w:pPr>
        <w:outlineLvl w:val="0"/>
        <w:rPr>
          <w:b/>
          <w:sz w:val="28"/>
          <w:szCs w:val="28"/>
        </w:rPr>
      </w:pPr>
    </w:p>
    <w:p w14:paraId="7931EC2B" w14:textId="0B3E176C" w:rsidR="002A5D7B" w:rsidRPr="00BC02ED" w:rsidRDefault="002A5D7B" w:rsidP="002A5D7B">
      <w:pPr>
        <w:outlineLvl w:val="0"/>
        <w:rPr>
          <w:b/>
          <w:sz w:val="28"/>
          <w:szCs w:val="28"/>
        </w:rPr>
      </w:pPr>
    </w:p>
    <w:p w14:paraId="7B8383AB" w14:textId="011323D3" w:rsidR="002A5D7B" w:rsidRPr="00BC02ED" w:rsidRDefault="002A5D7B" w:rsidP="002A5D7B">
      <w:pPr>
        <w:outlineLvl w:val="0"/>
        <w:rPr>
          <w:bCs/>
          <w:sz w:val="28"/>
          <w:szCs w:val="28"/>
        </w:rPr>
      </w:pPr>
    </w:p>
    <w:sectPr w:rsidR="002A5D7B" w:rsidRPr="00BC02ED" w:rsidSect="009172E1">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FC31DC" w14:textId="77777777" w:rsidR="00BC328F" w:rsidRDefault="00BC328F" w:rsidP="00486775">
      <w:r>
        <w:separator/>
      </w:r>
    </w:p>
  </w:endnote>
  <w:endnote w:type="continuationSeparator" w:id="0">
    <w:p w14:paraId="66924F3C" w14:textId="77777777" w:rsidR="00BC328F" w:rsidRDefault="00BC328F" w:rsidP="00486775">
      <w:r>
        <w:continuationSeparator/>
      </w:r>
    </w:p>
  </w:endnote>
  <w:endnote w:type="continuationNotice" w:id="1">
    <w:p w14:paraId="2EB2BB12" w14:textId="77777777" w:rsidR="00BC328F" w:rsidRDefault="00BC32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6702179"/>
      <w:docPartObj>
        <w:docPartGallery w:val="Page Numbers (Bottom of Page)"/>
        <w:docPartUnique/>
      </w:docPartObj>
    </w:sdtPr>
    <w:sdtEndPr/>
    <w:sdtContent>
      <w:p w14:paraId="15D2C8DA" w14:textId="77777777" w:rsidR="00F63A1B" w:rsidRPr="0036463A" w:rsidRDefault="00F63A1B" w:rsidP="005C228B">
        <w:pPr>
          <w:pBdr>
            <w:top w:val="single" w:sz="4" w:space="1" w:color="auto"/>
          </w:pBdr>
          <w:jc w:val="center"/>
          <w:rPr>
            <w:b/>
            <w:bCs/>
            <w:color w:val="000000"/>
          </w:rPr>
        </w:pPr>
        <w:r w:rsidRPr="0036463A">
          <w:rPr>
            <w:b/>
            <w:bCs/>
            <w:color w:val="000000"/>
          </w:rPr>
          <w:t xml:space="preserve">Trabajamos por el desarrollo de la administración de justicia                      </w:t>
        </w:r>
        <w:r>
          <w:rPr>
            <w:b/>
            <w:bCs/>
            <w:color w:val="000000"/>
          </w:rPr>
          <w:t xml:space="preserve">                          </w:t>
        </w:r>
        <w:r w:rsidRPr="0036463A">
          <w:rPr>
            <w:b/>
            <w:bCs/>
            <w:color w:val="000000"/>
          </w:rPr>
          <w:t xml:space="preserve">         con proyección e innovación</w:t>
        </w:r>
      </w:p>
      <w:p w14:paraId="04882FED" w14:textId="52700266" w:rsidR="00F63A1B" w:rsidRDefault="00F63A1B">
        <w:pPr>
          <w:pStyle w:val="Piedepgina"/>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86498862"/>
      <w:docPartObj>
        <w:docPartGallery w:val="Page Numbers (Bottom of Page)"/>
        <w:docPartUnique/>
      </w:docPartObj>
    </w:sdtPr>
    <w:sdtEndPr/>
    <w:sdtContent>
      <w:p w14:paraId="7653B078" w14:textId="31C2FF83" w:rsidR="00F63A1B" w:rsidRPr="0036463A" w:rsidRDefault="00F63A1B" w:rsidP="005C228B">
        <w:pPr>
          <w:pBdr>
            <w:top w:val="single" w:sz="4" w:space="1" w:color="auto"/>
          </w:pBdr>
          <w:jc w:val="center"/>
          <w:rPr>
            <w:b/>
            <w:bCs/>
            <w:color w:val="000000"/>
          </w:rPr>
        </w:pPr>
        <w:r w:rsidRPr="0036463A">
          <w:rPr>
            <w:b/>
            <w:bCs/>
            <w:color w:val="000000"/>
          </w:rPr>
          <w:t xml:space="preserve">Trabajamos por el desarrollo de la administración de justicia                      </w:t>
        </w:r>
        <w:r>
          <w:rPr>
            <w:b/>
            <w:bCs/>
            <w:color w:val="000000"/>
          </w:rPr>
          <w:t xml:space="preserve">                          </w:t>
        </w:r>
        <w:r w:rsidRPr="0036463A">
          <w:rPr>
            <w:b/>
            <w:bCs/>
            <w:color w:val="000000"/>
          </w:rPr>
          <w:t xml:space="preserve">   </w:t>
        </w:r>
        <w:r>
          <w:rPr>
            <w:b/>
            <w:bCs/>
            <w:color w:val="000000"/>
          </w:rPr>
          <w:t xml:space="preserve">                                                                  </w:t>
        </w:r>
        <w:r w:rsidRPr="0036463A">
          <w:rPr>
            <w:b/>
            <w:bCs/>
            <w:color w:val="000000"/>
          </w:rPr>
          <w:t xml:space="preserve">      con proyección e innovación</w:t>
        </w:r>
      </w:p>
      <w:p w14:paraId="03A5DBEA" w14:textId="77777777" w:rsidR="00F63A1B" w:rsidRDefault="00F63A1B">
        <w:pPr>
          <w:pStyle w:val="Piedepgina"/>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810E4F" w14:textId="77777777" w:rsidR="00BC328F" w:rsidRDefault="00BC328F" w:rsidP="00486775">
      <w:r>
        <w:separator/>
      </w:r>
    </w:p>
  </w:footnote>
  <w:footnote w:type="continuationSeparator" w:id="0">
    <w:p w14:paraId="43F76164" w14:textId="77777777" w:rsidR="00BC328F" w:rsidRDefault="00BC328F" w:rsidP="00486775">
      <w:r>
        <w:continuationSeparator/>
      </w:r>
    </w:p>
  </w:footnote>
  <w:footnote w:type="continuationNotice" w:id="1">
    <w:p w14:paraId="72EEFFC2" w14:textId="77777777" w:rsidR="00BC328F" w:rsidRDefault="00BC328F"/>
  </w:footnote>
  <w:footnote w:id="2">
    <w:p w14:paraId="5E189041" w14:textId="77777777" w:rsidR="00F63A1B" w:rsidRDefault="00F63A1B" w:rsidP="00A37152">
      <w:pPr>
        <w:pStyle w:val="Textonotapie"/>
      </w:pPr>
      <w:r>
        <w:rPr>
          <w:rStyle w:val="Refdenotaalpie"/>
        </w:rPr>
        <w:footnoteRef/>
      </w:r>
      <w:r>
        <w:rPr>
          <w:bCs/>
          <w:sz w:val="24"/>
          <w:szCs w:val="24"/>
          <w:lang w:val="es-CR" w:eastAsia="es-CR"/>
        </w:rPr>
        <w:t>Aprobado en sesión del Consejo Superior, del 13 de enero del 2011, artículo XXIV.</w:t>
      </w:r>
    </w:p>
  </w:footnote>
  <w:footnote w:id="3">
    <w:p w14:paraId="21138E1C" w14:textId="77777777" w:rsidR="00F63A1B" w:rsidRDefault="00F63A1B" w:rsidP="003B0B72">
      <w:pPr>
        <w:rPr>
          <w:sz w:val="20"/>
          <w:szCs w:val="20"/>
        </w:rPr>
      </w:pPr>
      <w:r>
        <w:rPr>
          <w:sz w:val="20"/>
          <w:szCs w:val="20"/>
        </w:rPr>
        <w:footnoteRef/>
      </w:r>
      <w:r>
        <w:rPr>
          <w:sz w:val="20"/>
          <w:szCs w:val="20"/>
        </w:rPr>
        <w:t xml:space="preserve"> Informe 125-CP-2012 del 18 de mayo de 2012, suscrito por MBA Francisco Arroyo Meléndez, Director de Gestión Humana.</w:t>
      </w:r>
    </w:p>
  </w:footnote>
  <w:footnote w:id="4">
    <w:p w14:paraId="45FE1915" w14:textId="67855087" w:rsidR="00F63A1B" w:rsidRPr="00A03CDC" w:rsidRDefault="00F63A1B" w:rsidP="00A03CDC">
      <w:pPr>
        <w:pStyle w:val="Textonotapie"/>
        <w:rPr>
          <w:lang w:val="es-CR"/>
        </w:rPr>
      </w:pPr>
      <w:r>
        <w:rPr>
          <w:rStyle w:val="Refdenotaalpie"/>
        </w:rPr>
        <w:footnoteRef/>
      </w:r>
      <w:r>
        <w:t xml:space="preserve"> </w:t>
      </w:r>
      <w:r w:rsidRPr="00422F35">
        <w:t>La Lofoscopía es la ciencia que se encarga del estudio, clasificación, archivo y recuperación de los dibujos formados por las crestas epidérmicas de las palmas de las manos, plantas de los pies y de las yemas de los dedos, con fines de identificación. Esta actividad es considerada como parte de las ciencias forenses.</w:t>
      </w:r>
    </w:p>
  </w:footnote>
  <w:footnote w:id="5">
    <w:p w14:paraId="401503FC" w14:textId="77777777" w:rsidR="00F63A1B" w:rsidRPr="00314563" w:rsidRDefault="00F63A1B" w:rsidP="00935901">
      <w:pPr>
        <w:rPr>
          <w:rFonts w:ascii="Arial" w:hAnsi="Arial" w:cs="Arial"/>
          <w:sz w:val="16"/>
          <w:szCs w:val="16"/>
        </w:rPr>
      </w:pPr>
      <w:r>
        <w:rPr>
          <w:rStyle w:val="Refdenotaalpie"/>
        </w:rPr>
        <w:footnoteRef/>
      </w:r>
      <w:hyperlink r:id="rId1" w:history="1">
        <w:r w:rsidRPr="00314563">
          <w:rPr>
            <w:rFonts w:ascii="Arial" w:hAnsi="Arial" w:cs="Arial"/>
            <w:sz w:val="16"/>
            <w:szCs w:val="16"/>
          </w:rPr>
          <w:t>M.C. E</w:t>
        </w:r>
        <w:r>
          <w:rPr>
            <w:rFonts w:ascii="Arial" w:hAnsi="Arial" w:cs="Arial"/>
            <w:sz w:val="16"/>
            <w:szCs w:val="16"/>
          </w:rPr>
          <w:t>nrique Urrutia Palmer / Unidad d</w:t>
        </w:r>
        <w:r w:rsidRPr="00314563">
          <w:rPr>
            <w:rFonts w:ascii="Arial" w:hAnsi="Arial" w:cs="Arial"/>
            <w:sz w:val="16"/>
            <w:szCs w:val="16"/>
          </w:rPr>
          <w:t>e Investigación Forense</w:t>
        </w:r>
      </w:hyperlink>
      <w:r>
        <w:rPr>
          <w:rFonts w:ascii="Arial" w:hAnsi="Arial" w:cs="Arial"/>
          <w:sz w:val="16"/>
          <w:szCs w:val="16"/>
        </w:rPr>
        <w:t xml:space="preserve"> del Instituto Forense de Investigaciones Latinoamericanas en México. </w:t>
      </w:r>
      <w:hyperlink r:id="rId2" w:history="1">
        <w:r w:rsidRPr="00314563">
          <w:rPr>
            <w:rStyle w:val="Textoennegrita"/>
            <w:rFonts w:ascii="Arial" w:hAnsi="Arial" w:cs="Arial"/>
            <w:sz w:val="16"/>
            <w:szCs w:val="16"/>
          </w:rPr>
          <w:t>http://www.ifil.org.mx/retrato-hablado/</w:t>
        </w:r>
      </w:hyperlink>
      <w:r>
        <w:rPr>
          <w:rStyle w:val="Textoennegrita"/>
          <w:rFonts w:ascii="Arial" w:hAnsi="Arial" w:cs="Arial"/>
          <w:sz w:val="16"/>
          <w:szCs w:val="16"/>
        </w:rPr>
        <w:t>.</w:t>
      </w:r>
    </w:p>
  </w:footnote>
  <w:footnote w:id="6">
    <w:p w14:paraId="0146ADB9" w14:textId="72BF2780" w:rsidR="00F63A1B" w:rsidRDefault="00F63A1B" w:rsidP="00935901">
      <w:pPr>
        <w:pStyle w:val="NormalWeb"/>
        <w:shd w:val="clear" w:color="auto" w:fill="FFFFFF"/>
        <w:spacing w:before="0" w:beforeAutospacing="0" w:after="0" w:afterAutospacing="0"/>
        <w:rPr>
          <w:rFonts w:ascii="Calibri" w:hAnsi="Calibri"/>
          <w:color w:val="666666"/>
          <w:sz w:val="21"/>
          <w:szCs w:val="21"/>
        </w:rPr>
      </w:pPr>
      <w:r>
        <w:rPr>
          <w:rStyle w:val="Refdenotaalpie"/>
        </w:rPr>
        <w:footnoteRef/>
      </w:r>
      <w:r w:rsidRPr="005341AB">
        <w:rPr>
          <w:rFonts w:ascii="Arial" w:hAnsi="Arial" w:cs="Arial"/>
          <w:sz w:val="16"/>
          <w:szCs w:val="16"/>
        </w:rPr>
        <w:t xml:space="preserve">Criterio del Tte. Cnel. Dr. C. José Angel Posada Jean Jacques, Perito que participo en el </w:t>
      </w:r>
      <w:hyperlink r:id="rId3" w:history="1">
        <w:r w:rsidRPr="005341AB">
          <w:rPr>
            <w:rFonts w:ascii="Arial" w:hAnsi="Arial" w:cs="Arial"/>
            <w:sz w:val="16"/>
            <w:szCs w:val="16"/>
          </w:rPr>
          <w:t>IX Simposio de la Técnica Criminalística Cubana y II Jornada de Identificación Biométrica</w:t>
        </w:r>
      </w:hyperlink>
      <w:r w:rsidRPr="005341AB">
        <w:rPr>
          <w:rFonts w:ascii="Arial" w:hAnsi="Arial" w:cs="Arial"/>
          <w:sz w:val="16"/>
          <w:szCs w:val="16"/>
        </w:rPr>
        <w:t xml:space="preserve"> denominado TECNICRIM 2015,</w:t>
      </w:r>
      <w:r w:rsidRPr="008076C7">
        <w:rPr>
          <w:rStyle w:val="Textoennegrita"/>
          <w:rFonts w:ascii="Arial" w:hAnsi="Arial" w:cs="Arial"/>
          <w:sz w:val="16"/>
          <w:szCs w:val="16"/>
        </w:rPr>
        <w:t>www.tecnicrim.co.cu/home.aspx “La Teoría del Retrato Hablado”</w:t>
      </w:r>
    </w:p>
    <w:p w14:paraId="0F833726" w14:textId="77777777" w:rsidR="00F63A1B" w:rsidRPr="006942FC" w:rsidRDefault="00F63A1B" w:rsidP="00935901">
      <w:pPr>
        <w:pStyle w:val="Textonotapie"/>
      </w:pPr>
    </w:p>
  </w:footnote>
  <w:footnote w:id="7">
    <w:p w14:paraId="37E77556" w14:textId="5C0B4157" w:rsidR="00F63A1B" w:rsidRPr="00D67B3F" w:rsidRDefault="00F63A1B" w:rsidP="00935901">
      <w:pPr>
        <w:shd w:val="clear" w:color="auto" w:fill="FFFFFF"/>
        <w:rPr>
          <w:sz w:val="20"/>
          <w:szCs w:val="20"/>
        </w:rPr>
      </w:pPr>
      <w:r>
        <w:rPr>
          <w:rStyle w:val="Refdenotaalpie"/>
        </w:rPr>
        <w:footnoteRef/>
      </w:r>
      <w:r>
        <w:t xml:space="preserve"> </w:t>
      </w:r>
      <w:r w:rsidRPr="00D67B3F">
        <w:rPr>
          <w:sz w:val="20"/>
          <w:szCs w:val="20"/>
        </w:rPr>
        <w:t>Departamento de Medicina Legal, Poder Judicial</w:t>
      </w:r>
      <w:r w:rsidRPr="000A4AA1">
        <w:rPr>
          <w:sz w:val="20"/>
          <w:szCs w:val="20"/>
        </w:rPr>
        <w:t xml:space="preserve">. </w:t>
      </w:r>
      <w:hyperlink r:id="rId4" w:history="1">
        <w:r w:rsidRPr="000A4AA1">
          <w:rPr>
            <w:rStyle w:val="Hipervnculo"/>
            <w:color w:val="auto"/>
          </w:rPr>
          <w:t xml:space="preserve">mbarbozaq@poder-judicial.go.cr.- </w:t>
        </w:r>
        <w:r w:rsidRPr="000A4AA1">
          <w:rPr>
            <w:rStyle w:val="Hipervnculo"/>
            <w:color w:val="auto"/>
            <w:sz w:val="20"/>
            <w:szCs w:val="20"/>
          </w:rPr>
          <w:t>Tomado</w:t>
        </w:r>
      </w:hyperlink>
      <w:r w:rsidRPr="000A4AA1">
        <w:rPr>
          <w:sz w:val="20"/>
          <w:szCs w:val="20"/>
        </w:rPr>
        <w:t xml:space="preserve"> de la página http://www.scielo.sa.cr/scielo.php?script=sci_arttext&amp;pid=S1409-00152015000100010#2</w:t>
      </w:r>
      <w:r>
        <w:rPr>
          <w:sz w:val="20"/>
          <w:szCs w:val="20"/>
        </w:rPr>
        <w:t>.</w:t>
      </w:r>
    </w:p>
  </w:footnote>
  <w:footnote w:id="8">
    <w:p w14:paraId="458D42FD" w14:textId="77777777" w:rsidR="00F63A1B" w:rsidRDefault="00F63A1B" w:rsidP="00935901">
      <w:pPr>
        <w:pStyle w:val="Textonotapie"/>
      </w:pPr>
      <w:r>
        <w:rPr>
          <w:rStyle w:val="Refdenotaalpie"/>
        </w:rPr>
        <w:footnoteRef/>
      </w:r>
      <w:r>
        <w:t xml:space="preserve"> Periódico La Nación, Revista Dominical del 16 febrero, 2014, titulado: “Retratos hablados: dibujos del crimen”. Dos retratistas que están próximos a jubilarse se reparten el país para crear versiones realistas de los rostros de criminales.</w:t>
      </w:r>
    </w:p>
    <w:p w14:paraId="574FC4DE" w14:textId="77777777" w:rsidR="00F63A1B" w:rsidRDefault="00F63A1B" w:rsidP="00935901">
      <w:pPr>
        <w:pStyle w:val="Textonotapie"/>
      </w:pPr>
    </w:p>
    <w:p w14:paraId="2A405423" w14:textId="1C7736C3" w:rsidR="00F63A1B" w:rsidRPr="00854D9D" w:rsidRDefault="00F63A1B" w:rsidP="00935901">
      <w:pPr>
        <w:pStyle w:val="Textonotapie"/>
      </w:pPr>
    </w:p>
  </w:footnote>
  <w:footnote w:id="9">
    <w:p w14:paraId="00E8943E" w14:textId="77777777" w:rsidR="00F63A1B" w:rsidRPr="000E35AE" w:rsidRDefault="00F63A1B">
      <w:pPr>
        <w:pStyle w:val="Textonotapie"/>
      </w:pPr>
      <w:r>
        <w:rPr>
          <w:rStyle w:val="Refdenotaalpie"/>
        </w:rPr>
        <w:footnoteRef/>
      </w:r>
      <w:r>
        <w:t xml:space="preserve"> Registro en la estadística reportada por la servidora Kattia Valverde.</w:t>
      </w:r>
    </w:p>
  </w:footnote>
  <w:footnote w:id="10">
    <w:p w14:paraId="758BB39C" w14:textId="77777777" w:rsidR="00F63A1B" w:rsidRPr="00D22B8B" w:rsidRDefault="00F63A1B" w:rsidP="00033DBD">
      <w:pPr>
        <w:pStyle w:val="Textonotapie"/>
      </w:pPr>
      <w:r>
        <w:rPr>
          <w:rStyle w:val="Refdenotaalpie"/>
        </w:rPr>
        <w:footnoteRef/>
      </w:r>
      <w:r>
        <w:t xml:space="preserve"> El concepto de tramitar se refiere a la revisión de los datos que se aportan en el documento por parte de los despachos judiciales, siendo que deben corroborar que coincida con la persona mencionada; buscar si tiene antecedentes y de existir deben revisar nuevamente, para posterior ingresar la información a las bases de datos.</w:t>
      </w:r>
    </w:p>
  </w:footnote>
  <w:footnote w:id="11">
    <w:p w14:paraId="0B766482" w14:textId="77777777" w:rsidR="00F63A1B" w:rsidRPr="00121ADB" w:rsidRDefault="00F63A1B" w:rsidP="00BD59D9">
      <w:pPr>
        <w:pStyle w:val="Textonotapie"/>
      </w:pPr>
      <w:r>
        <w:rPr>
          <w:rStyle w:val="Refdenotaalpie"/>
        </w:rPr>
        <w:footnoteRef/>
      </w:r>
      <w:r>
        <w:t xml:space="preserve"> P</w:t>
      </w:r>
      <w:r w:rsidRPr="0070051C">
        <w:t>romedio de rendimiento global entre cantidad de valores, es entre 19 y 25 asuntos, y se establece un promedio de 22 asuntos al realizar la siguiente operación de: 19+25=44/2=22 (resultado).</w:t>
      </w:r>
    </w:p>
  </w:footnote>
  <w:footnote w:id="12">
    <w:p w14:paraId="4969FCF6" w14:textId="286F2199" w:rsidR="00F63A1B" w:rsidRPr="00BD59D9" w:rsidRDefault="00F63A1B" w:rsidP="00BC0221">
      <w:pPr>
        <w:pStyle w:val="Textonotapie"/>
      </w:pPr>
      <w:r>
        <w:rPr>
          <w:rStyle w:val="Refdenotaalpie"/>
        </w:rPr>
        <w:footnoteRef/>
      </w:r>
      <w:r>
        <w:t xml:space="preserve"> </w:t>
      </w:r>
      <w:r w:rsidRPr="00BD59D9">
        <w:t>Para efectos de hacer las estimaciones más cercanas con la realidad de la Unidad de Capturas se valoró incluir los 10 Técnicos (as) adscritos a esa Unidad, y adicional realizar los cálculos con 8 plazas dedicadas exclusivamente a atender esta labor, considerando la atención de otras labores que realiza la Unidad y que también demandan un tiempo de atención</w:t>
      </w:r>
      <w:r>
        <w:t>, +2 PCGS para los años 2017 a 2019.</w:t>
      </w:r>
    </w:p>
  </w:footnote>
  <w:footnote w:id="13">
    <w:p w14:paraId="57FA7F68" w14:textId="77777777" w:rsidR="00F63A1B" w:rsidRPr="0030767A" w:rsidRDefault="00F63A1B" w:rsidP="009614AE">
      <w:pPr>
        <w:pStyle w:val="Textonotapie"/>
        <w:rPr>
          <w:lang w:val="es-CR"/>
        </w:rPr>
      </w:pPr>
      <w:r>
        <w:rPr>
          <w:rStyle w:val="Refdenotaalpie"/>
        </w:rPr>
        <w:footnoteRef/>
      </w:r>
      <w:r>
        <w:rPr>
          <w:lang w:val="es-CR"/>
        </w:rPr>
        <w:t>Entre los diversos formatos se utilizan la F-95 “Formulario de Reseña”, F-191 “Tarjeta decadactilar”; F-202 “Tarjeta palmar”; F-273 “Tarjeta de registro de huellas latentes”, entre otros.</w:t>
      </w:r>
    </w:p>
  </w:footnote>
  <w:footnote w:id="14">
    <w:p w14:paraId="3FF68AC1" w14:textId="77777777" w:rsidR="00F63A1B" w:rsidRPr="003A3B65" w:rsidRDefault="00F63A1B" w:rsidP="003A3B65">
      <w:pPr>
        <w:pStyle w:val="Textonotapie"/>
        <w:rPr>
          <w:lang w:val="es-CR"/>
        </w:rPr>
      </w:pPr>
      <w:r>
        <w:rPr>
          <w:rStyle w:val="Refdenotaalpie"/>
        </w:rPr>
        <w:footnoteRef/>
      </w:r>
      <w:r>
        <w:t xml:space="preserve"> También le corresponde </w:t>
      </w:r>
      <w:r w:rsidRPr="00B5048D">
        <w:t>supervisa</w:t>
      </w:r>
      <w:r>
        <w:t>r</w:t>
      </w:r>
      <w:r w:rsidRPr="00B5048D">
        <w:t xml:space="preserve"> y recopila</w:t>
      </w:r>
      <w:r>
        <w:t>r</w:t>
      </w:r>
      <w:r w:rsidRPr="00B5048D">
        <w:t xml:space="preserve"> la información</w:t>
      </w:r>
      <w:r>
        <w:t xml:space="preserve"> </w:t>
      </w:r>
      <w:r w:rsidRPr="00B5048D">
        <w:t>que realiza el personal que se ubica en las periferias de las sedes regionales</w:t>
      </w:r>
      <w:r>
        <w:t xml:space="preserve"> </w:t>
      </w:r>
      <w:r w:rsidRPr="00B5048D">
        <w:t>a la Delegación</w:t>
      </w:r>
      <w:r>
        <w:t>.</w:t>
      </w:r>
    </w:p>
  </w:footnote>
  <w:footnote w:id="15">
    <w:p w14:paraId="6D28A11F" w14:textId="77777777" w:rsidR="00F63A1B" w:rsidRPr="0027169F" w:rsidRDefault="00F63A1B" w:rsidP="00F42E48">
      <w:pPr>
        <w:pStyle w:val="Textonotapie"/>
      </w:pPr>
      <w:r>
        <w:rPr>
          <w:rStyle w:val="Refdenotaalpie"/>
        </w:rPr>
        <w:footnoteRef/>
      </w:r>
      <w:r>
        <w:t xml:space="preserve"> Sr. Bryan Montenegro Mena; Sra. Celia Rodríguez Viales; Sra. Sury Moraga Calderón, todos Peritos y Peritas Judiciales 1 de las Delegaciones Regionales de Alajuela, San Carlos y Corredores, en ese orden. </w:t>
      </w:r>
    </w:p>
  </w:footnote>
  <w:footnote w:id="16">
    <w:p w14:paraId="4ABA0CA9" w14:textId="77777777" w:rsidR="00F63A1B" w:rsidRPr="003A3B65" w:rsidRDefault="00F63A1B" w:rsidP="00F42E48">
      <w:pPr>
        <w:pStyle w:val="Textonotapie"/>
        <w:rPr>
          <w:lang w:val="es-CR"/>
        </w:rPr>
      </w:pPr>
      <w:r>
        <w:rPr>
          <w:rStyle w:val="Refdenotaalpie"/>
        </w:rPr>
        <w:footnoteRef/>
      </w:r>
      <w:r>
        <w:t xml:space="preserve"> Según lo indicado por la jefatura del Archivo Criminal, las disposiciones por las que se rigen son por las indicadas por </w:t>
      </w:r>
      <w:r w:rsidRPr="00050495">
        <w:t xml:space="preserve">la Oficina de Planes y Operaciones, </w:t>
      </w:r>
      <w:r>
        <w:t xml:space="preserve">que ha </w:t>
      </w:r>
      <w:r w:rsidRPr="00050495">
        <w:t>expuesto</w:t>
      </w:r>
      <w:r>
        <w:t xml:space="preserve"> </w:t>
      </w:r>
      <w:r w:rsidRPr="00050495">
        <w:t>en el “Manual de Disposiciones Administrativas” aplicadas para el Organismo de  Investigación Judicial, en cuanto a la tramitación y envió de las reseñas policiales y demás documentación a la oficina del Archivo Criminal; así como los manuales de “Procedimientos y Protocolos” que se aplican en el Archivo Criminal y de los lineamientos establecidos por la Secretaría</w:t>
      </w:r>
      <w:r>
        <w:t xml:space="preserve">, la </w:t>
      </w:r>
      <w:r w:rsidRPr="00050495">
        <w:t>Dirección General del Organismo de Investigación Judicial y el Consejo Superior a través de circulares y memorandos</w:t>
      </w:r>
      <w:r>
        <w:t>.</w:t>
      </w:r>
    </w:p>
  </w:footnote>
  <w:footnote w:id="17">
    <w:p w14:paraId="5E848689" w14:textId="77777777" w:rsidR="00F63A1B" w:rsidRPr="004C7C0D" w:rsidRDefault="00F63A1B" w:rsidP="00F42E48">
      <w:pPr>
        <w:pStyle w:val="Textonotapie"/>
      </w:pPr>
      <w:r>
        <w:rPr>
          <w:rStyle w:val="Refdenotaalpie"/>
        </w:rPr>
        <w:footnoteRef/>
      </w:r>
      <w:r>
        <w:t xml:space="preserve"> Informe 461-PLA-2018 (Ref. SICE: 218-18), del 17 de mayo de 2018.</w:t>
      </w:r>
    </w:p>
  </w:footnote>
  <w:footnote w:id="18">
    <w:p w14:paraId="6107A5C3" w14:textId="77777777" w:rsidR="00F63A1B" w:rsidRPr="00220E00" w:rsidRDefault="00F63A1B" w:rsidP="008F32FD">
      <w:pPr>
        <w:pStyle w:val="Textonotapie"/>
      </w:pPr>
      <w:r>
        <w:rPr>
          <w:rStyle w:val="Refdenotaalpie"/>
        </w:rPr>
        <w:footnoteRef/>
      </w:r>
      <w:r>
        <w:t xml:space="preserve"> L</w:t>
      </w:r>
      <w:r w:rsidRPr="00220E00">
        <w:t xml:space="preserve">as </w:t>
      </w:r>
      <w:r>
        <w:t>“</w:t>
      </w:r>
      <w:r w:rsidRPr="00220E00">
        <w:t>solicitudes activas</w:t>
      </w:r>
      <w:r>
        <w:t>”</w:t>
      </w:r>
      <w:r w:rsidRPr="00220E00">
        <w:t xml:space="preserve"> son aquellas que responden a </w:t>
      </w:r>
      <w:r>
        <w:t>las</w:t>
      </w:r>
      <w:r w:rsidRPr="00220E00">
        <w:t xml:space="preserve"> persona</w:t>
      </w:r>
      <w:r>
        <w:t>s</w:t>
      </w:r>
      <w:r w:rsidRPr="00220E00">
        <w:t xml:space="preserve"> que tiene</w:t>
      </w:r>
      <w:r>
        <w:t>n</w:t>
      </w:r>
      <w:r w:rsidRPr="00220E00">
        <w:t xml:space="preserve"> asuntos pendientes con la justicia y no ha sido posible</w:t>
      </w:r>
      <w:r>
        <w:t xml:space="preserve"> </w:t>
      </w:r>
      <w:r w:rsidRPr="00220E00">
        <w:t>ubica</w:t>
      </w:r>
      <w:r>
        <w:t xml:space="preserve">r </w:t>
      </w:r>
      <w:r w:rsidRPr="00220E00">
        <w:t>o captura</w:t>
      </w:r>
      <w:r>
        <w:t xml:space="preserve">r. Puede ser que las causas de estas solicitudes estén prescritas o incluso que alguna de las partes haya fallecido; sin embargo, deben mantenerse activas por si surge la aparición.  </w:t>
      </w:r>
    </w:p>
  </w:footnote>
  <w:footnote w:id="19">
    <w:p w14:paraId="7D6F0506" w14:textId="77777777" w:rsidR="00F63A1B" w:rsidRPr="00E02367" w:rsidRDefault="00F63A1B" w:rsidP="008F32FD">
      <w:pPr>
        <w:pStyle w:val="Textonotapie"/>
      </w:pPr>
      <w:r>
        <w:rPr>
          <w:rStyle w:val="Refdenotaalpie"/>
        </w:rPr>
        <w:footnoteRef/>
      </w:r>
      <w:r w:rsidRPr="00317498">
        <w:t>Promedio de rendimiento global entre cantidad de valores, es entre 1</w:t>
      </w:r>
      <w:r>
        <w:t>50, 105, 67.5</w:t>
      </w:r>
      <w:r w:rsidRPr="00317498">
        <w:t xml:space="preserve"> y </w:t>
      </w:r>
      <w:r>
        <w:t>1</w:t>
      </w:r>
      <w:r w:rsidRPr="00317498">
        <w:t>5</w:t>
      </w:r>
      <w:r>
        <w:t>0documentos</w:t>
      </w:r>
      <w:r w:rsidRPr="00317498">
        <w:t xml:space="preserve">, y se establece un promedio de </w:t>
      </w:r>
      <w:r>
        <w:t>118 documentos</w:t>
      </w:r>
      <w:r w:rsidRPr="00317498">
        <w:t xml:space="preserve"> al realizar la siguiente operación de: 1</w:t>
      </w:r>
      <w:r>
        <w:t>50</w:t>
      </w:r>
      <w:r w:rsidRPr="00317498">
        <w:t>+</w:t>
      </w:r>
      <w:r>
        <w:t>10</w:t>
      </w:r>
      <w:r w:rsidRPr="00317498">
        <w:t>5</w:t>
      </w:r>
      <w:r>
        <w:t>+67.5+150</w:t>
      </w:r>
      <w:r w:rsidRPr="00317498">
        <w:t>=4</w:t>
      </w:r>
      <w:r>
        <w:t>72.5</w:t>
      </w:r>
      <w:r w:rsidRPr="00317498">
        <w:t>/</w:t>
      </w:r>
      <w:r>
        <w:t>4</w:t>
      </w:r>
      <w:r w:rsidRPr="00317498">
        <w:t>=</w:t>
      </w:r>
      <w:r>
        <w:t>118</w:t>
      </w:r>
      <w:r w:rsidRPr="00317498">
        <w:t xml:space="preserve"> (resultado).</w:t>
      </w:r>
    </w:p>
  </w:footnote>
  <w:footnote w:id="20">
    <w:p w14:paraId="2D7B5886" w14:textId="77777777" w:rsidR="00F63A1B" w:rsidRPr="00B154F5" w:rsidRDefault="00F63A1B" w:rsidP="002F6EFA">
      <w:pPr>
        <w:pStyle w:val="Textonotapie"/>
      </w:pPr>
      <w:r>
        <w:rPr>
          <w:rStyle w:val="Refdenotaalpie"/>
        </w:rPr>
        <w:footnoteRef/>
      </w:r>
      <w:r>
        <w:t xml:space="preserve"> Consulta realizada a la Licda. Indira Jiménez González, Administradora de la Secretaría General de la Corte y Sr. Esteban Torres Monge, Asistente Administrativo 1</w:t>
      </w:r>
      <w:r w:rsidRPr="00375F82">
        <w:t xml:space="preserve"> </w:t>
      </w:r>
      <w:r>
        <w:t>de la Dirección de Gestión Humana.</w:t>
      </w:r>
    </w:p>
  </w:footnote>
  <w:footnote w:id="21">
    <w:p w14:paraId="7AAFAB66" w14:textId="77777777" w:rsidR="00F63A1B" w:rsidRPr="0096695D" w:rsidRDefault="00F63A1B" w:rsidP="005B732E">
      <w:pPr>
        <w:pStyle w:val="Textonotapie"/>
      </w:pPr>
      <w:r w:rsidRPr="0096695D">
        <w:rPr>
          <w:rStyle w:val="Refdenotaalpie"/>
        </w:rPr>
        <w:footnoteRef/>
      </w:r>
      <w:r w:rsidRPr="0096695D">
        <w:rPr>
          <w:lang w:val="es-CR"/>
        </w:rPr>
        <w:t>O.W. Wilson.  Administración de la Policía.  Editorial Limusa. 1988. página 60.</w:t>
      </w:r>
    </w:p>
  </w:footnote>
  <w:footnote w:id="22">
    <w:p w14:paraId="404F5B4B" w14:textId="77777777" w:rsidR="00F63A1B" w:rsidRPr="00B6461D" w:rsidRDefault="00F63A1B" w:rsidP="005B732E">
      <w:pPr>
        <w:pStyle w:val="Textonotapie"/>
      </w:pPr>
      <w:r>
        <w:rPr>
          <w:rStyle w:val="Refdenotaalpie"/>
        </w:rPr>
        <w:footnoteRef/>
      </w:r>
      <w:r>
        <w:t xml:space="preserve"> Delegaciones Regionales de Pérez Zeledón, Alajuela, San Ramón, San Carlos, Cartago, Heredia, Liberia, Puntarenas, Ciudad Neilly, Pococí-Guácimo y, Limón.</w:t>
      </w:r>
    </w:p>
  </w:footnote>
  <w:footnote w:id="23">
    <w:p w14:paraId="04694389" w14:textId="77777777" w:rsidR="00F63A1B" w:rsidRPr="0018457B" w:rsidRDefault="00F63A1B" w:rsidP="0046149F">
      <w:pPr>
        <w:pStyle w:val="Textonotapie"/>
      </w:pPr>
      <w:r>
        <w:rPr>
          <w:rStyle w:val="Refdenotaalpie"/>
        </w:rPr>
        <w:footnoteRef/>
      </w:r>
      <w:r>
        <w:t>Ver anexo 6.</w:t>
      </w:r>
    </w:p>
  </w:footnote>
  <w:footnote w:id="24">
    <w:p w14:paraId="1C44D4B7" w14:textId="77777777" w:rsidR="00F63A1B" w:rsidRPr="004C199E" w:rsidRDefault="00F63A1B" w:rsidP="009912C1">
      <w:pPr>
        <w:pStyle w:val="Textonotapie"/>
      </w:pPr>
      <w:r>
        <w:rPr>
          <w:rStyle w:val="Refdenotaalpie"/>
        </w:rPr>
        <w:footnoteRef/>
      </w:r>
      <w:r>
        <w:t xml:space="preserve"> Tomado de la página web: </w:t>
      </w:r>
      <w:r w:rsidRPr="004C199E">
        <w:t>https://sitiooij.poder-judicial.go.cr/index.php/oficinas/departamento-de-ciencias-forenses/</w:t>
      </w:r>
    </w:p>
  </w:footnote>
  <w:footnote w:id="25">
    <w:p w14:paraId="4AB462C9" w14:textId="4180FA6C" w:rsidR="00F63A1B" w:rsidRPr="00DF7BEC" w:rsidRDefault="00F63A1B" w:rsidP="001C1E29">
      <w:pPr>
        <w:pStyle w:val="Textonotapie"/>
      </w:pPr>
      <w:r>
        <w:rPr>
          <w:rStyle w:val="Refdenotaalpie"/>
        </w:rPr>
        <w:footnoteRef/>
      </w:r>
      <w:r w:rsidRPr="00DF7BEC">
        <w:t xml:space="preserve"> 52-AC-JEF-2016 del 19 de febrero de 2016, suscrito por la Máster Deykell Graham Gord</w:t>
      </w:r>
      <w:r>
        <w:t>o</w:t>
      </w:r>
      <w:r w:rsidRPr="00DF7BEC">
        <w:t>n, Jefa del Archivo Criminal</w:t>
      </w:r>
      <w:r>
        <w:t>.</w:t>
      </w:r>
    </w:p>
  </w:footnote>
  <w:footnote w:id="26">
    <w:p w14:paraId="053E9A6E" w14:textId="77777777" w:rsidR="00F63A1B" w:rsidRPr="00D22B8B" w:rsidRDefault="00F63A1B" w:rsidP="00DF2C85">
      <w:pPr>
        <w:pStyle w:val="Textonotapie"/>
      </w:pPr>
      <w:r>
        <w:rPr>
          <w:rStyle w:val="Refdenotaalpie"/>
        </w:rPr>
        <w:footnoteRef/>
      </w:r>
      <w:r>
        <w:t xml:space="preserve"> El concepto de tramitar se refiere a la revisión de los datos que se aportan en el documento por parte de los despachos judiciales, siendo que deben corroborar que coincida con la persona mencionada; buscar si tiene antecedentes y de existir corroborar, para posteriormente ingresar la información a las bases de datos.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0C6570" w14:textId="0E5E81F2" w:rsidR="00F63A1B" w:rsidRPr="009B12B4" w:rsidRDefault="00F63A1B" w:rsidP="009B12B4">
    <w:pPr>
      <w:pStyle w:val="Encabezado"/>
      <w:tabs>
        <w:tab w:val="clear" w:pos="4252"/>
        <w:tab w:val="clear" w:pos="8504"/>
        <w:tab w:val="center" w:pos="8804"/>
        <w:tab w:val="right" w:pos="8875"/>
      </w:tabs>
      <w:jc w:val="center"/>
      <w:rPr>
        <w:rFonts w:cs="Book Antiqua"/>
        <w:i/>
        <w:iCs/>
        <w:sz w:val="18"/>
        <w:szCs w:val="18"/>
        <w:lang w:val="es-CR"/>
      </w:rPr>
    </w:pPr>
    <w:r>
      <w:rPr>
        <w:rFonts w:cs="Book Antiqua"/>
        <w:i/>
        <w:iCs/>
        <w:sz w:val="18"/>
        <w:szCs w:val="18"/>
        <w:lang w:val="es-CR"/>
      </w:rPr>
      <w:t xml:space="preserve">     </w:t>
    </w:r>
    <w:r w:rsidRPr="009B12B4">
      <w:rPr>
        <w:rFonts w:cs="Book Antiqua"/>
        <w:i/>
        <w:iCs/>
        <w:sz w:val="18"/>
        <w:szCs w:val="18"/>
        <w:lang w:val="es-CR"/>
      </w:rPr>
      <w:t xml:space="preserve">    Poder Judicial – Dirección de Planificación</w:t>
    </w:r>
    <w:r>
      <w:rPr>
        <w:rFonts w:ascii="Times New Roman" w:hAnsi="Times New Roman"/>
        <w:noProof/>
        <w:lang w:val="es-CR"/>
      </w:rPr>
      <w:drawing>
        <wp:inline distT="0" distB="0" distL="0" distR="0" wp14:anchorId="2BA6CCD2" wp14:editId="7885CCED">
          <wp:extent cx="320040" cy="411480"/>
          <wp:effectExtent l="0" t="0" r="381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 cy="411480"/>
                  </a:xfrm>
                  <a:prstGeom prst="rect">
                    <a:avLst/>
                  </a:prstGeom>
                  <a:noFill/>
                  <a:ln>
                    <a:noFill/>
                  </a:ln>
                </pic:spPr>
              </pic:pic>
            </a:graphicData>
          </a:graphic>
        </wp:inline>
      </w:drawing>
    </w:r>
  </w:p>
  <w:p w14:paraId="2B9C48AA" w14:textId="77777777" w:rsidR="00F63A1B" w:rsidRPr="009B12B4" w:rsidRDefault="00F63A1B" w:rsidP="009B12B4">
    <w:pPr>
      <w:tabs>
        <w:tab w:val="center" w:pos="4252"/>
        <w:tab w:val="right" w:pos="8875"/>
      </w:tabs>
      <w:jc w:val="center"/>
      <w:rPr>
        <w:rFonts w:cs="Book Antiqua"/>
        <w:i/>
        <w:iCs/>
        <w:sz w:val="18"/>
        <w:szCs w:val="18"/>
        <w:lang w:val="es-CR"/>
      </w:rPr>
    </w:pPr>
    <w:r w:rsidRPr="009B12B4">
      <w:rPr>
        <w:rFonts w:cs="Book Antiqua"/>
        <w:i/>
        <w:iCs/>
        <w:sz w:val="18"/>
        <w:szCs w:val="18"/>
        <w:lang w:val="es-CR"/>
      </w:rPr>
      <w:t>San José - Costa Rica</w:t>
    </w:r>
  </w:p>
  <w:p w14:paraId="259C6678" w14:textId="77777777" w:rsidR="00F63A1B" w:rsidRPr="009B12B4" w:rsidRDefault="00F63A1B" w:rsidP="009B12B4">
    <w:pPr>
      <w:tabs>
        <w:tab w:val="center" w:pos="4252"/>
        <w:tab w:val="right" w:pos="8504"/>
      </w:tabs>
      <w:jc w:val="center"/>
      <w:rPr>
        <w:rFonts w:ascii="Times New Roman" w:hAnsi="Times New Roman"/>
        <w:sz w:val="20"/>
        <w:szCs w:val="20"/>
        <w:lang w:val="es-CR"/>
      </w:rPr>
    </w:pPr>
    <w:r w:rsidRPr="009B12B4">
      <w:rPr>
        <w:rFonts w:cs="Book Antiqua"/>
        <w:i/>
        <w:iCs/>
        <w:sz w:val="18"/>
        <w:szCs w:val="18"/>
      </w:rPr>
      <w:t xml:space="preserve">Telf.   </w:t>
    </w:r>
    <w:r w:rsidRPr="009B12B4">
      <w:rPr>
        <w:rFonts w:cs="Book Antiqua"/>
        <w:i/>
        <w:iCs/>
        <w:sz w:val="18"/>
        <w:szCs w:val="18"/>
        <w:lang w:val="es-CR"/>
      </w:rPr>
      <w:t>2295-3600 / 3599 / Apdo.  95-1003 / planificacion@poder-judicial.go.cr</w:t>
    </w:r>
  </w:p>
  <w:p w14:paraId="7C13D2B8" w14:textId="77777777" w:rsidR="00F63A1B" w:rsidRPr="009B12B4" w:rsidRDefault="00F63A1B" w:rsidP="009B12B4">
    <w:pPr>
      <w:pBdr>
        <w:bottom w:val="single" w:sz="6" w:space="0" w:color="auto"/>
      </w:pBdr>
      <w:spacing w:after="20"/>
      <w:jc w:val="center"/>
      <w:rPr>
        <w:b/>
        <w:bCs/>
        <w:sz w:val="12"/>
        <w:szCs w:val="12"/>
        <w:lang w:val="es-C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2EBAE242"/>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4131"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00000003"/>
    <w:multiLevelType w:val="multilevel"/>
    <w:tmpl w:val="00000003"/>
    <w:name w:val="WW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multilevel"/>
    <w:tmpl w:val="00000004"/>
    <w:name w:val="WWNum7"/>
    <w:lvl w:ilvl="0">
      <w:start w:val="1"/>
      <w:numFmt w:val="bullet"/>
      <w:lvlText w:val=""/>
      <w:lvlJc w:val="left"/>
      <w:pPr>
        <w:tabs>
          <w:tab w:val="num" w:pos="896"/>
        </w:tabs>
        <w:ind w:left="896" w:hanging="360"/>
      </w:pPr>
      <w:rPr>
        <w:rFonts w:ascii="Symbol" w:hAnsi="Symbol" w:cs="OpenSymbol"/>
      </w:rPr>
    </w:lvl>
    <w:lvl w:ilvl="1">
      <w:start w:val="1"/>
      <w:numFmt w:val="bullet"/>
      <w:lvlText w:val="◦"/>
      <w:lvlJc w:val="left"/>
      <w:pPr>
        <w:tabs>
          <w:tab w:val="num" w:pos="1256"/>
        </w:tabs>
        <w:ind w:left="1256" w:hanging="360"/>
      </w:pPr>
      <w:rPr>
        <w:rFonts w:ascii="OpenSymbol" w:hAnsi="OpenSymbol" w:cs="OpenSymbol"/>
      </w:rPr>
    </w:lvl>
    <w:lvl w:ilvl="2">
      <w:start w:val="1"/>
      <w:numFmt w:val="bullet"/>
      <w:lvlText w:val="▪"/>
      <w:lvlJc w:val="left"/>
      <w:pPr>
        <w:tabs>
          <w:tab w:val="num" w:pos="1616"/>
        </w:tabs>
        <w:ind w:left="1616" w:hanging="360"/>
      </w:pPr>
      <w:rPr>
        <w:rFonts w:ascii="OpenSymbol" w:hAnsi="OpenSymbol" w:cs="OpenSymbol"/>
      </w:rPr>
    </w:lvl>
    <w:lvl w:ilvl="3">
      <w:start w:val="1"/>
      <w:numFmt w:val="bullet"/>
      <w:lvlText w:val=""/>
      <w:lvlJc w:val="left"/>
      <w:pPr>
        <w:tabs>
          <w:tab w:val="num" w:pos="1976"/>
        </w:tabs>
        <w:ind w:left="1976" w:hanging="360"/>
      </w:pPr>
      <w:rPr>
        <w:rFonts w:ascii="Symbol" w:hAnsi="Symbol" w:cs="OpenSymbol"/>
      </w:rPr>
    </w:lvl>
    <w:lvl w:ilvl="4">
      <w:start w:val="1"/>
      <w:numFmt w:val="bullet"/>
      <w:lvlText w:val="◦"/>
      <w:lvlJc w:val="left"/>
      <w:pPr>
        <w:tabs>
          <w:tab w:val="num" w:pos="2336"/>
        </w:tabs>
        <w:ind w:left="2336" w:hanging="360"/>
      </w:pPr>
      <w:rPr>
        <w:rFonts w:ascii="OpenSymbol" w:hAnsi="OpenSymbol" w:cs="OpenSymbol"/>
      </w:rPr>
    </w:lvl>
    <w:lvl w:ilvl="5">
      <w:start w:val="1"/>
      <w:numFmt w:val="bullet"/>
      <w:lvlText w:val="▪"/>
      <w:lvlJc w:val="left"/>
      <w:pPr>
        <w:tabs>
          <w:tab w:val="num" w:pos="2696"/>
        </w:tabs>
        <w:ind w:left="2696" w:hanging="360"/>
      </w:pPr>
      <w:rPr>
        <w:rFonts w:ascii="OpenSymbol" w:hAnsi="OpenSymbol" w:cs="OpenSymbol"/>
      </w:rPr>
    </w:lvl>
    <w:lvl w:ilvl="6">
      <w:start w:val="1"/>
      <w:numFmt w:val="bullet"/>
      <w:lvlText w:val=""/>
      <w:lvlJc w:val="left"/>
      <w:pPr>
        <w:tabs>
          <w:tab w:val="num" w:pos="3056"/>
        </w:tabs>
        <w:ind w:left="3056" w:hanging="360"/>
      </w:pPr>
      <w:rPr>
        <w:rFonts w:ascii="Symbol" w:hAnsi="Symbol" w:cs="OpenSymbol"/>
      </w:rPr>
    </w:lvl>
    <w:lvl w:ilvl="7">
      <w:start w:val="1"/>
      <w:numFmt w:val="bullet"/>
      <w:lvlText w:val="◦"/>
      <w:lvlJc w:val="left"/>
      <w:pPr>
        <w:tabs>
          <w:tab w:val="num" w:pos="3416"/>
        </w:tabs>
        <w:ind w:left="3416" w:hanging="360"/>
      </w:pPr>
      <w:rPr>
        <w:rFonts w:ascii="OpenSymbol" w:hAnsi="OpenSymbol" w:cs="OpenSymbol"/>
      </w:rPr>
    </w:lvl>
    <w:lvl w:ilvl="8">
      <w:start w:val="1"/>
      <w:numFmt w:val="bullet"/>
      <w:lvlText w:val="▪"/>
      <w:lvlJc w:val="left"/>
      <w:pPr>
        <w:tabs>
          <w:tab w:val="num" w:pos="3776"/>
        </w:tabs>
        <w:ind w:left="3776" w:hanging="360"/>
      </w:pPr>
      <w:rPr>
        <w:rFonts w:ascii="OpenSymbol" w:hAnsi="OpenSymbol" w:cs="OpenSymbol"/>
      </w:rPr>
    </w:lvl>
  </w:abstractNum>
  <w:abstractNum w:abstractNumId="3" w15:restartNumberingAfterBreak="0">
    <w:nsid w:val="00000005"/>
    <w:multiLevelType w:val="multilevel"/>
    <w:tmpl w:val="00000005"/>
    <w:name w:val="WW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6"/>
    <w:multiLevelType w:val="multilevel"/>
    <w:tmpl w:val="00000006"/>
    <w:name w:val="WW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7"/>
    <w:multiLevelType w:val="multilevel"/>
    <w:tmpl w:val="00000007"/>
    <w:name w:val="WW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A"/>
    <w:multiLevelType w:val="multilevel"/>
    <w:tmpl w:val="0000000A"/>
    <w:lvl w:ilvl="0">
      <w:start w:val="1"/>
      <w:numFmt w:val="bullet"/>
      <w:lvlText w:val=""/>
      <w:lvlJc w:val="left"/>
      <w:pPr>
        <w:tabs>
          <w:tab w:val="num" w:pos="786"/>
        </w:tabs>
        <w:ind w:left="786"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9C1878"/>
    <w:multiLevelType w:val="multilevel"/>
    <w:tmpl w:val="8E60A4F6"/>
    <w:lvl w:ilvl="0">
      <w:start w:val="1"/>
      <w:numFmt w:val="decimal"/>
      <w:lvlText w:val="%1."/>
      <w:lvlJc w:val="left"/>
      <w:pPr>
        <w:ind w:left="720" w:hanging="360"/>
      </w:pPr>
      <w:rPr>
        <w:rFonts w:hint="default"/>
      </w:rPr>
    </w:lvl>
    <w:lvl w:ilvl="1">
      <w:start w:val="2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01D20809"/>
    <w:multiLevelType w:val="hybridMultilevel"/>
    <w:tmpl w:val="C19C32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64A6F7E"/>
    <w:multiLevelType w:val="hybridMultilevel"/>
    <w:tmpl w:val="B2C6EF9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0DF77743"/>
    <w:multiLevelType w:val="hybridMultilevel"/>
    <w:tmpl w:val="51E67E8A"/>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3" w15:restartNumberingAfterBreak="0">
    <w:nsid w:val="0EC24F97"/>
    <w:multiLevelType w:val="hybridMultilevel"/>
    <w:tmpl w:val="3F8EB0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0EF45DF3"/>
    <w:multiLevelType w:val="hybridMultilevel"/>
    <w:tmpl w:val="21143E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0F736926"/>
    <w:multiLevelType w:val="hybridMultilevel"/>
    <w:tmpl w:val="43F8F142"/>
    <w:lvl w:ilvl="0" w:tplc="CCBE0940">
      <w:start w:val="5"/>
      <w:numFmt w:val="bullet"/>
      <w:lvlText w:val="-"/>
      <w:lvlJc w:val="left"/>
      <w:pPr>
        <w:ind w:left="720" w:hanging="360"/>
      </w:pPr>
      <w:rPr>
        <w:rFonts w:ascii="Arial" w:eastAsia="Times New Roman" w:hAnsi="Aria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0F777B0D"/>
    <w:multiLevelType w:val="multilevel"/>
    <w:tmpl w:val="C64267BE"/>
    <w:lvl w:ilvl="0">
      <w:start w:val="1"/>
      <w:numFmt w:val="decimal"/>
      <w:lvlText w:val="%1."/>
      <w:lvlJc w:val="left"/>
      <w:pPr>
        <w:ind w:left="720" w:hanging="360"/>
      </w:pPr>
      <w:rPr>
        <w:rFonts w:hint="default"/>
      </w:rPr>
    </w:lvl>
    <w:lvl w:ilvl="1">
      <w:start w:val="17"/>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133D4A25"/>
    <w:multiLevelType w:val="hybridMultilevel"/>
    <w:tmpl w:val="B0F0965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16242A29"/>
    <w:multiLevelType w:val="hybridMultilevel"/>
    <w:tmpl w:val="51DCF9BC"/>
    <w:lvl w:ilvl="0" w:tplc="140A000B">
      <w:start w:val="1"/>
      <w:numFmt w:val="bullet"/>
      <w:lvlText w:val=""/>
      <w:lvlJc w:val="left"/>
      <w:pPr>
        <w:ind w:left="1080" w:hanging="360"/>
      </w:pPr>
      <w:rPr>
        <w:rFonts w:ascii="Wingdings" w:hAnsi="Wingdings"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19" w15:restartNumberingAfterBreak="0">
    <w:nsid w:val="169C0A81"/>
    <w:multiLevelType w:val="hybridMultilevel"/>
    <w:tmpl w:val="6A5E39A8"/>
    <w:lvl w:ilvl="0" w:tplc="0C0A000D">
      <w:start w:val="1"/>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20" w15:restartNumberingAfterBreak="0">
    <w:nsid w:val="1AD22445"/>
    <w:multiLevelType w:val="hybridMultilevel"/>
    <w:tmpl w:val="836E91A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1E8E5D08"/>
    <w:multiLevelType w:val="hybridMultilevel"/>
    <w:tmpl w:val="743466F8"/>
    <w:lvl w:ilvl="0" w:tplc="140A000D">
      <w:start w:val="1"/>
      <w:numFmt w:val="bullet"/>
      <w:lvlText w:val=""/>
      <w:lvlJc w:val="left"/>
      <w:pPr>
        <w:ind w:left="1440" w:hanging="360"/>
      </w:pPr>
      <w:rPr>
        <w:rFonts w:ascii="Wingdings" w:hAnsi="Wingdings"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22" w15:restartNumberingAfterBreak="0">
    <w:nsid w:val="1E944C3E"/>
    <w:multiLevelType w:val="hybridMultilevel"/>
    <w:tmpl w:val="85D48496"/>
    <w:lvl w:ilvl="0" w:tplc="140A000D">
      <w:start w:val="1"/>
      <w:numFmt w:val="bullet"/>
      <w:lvlText w:val=""/>
      <w:lvlJc w:val="left"/>
      <w:pPr>
        <w:ind w:left="644" w:hanging="360"/>
      </w:pPr>
      <w:rPr>
        <w:rFonts w:ascii="Wingdings" w:hAnsi="Wingdings" w:hint="default"/>
      </w:rPr>
    </w:lvl>
    <w:lvl w:ilvl="1" w:tplc="140A0003" w:tentative="1">
      <w:start w:val="1"/>
      <w:numFmt w:val="bullet"/>
      <w:lvlText w:val="o"/>
      <w:lvlJc w:val="left"/>
      <w:pPr>
        <w:ind w:left="1364" w:hanging="360"/>
      </w:pPr>
      <w:rPr>
        <w:rFonts w:ascii="Courier New" w:hAnsi="Courier New" w:cs="Courier New" w:hint="default"/>
      </w:rPr>
    </w:lvl>
    <w:lvl w:ilvl="2" w:tplc="140A0005" w:tentative="1">
      <w:start w:val="1"/>
      <w:numFmt w:val="bullet"/>
      <w:lvlText w:val=""/>
      <w:lvlJc w:val="left"/>
      <w:pPr>
        <w:ind w:left="2084" w:hanging="360"/>
      </w:pPr>
      <w:rPr>
        <w:rFonts w:ascii="Wingdings" w:hAnsi="Wingdings" w:hint="default"/>
      </w:rPr>
    </w:lvl>
    <w:lvl w:ilvl="3" w:tplc="140A0001" w:tentative="1">
      <w:start w:val="1"/>
      <w:numFmt w:val="bullet"/>
      <w:lvlText w:val=""/>
      <w:lvlJc w:val="left"/>
      <w:pPr>
        <w:ind w:left="2804" w:hanging="360"/>
      </w:pPr>
      <w:rPr>
        <w:rFonts w:ascii="Symbol" w:hAnsi="Symbol" w:hint="default"/>
      </w:rPr>
    </w:lvl>
    <w:lvl w:ilvl="4" w:tplc="140A0003" w:tentative="1">
      <w:start w:val="1"/>
      <w:numFmt w:val="bullet"/>
      <w:lvlText w:val="o"/>
      <w:lvlJc w:val="left"/>
      <w:pPr>
        <w:ind w:left="3524" w:hanging="360"/>
      </w:pPr>
      <w:rPr>
        <w:rFonts w:ascii="Courier New" w:hAnsi="Courier New" w:cs="Courier New" w:hint="default"/>
      </w:rPr>
    </w:lvl>
    <w:lvl w:ilvl="5" w:tplc="140A0005" w:tentative="1">
      <w:start w:val="1"/>
      <w:numFmt w:val="bullet"/>
      <w:lvlText w:val=""/>
      <w:lvlJc w:val="left"/>
      <w:pPr>
        <w:ind w:left="4244" w:hanging="360"/>
      </w:pPr>
      <w:rPr>
        <w:rFonts w:ascii="Wingdings" w:hAnsi="Wingdings" w:hint="default"/>
      </w:rPr>
    </w:lvl>
    <w:lvl w:ilvl="6" w:tplc="140A0001" w:tentative="1">
      <w:start w:val="1"/>
      <w:numFmt w:val="bullet"/>
      <w:lvlText w:val=""/>
      <w:lvlJc w:val="left"/>
      <w:pPr>
        <w:ind w:left="4964" w:hanging="360"/>
      </w:pPr>
      <w:rPr>
        <w:rFonts w:ascii="Symbol" w:hAnsi="Symbol" w:hint="default"/>
      </w:rPr>
    </w:lvl>
    <w:lvl w:ilvl="7" w:tplc="140A0003" w:tentative="1">
      <w:start w:val="1"/>
      <w:numFmt w:val="bullet"/>
      <w:lvlText w:val="o"/>
      <w:lvlJc w:val="left"/>
      <w:pPr>
        <w:ind w:left="5684" w:hanging="360"/>
      </w:pPr>
      <w:rPr>
        <w:rFonts w:ascii="Courier New" w:hAnsi="Courier New" w:cs="Courier New" w:hint="default"/>
      </w:rPr>
    </w:lvl>
    <w:lvl w:ilvl="8" w:tplc="140A0005" w:tentative="1">
      <w:start w:val="1"/>
      <w:numFmt w:val="bullet"/>
      <w:lvlText w:val=""/>
      <w:lvlJc w:val="left"/>
      <w:pPr>
        <w:ind w:left="6404" w:hanging="360"/>
      </w:pPr>
      <w:rPr>
        <w:rFonts w:ascii="Wingdings" w:hAnsi="Wingdings" w:hint="default"/>
      </w:rPr>
    </w:lvl>
  </w:abstractNum>
  <w:abstractNum w:abstractNumId="23" w15:restartNumberingAfterBreak="0">
    <w:nsid w:val="1EED2780"/>
    <w:multiLevelType w:val="hybridMultilevel"/>
    <w:tmpl w:val="24CE59F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24133011"/>
    <w:multiLevelType w:val="hybridMultilevel"/>
    <w:tmpl w:val="BC8A9826"/>
    <w:lvl w:ilvl="0" w:tplc="62167EC4">
      <w:start w:val="3"/>
      <w:numFmt w:val="decimal"/>
      <w:lvlText w:val="%1."/>
      <w:lvlJc w:val="left"/>
      <w:pPr>
        <w:ind w:left="720" w:hanging="360"/>
      </w:pPr>
      <w:rPr>
        <w:rFonts w:cs="Calibri,Bold"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24C126CE"/>
    <w:multiLevelType w:val="hybridMultilevel"/>
    <w:tmpl w:val="C84ED190"/>
    <w:lvl w:ilvl="0" w:tplc="456221E2">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278F65A9"/>
    <w:multiLevelType w:val="hybridMultilevel"/>
    <w:tmpl w:val="B9C0AF1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28050965"/>
    <w:multiLevelType w:val="hybridMultilevel"/>
    <w:tmpl w:val="2954F9B2"/>
    <w:lvl w:ilvl="0" w:tplc="0C0A000B">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314C78"/>
    <w:multiLevelType w:val="hybridMultilevel"/>
    <w:tmpl w:val="DEA2A0CC"/>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2B214E9F"/>
    <w:multiLevelType w:val="multilevel"/>
    <w:tmpl w:val="D2CA4B50"/>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B627747"/>
    <w:multiLevelType w:val="hybridMultilevel"/>
    <w:tmpl w:val="1B9C9C48"/>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2D315F8B"/>
    <w:multiLevelType w:val="hybridMultilevel"/>
    <w:tmpl w:val="674A225A"/>
    <w:lvl w:ilvl="0" w:tplc="387690DA">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2D6A7963"/>
    <w:multiLevelType w:val="hybridMultilevel"/>
    <w:tmpl w:val="571AE744"/>
    <w:lvl w:ilvl="0" w:tplc="B76ACEB2">
      <w:start w:val="1"/>
      <w:numFmt w:val="bullet"/>
      <w:lvlText w:val="•"/>
      <w:lvlJc w:val="left"/>
      <w:pPr>
        <w:tabs>
          <w:tab w:val="num" w:pos="785"/>
        </w:tabs>
        <w:ind w:left="785" w:hanging="360"/>
      </w:pPr>
      <w:rPr>
        <w:rFonts w:ascii="Times New Roman" w:hAnsi="Times New Roman" w:hint="default"/>
      </w:rPr>
    </w:lvl>
    <w:lvl w:ilvl="1" w:tplc="215E9A58" w:tentative="1">
      <w:start w:val="1"/>
      <w:numFmt w:val="bullet"/>
      <w:lvlText w:val="•"/>
      <w:lvlJc w:val="left"/>
      <w:pPr>
        <w:tabs>
          <w:tab w:val="num" w:pos="1505"/>
        </w:tabs>
        <w:ind w:left="1505" w:hanging="360"/>
      </w:pPr>
      <w:rPr>
        <w:rFonts w:ascii="Times New Roman" w:hAnsi="Times New Roman" w:hint="default"/>
      </w:rPr>
    </w:lvl>
    <w:lvl w:ilvl="2" w:tplc="CFEAE08E" w:tentative="1">
      <w:start w:val="1"/>
      <w:numFmt w:val="bullet"/>
      <w:lvlText w:val="•"/>
      <w:lvlJc w:val="left"/>
      <w:pPr>
        <w:tabs>
          <w:tab w:val="num" w:pos="2225"/>
        </w:tabs>
        <w:ind w:left="2225" w:hanging="360"/>
      </w:pPr>
      <w:rPr>
        <w:rFonts w:ascii="Times New Roman" w:hAnsi="Times New Roman" w:hint="default"/>
      </w:rPr>
    </w:lvl>
    <w:lvl w:ilvl="3" w:tplc="4A3EBE3C" w:tentative="1">
      <w:start w:val="1"/>
      <w:numFmt w:val="bullet"/>
      <w:lvlText w:val="•"/>
      <w:lvlJc w:val="left"/>
      <w:pPr>
        <w:tabs>
          <w:tab w:val="num" w:pos="2945"/>
        </w:tabs>
        <w:ind w:left="2945" w:hanging="360"/>
      </w:pPr>
      <w:rPr>
        <w:rFonts w:ascii="Times New Roman" w:hAnsi="Times New Roman" w:hint="default"/>
      </w:rPr>
    </w:lvl>
    <w:lvl w:ilvl="4" w:tplc="AADEB3B0" w:tentative="1">
      <w:start w:val="1"/>
      <w:numFmt w:val="bullet"/>
      <w:lvlText w:val="•"/>
      <w:lvlJc w:val="left"/>
      <w:pPr>
        <w:tabs>
          <w:tab w:val="num" w:pos="3665"/>
        </w:tabs>
        <w:ind w:left="3665" w:hanging="360"/>
      </w:pPr>
      <w:rPr>
        <w:rFonts w:ascii="Times New Roman" w:hAnsi="Times New Roman" w:hint="default"/>
      </w:rPr>
    </w:lvl>
    <w:lvl w:ilvl="5" w:tplc="F6CA3C88" w:tentative="1">
      <w:start w:val="1"/>
      <w:numFmt w:val="bullet"/>
      <w:lvlText w:val="•"/>
      <w:lvlJc w:val="left"/>
      <w:pPr>
        <w:tabs>
          <w:tab w:val="num" w:pos="4385"/>
        </w:tabs>
        <w:ind w:left="4385" w:hanging="360"/>
      </w:pPr>
      <w:rPr>
        <w:rFonts w:ascii="Times New Roman" w:hAnsi="Times New Roman" w:hint="default"/>
      </w:rPr>
    </w:lvl>
    <w:lvl w:ilvl="6" w:tplc="B22CF892" w:tentative="1">
      <w:start w:val="1"/>
      <w:numFmt w:val="bullet"/>
      <w:lvlText w:val="•"/>
      <w:lvlJc w:val="left"/>
      <w:pPr>
        <w:tabs>
          <w:tab w:val="num" w:pos="5105"/>
        </w:tabs>
        <w:ind w:left="5105" w:hanging="360"/>
      </w:pPr>
      <w:rPr>
        <w:rFonts w:ascii="Times New Roman" w:hAnsi="Times New Roman" w:hint="default"/>
      </w:rPr>
    </w:lvl>
    <w:lvl w:ilvl="7" w:tplc="8954DD90" w:tentative="1">
      <w:start w:val="1"/>
      <w:numFmt w:val="bullet"/>
      <w:lvlText w:val="•"/>
      <w:lvlJc w:val="left"/>
      <w:pPr>
        <w:tabs>
          <w:tab w:val="num" w:pos="5825"/>
        </w:tabs>
        <w:ind w:left="5825" w:hanging="360"/>
      </w:pPr>
      <w:rPr>
        <w:rFonts w:ascii="Times New Roman" w:hAnsi="Times New Roman" w:hint="default"/>
      </w:rPr>
    </w:lvl>
    <w:lvl w:ilvl="8" w:tplc="74705E9C" w:tentative="1">
      <w:start w:val="1"/>
      <w:numFmt w:val="bullet"/>
      <w:lvlText w:val="•"/>
      <w:lvlJc w:val="left"/>
      <w:pPr>
        <w:tabs>
          <w:tab w:val="num" w:pos="6545"/>
        </w:tabs>
        <w:ind w:left="6545" w:hanging="360"/>
      </w:pPr>
      <w:rPr>
        <w:rFonts w:ascii="Times New Roman" w:hAnsi="Times New Roman" w:hint="default"/>
      </w:rPr>
    </w:lvl>
  </w:abstractNum>
  <w:abstractNum w:abstractNumId="33" w15:restartNumberingAfterBreak="0">
    <w:nsid w:val="33050C9E"/>
    <w:multiLevelType w:val="hybridMultilevel"/>
    <w:tmpl w:val="B07CF60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4" w15:restartNumberingAfterBreak="0">
    <w:nsid w:val="33CE11DE"/>
    <w:multiLevelType w:val="hybridMultilevel"/>
    <w:tmpl w:val="27C8773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34A724D2"/>
    <w:multiLevelType w:val="hybridMultilevel"/>
    <w:tmpl w:val="1B340D18"/>
    <w:lvl w:ilvl="0" w:tplc="0688E2B4">
      <w:start w:val="1"/>
      <w:numFmt w:val="decimal"/>
      <w:lvlText w:val="%1."/>
      <w:lvlJc w:val="left"/>
      <w:pPr>
        <w:tabs>
          <w:tab w:val="num" w:pos="720"/>
        </w:tabs>
        <w:ind w:left="720" w:hanging="360"/>
      </w:pPr>
      <w:rPr>
        <w:rFonts w:hint="default"/>
        <w:u w:val="none"/>
      </w:rPr>
    </w:lvl>
    <w:lvl w:ilvl="1" w:tplc="7D7EBB04">
      <w:start w:val="1"/>
      <w:numFmt w:val="bullet"/>
      <w:lvlText w:val=""/>
      <w:lvlJc w:val="left"/>
      <w:pPr>
        <w:tabs>
          <w:tab w:val="num" w:pos="284"/>
        </w:tabs>
        <w:ind w:left="284" w:hanging="284"/>
      </w:pPr>
      <w:rPr>
        <w:rFonts w:ascii="Symbol" w:hAnsi="Symbol" w:hint="default"/>
        <w:u w:val="none"/>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36E40676"/>
    <w:multiLevelType w:val="multilevel"/>
    <w:tmpl w:val="3F366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BA912C6"/>
    <w:multiLevelType w:val="hybridMultilevel"/>
    <w:tmpl w:val="B4F22C7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8" w15:restartNumberingAfterBreak="0">
    <w:nsid w:val="40FC3B72"/>
    <w:multiLevelType w:val="hybridMultilevel"/>
    <w:tmpl w:val="9620C6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42B42798"/>
    <w:multiLevelType w:val="hybridMultilevel"/>
    <w:tmpl w:val="3CC82D4A"/>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6557BA6"/>
    <w:multiLevelType w:val="hybridMultilevel"/>
    <w:tmpl w:val="CE309344"/>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1" w15:restartNumberingAfterBreak="0">
    <w:nsid w:val="47B94B7A"/>
    <w:multiLevelType w:val="hybridMultilevel"/>
    <w:tmpl w:val="E8DE0E1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2" w15:restartNumberingAfterBreak="0">
    <w:nsid w:val="4A0A1D82"/>
    <w:multiLevelType w:val="hybridMultilevel"/>
    <w:tmpl w:val="66181AF0"/>
    <w:lvl w:ilvl="0" w:tplc="D53AB278">
      <w:start w:val="1"/>
      <w:numFmt w:val="bullet"/>
      <w:lvlText w:val="•"/>
      <w:lvlJc w:val="left"/>
      <w:pPr>
        <w:tabs>
          <w:tab w:val="num" w:pos="720"/>
        </w:tabs>
        <w:ind w:left="720" w:hanging="360"/>
      </w:pPr>
      <w:rPr>
        <w:rFonts w:ascii="Times New Roman" w:hAnsi="Times New Roman" w:hint="default"/>
      </w:rPr>
    </w:lvl>
    <w:lvl w:ilvl="1" w:tplc="4AEEDCE4" w:tentative="1">
      <w:start w:val="1"/>
      <w:numFmt w:val="bullet"/>
      <w:lvlText w:val="•"/>
      <w:lvlJc w:val="left"/>
      <w:pPr>
        <w:tabs>
          <w:tab w:val="num" w:pos="1440"/>
        </w:tabs>
        <w:ind w:left="1440" w:hanging="360"/>
      </w:pPr>
      <w:rPr>
        <w:rFonts w:ascii="Times New Roman" w:hAnsi="Times New Roman" w:hint="default"/>
      </w:rPr>
    </w:lvl>
    <w:lvl w:ilvl="2" w:tplc="C3C615DE" w:tentative="1">
      <w:start w:val="1"/>
      <w:numFmt w:val="bullet"/>
      <w:lvlText w:val="•"/>
      <w:lvlJc w:val="left"/>
      <w:pPr>
        <w:tabs>
          <w:tab w:val="num" w:pos="2160"/>
        </w:tabs>
        <w:ind w:left="2160" w:hanging="360"/>
      </w:pPr>
      <w:rPr>
        <w:rFonts w:ascii="Times New Roman" w:hAnsi="Times New Roman" w:hint="default"/>
      </w:rPr>
    </w:lvl>
    <w:lvl w:ilvl="3" w:tplc="5038F1CC" w:tentative="1">
      <w:start w:val="1"/>
      <w:numFmt w:val="bullet"/>
      <w:lvlText w:val="•"/>
      <w:lvlJc w:val="left"/>
      <w:pPr>
        <w:tabs>
          <w:tab w:val="num" w:pos="2880"/>
        </w:tabs>
        <w:ind w:left="2880" w:hanging="360"/>
      </w:pPr>
      <w:rPr>
        <w:rFonts w:ascii="Times New Roman" w:hAnsi="Times New Roman" w:hint="default"/>
      </w:rPr>
    </w:lvl>
    <w:lvl w:ilvl="4" w:tplc="BCA21748" w:tentative="1">
      <w:start w:val="1"/>
      <w:numFmt w:val="bullet"/>
      <w:lvlText w:val="•"/>
      <w:lvlJc w:val="left"/>
      <w:pPr>
        <w:tabs>
          <w:tab w:val="num" w:pos="3600"/>
        </w:tabs>
        <w:ind w:left="3600" w:hanging="360"/>
      </w:pPr>
      <w:rPr>
        <w:rFonts w:ascii="Times New Roman" w:hAnsi="Times New Roman" w:hint="default"/>
      </w:rPr>
    </w:lvl>
    <w:lvl w:ilvl="5" w:tplc="A7F4C2F0" w:tentative="1">
      <w:start w:val="1"/>
      <w:numFmt w:val="bullet"/>
      <w:lvlText w:val="•"/>
      <w:lvlJc w:val="left"/>
      <w:pPr>
        <w:tabs>
          <w:tab w:val="num" w:pos="4320"/>
        </w:tabs>
        <w:ind w:left="4320" w:hanging="360"/>
      </w:pPr>
      <w:rPr>
        <w:rFonts w:ascii="Times New Roman" w:hAnsi="Times New Roman" w:hint="default"/>
      </w:rPr>
    </w:lvl>
    <w:lvl w:ilvl="6" w:tplc="0C3002BC" w:tentative="1">
      <w:start w:val="1"/>
      <w:numFmt w:val="bullet"/>
      <w:lvlText w:val="•"/>
      <w:lvlJc w:val="left"/>
      <w:pPr>
        <w:tabs>
          <w:tab w:val="num" w:pos="5040"/>
        </w:tabs>
        <w:ind w:left="5040" w:hanging="360"/>
      </w:pPr>
      <w:rPr>
        <w:rFonts w:ascii="Times New Roman" w:hAnsi="Times New Roman" w:hint="default"/>
      </w:rPr>
    </w:lvl>
    <w:lvl w:ilvl="7" w:tplc="363ACE7C" w:tentative="1">
      <w:start w:val="1"/>
      <w:numFmt w:val="bullet"/>
      <w:lvlText w:val="•"/>
      <w:lvlJc w:val="left"/>
      <w:pPr>
        <w:tabs>
          <w:tab w:val="num" w:pos="5760"/>
        </w:tabs>
        <w:ind w:left="5760" w:hanging="360"/>
      </w:pPr>
      <w:rPr>
        <w:rFonts w:ascii="Times New Roman" w:hAnsi="Times New Roman" w:hint="default"/>
      </w:rPr>
    </w:lvl>
    <w:lvl w:ilvl="8" w:tplc="E9E0E1F8"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4B2D3E61"/>
    <w:multiLevelType w:val="hybridMultilevel"/>
    <w:tmpl w:val="9BDE3A78"/>
    <w:lvl w:ilvl="0" w:tplc="0C0A000D">
      <w:start w:val="1"/>
      <w:numFmt w:val="bullet"/>
      <w:lvlText w:val=""/>
      <w:lvlJc w:val="left"/>
      <w:pPr>
        <w:tabs>
          <w:tab w:val="num" w:pos="754"/>
        </w:tabs>
        <w:ind w:left="754" w:hanging="360"/>
      </w:pPr>
      <w:rPr>
        <w:rFonts w:ascii="Wingdings" w:hAnsi="Wingdings" w:hint="default"/>
      </w:rPr>
    </w:lvl>
    <w:lvl w:ilvl="1" w:tplc="0C0A0003">
      <w:start w:val="1"/>
      <w:numFmt w:val="bullet"/>
      <w:lvlText w:val="o"/>
      <w:lvlJc w:val="left"/>
      <w:pPr>
        <w:tabs>
          <w:tab w:val="num" w:pos="1474"/>
        </w:tabs>
        <w:ind w:left="1474" w:hanging="360"/>
      </w:pPr>
      <w:rPr>
        <w:rFonts w:ascii="Courier New" w:hAnsi="Courier New" w:cs="Courier New" w:hint="default"/>
      </w:rPr>
    </w:lvl>
    <w:lvl w:ilvl="2" w:tplc="0C0A0005">
      <w:start w:val="1"/>
      <w:numFmt w:val="bullet"/>
      <w:lvlText w:val=""/>
      <w:lvlJc w:val="left"/>
      <w:pPr>
        <w:tabs>
          <w:tab w:val="num" w:pos="2194"/>
        </w:tabs>
        <w:ind w:left="2194" w:hanging="360"/>
      </w:pPr>
      <w:rPr>
        <w:rFonts w:ascii="Wingdings" w:hAnsi="Wingdings" w:hint="default"/>
      </w:rPr>
    </w:lvl>
    <w:lvl w:ilvl="3" w:tplc="0C0A0001">
      <w:start w:val="1"/>
      <w:numFmt w:val="bullet"/>
      <w:lvlText w:val=""/>
      <w:lvlJc w:val="left"/>
      <w:pPr>
        <w:tabs>
          <w:tab w:val="num" w:pos="2914"/>
        </w:tabs>
        <w:ind w:left="2914" w:hanging="360"/>
      </w:pPr>
      <w:rPr>
        <w:rFonts w:ascii="Symbol" w:hAnsi="Symbol" w:hint="default"/>
      </w:rPr>
    </w:lvl>
    <w:lvl w:ilvl="4" w:tplc="0C0A0003">
      <w:start w:val="1"/>
      <w:numFmt w:val="bullet"/>
      <w:lvlText w:val="o"/>
      <w:lvlJc w:val="left"/>
      <w:pPr>
        <w:tabs>
          <w:tab w:val="num" w:pos="3634"/>
        </w:tabs>
        <w:ind w:left="3634" w:hanging="360"/>
      </w:pPr>
      <w:rPr>
        <w:rFonts w:ascii="Courier New" w:hAnsi="Courier New" w:cs="Courier New" w:hint="default"/>
      </w:rPr>
    </w:lvl>
    <w:lvl w:ilvl="5" w:tplc="0C0A0005">
      <w:start w:val="1"/>
      <w:numFmt w:val="bullet"/>
      <w:lvlText w:val=""/>
      <w:lvlJc w:val="left"/>
      <w:pPr>
        <w:tabs>
          <w:tab w:val="num" w:pos="4354"/>
        </w:tabs>
        <w:ind w:left="4354" w:hanging="360"/>
      </w:pPr>
      <w:rPr>
        <w:rFonts w:ascii="Wingdings" w:hAnsi="Wingdings" w:hint="default"/>
      </w:rPr>
    </w:lvl>
    <w:lvl w:ilvl="6" w:tplc="0C0A0001">
      <w:start w:val="1"/>
      <w:numFmt w:val="bullet"/>
      <w:lvlText w:val=""/>
      <w:lvlJc w:val="left"/>
      <w:pPr>
        <w:tabs>
          <w:tab w:val="num" w:pos="5074"/>
        </w:tabs>
        <w:ind w:left="5074" w:hanging="360"/>
      </w:pPr>
      <w:rPr>
        <w:rFonts w:ascii="Symbol" w:hAnsi="Symbol" w:hint="default"/>
      </w:rPr>
    </w:lvl>
    <w:lvl w:ilvl="7" w:tplc="0C0A0003">
      <w:start w:val="1"/>
      <w:numFmt w:val="bullet"/>
      <w:lvlText w:val="o"/>
      <w:lvlJc w:val="left"/>
      <w:pPr>
        <w:tabs>
          <w:tab w:val="num" w:pos="5794"/>
        </w:tabs>
        <w:ind w:left="5794" w:hanging="360"/>
      </w:pPr>
      <w:rPr>
        <w:rFonts w:ascii="Courier New" w:hAnsi="Courier New" w:cs="Courier New" w:hint="default"/>
      </w:rPr>
    </w:lvl>
    <w:lvl w:ilvl="8" w:tplc="0C0A0005">
      <w:start w:val="1"/>
      <w:numFmt w:val="bullet"/>
      <w:lvlText w:val=""/>
      <w:lvlJc w:val="left"/>
      <w:pPr>
        <w:tabs>
          <w:tab w:val="num" w:pos="6514"/>
        </w:tabs>
        <w:ind w:left="6514" w:hanging="360"/>
      </w:pPr>
      <w:rPr>
        <w:rFonts w:ascii="Wingdings" w:hAnsi="Wingdings" w:hint="default"/>
      </w:rPr>
    </w:lvl>
  </w:abstractNum>
  <w:abstractNum w:abstractNumId="44" w15:restartNumberingAfterBreak="0">
    <w:nsid w:val="4C337282"/>
    <w:multiLevelType w:val="hybridMultilevel"/>
    <w:tmpl w:val="77E628C2"/>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45" w15:restartNumberingAfterBreak="0">
    <w:nsid w:val="4EB4107A"/>
    <w:multiLevelType w:val="hybridMultilevel"/>
    <w:tmpl w:val="A6D4981C"/>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6" w15:restartNumberingAfterBreak="0">
    <w:nsid w:val="521254C2"/>
    <w:multiLevelType w:val="hybridMultilevel"/>
    <w:tmpl w:val="A49EC6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52555886"/>
    <w:multiLevelType w:val="hybridMultilevel"/>
    <w:tmpl w:val="B3FAF47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8" w15:restartNumberingAfterBreak="0">
    <w:nsid w:val="54337909"/>
    <w:multiLevelType w:val="hybridMultilevel"/>
    <w:tmpl w:val="3F924072"/>
    <w:lvl w:ilvl="0" w:tplc="E0384548">
      <w:start w:val="1"/>
      <w:numFmt w:val="bullet"/>
      <w:lvlText w:val="•"/>
      <w:lvlJc w:val="left"/>
      <w:pPr>
        <w:tabs>
          <w:tab w:val="num" w:pos="720"/>
        </w:tabs>
        <w:ind w:left="720" w:hanging="360"/>
      </w:pPr>
      <w:rPr>
        <w:rFonts w:ascii="Times New Roman" w:hAnsi="Times New Roman" w:hint="default"/>
      </w:rPr>
    </w:lvl>
    <w:lvl w:ilvl="1" w:tplc="4FA2883C" w:tentative="1">
      <w:start w:val="1"/>
      <w:numFmt w:val="bullet"/>
      <w:lvlText w:val="•"/>
      <w:lvlJc w:val="left"/>
      <w:pPr>
        <w:tabs>
          <w:tab w:val="num" w:pos="1440"/>
        </w:tabs>
        <w:ind w:left="1440" w:hanging="360"/>
      </w:pPr>
      <w:rPr>
        <w:rFonts w:ascii="Times New Roman" w:hAnsi="Times New Roman" w:hint="default"/>
      </w:rPr>
    </w:lvl>
    <w:lvl w:ilvl="2" w:tplc="EAEE52CA" w:tentative="1">
      <w:start w:val="1"/>
      <w:numFmt w:val="bullet"/>
      <w:lvlText w:val="•"/>
      <w:lvlJc w:val="left"/>
      <w:pPr>
        <w:tabs>
          <w:tab w:val="num" w:pos="2160"/>
        </w:tabs>
        <w:ind w:left="2160" w:hanging="360"/>
      </w:pPr>
      <w:rPr>
        <w:rFonts w:ascii="Times New Roman" w:hAnsi="Times New Roman" w:hint="default"/>
      </w:rPr>
    </w:lvl>
    <w:lvl w:ilvl="3" w:tplc="65AC0154" w:tentative="1">
      <w:start w:val="1"/>
      <w:numFmt w:val="bullet"/>
      <w:lvlText w:val="•"/>
      <w:lvlJc w:val="left"/>
      <w:pPr>
        <w:tabs>
          <w:tab w:val="num" w:pos="2880"/>
        </w:tabs>
        <w:ind w:left="2880" w:hanging="360"/>
      </w:pPr>
      <w:rPr>
        <w:rFonts w:ascii="Times New Roman" w:hAnsi="Times New Roman" w:hint="default"/>
      </w:rPr>
    </w:lvl>
    <w:lvl w:ilvl="4" w:tplc="59D0137A" w:tentative="1">
      <w:start w:val="1"/>
      <w:numFmt w:val="bullet"/>
      <w:lvlText w:val="•"/>
      <w:lvlJc w:val="left"/>
      <w:pPr>
        <w:tabs>
          <w:tab w:val="num" w:pos="3600"/>
        </w:tabs>
        <w:ind w:left="3600" w:hanging="360"/>
      </w:pPr>
      <w:rPr>
        <w:rFonts w:ascii="Times New Roman" w:hAnsi="Times New Roman" w:hint="default"/>
      </w:rPr>
    </w:lvl>
    <w:lvl w:ilvl="5" w:tplc="94341DAE" w:tentative="1">
      <w:start w:val="1"/>
      <w:numFmt w:val="bullet"/>
      <w:lvlText w:val="•"/>
      <w:lvlJc w:val="left"/>
      <w:pPr>
        <w:tabs>
          <w:tab w:val="num" w:pos="4320"/>
        </w:tabs>
        <w:ind w:left="4320" w:hanging="360"/>
      </w:pPr>
      <w:rPr>
        <w:rFonts w:ascii="Times New Roman" w:hAnsi="Times New Roman" w:hint="default"/>
      </w:rPr>
    </w:lvl>
    <w:lvl w:ilvl="6" w:tplc="DF60E942" w:tentative="1">
      <w:start w:val="1"/>
      <w:numFmt w:val="bullet"/>
      <w:lvlText w:val="•"/>
      <w:lvlJc w:val="left"/>
      <w:pPr>
        <w:tabs>
          <w:tab w:val="num" w:pos="5040"/>
        </w:tabs>
        <w:ind w:left="5040" w:hanging="360"/>
      </w:pPr>
      <w:rPr>
        <w:rFonts w:ascii="Times New Roman" w:hAnsi="Times New Roman" w:hint="default"/>
      </w:rPr>
    </w:lvl>
    <w:lvl w:ilvl="7" w:tplc="3C841670" w:tentative="1">
      <w:start w:val="1"/>
      <w:numFmt w:val="bullet"/>
      <w:lvlText w:val="•"/>
      <w:lvlJc w:val="left"/>
      <w:pPr>
        <w:tabs>
          <w:tab w:val="num" w:pos="5760"/>
        </w:tabs>
        <w:ind w:left="5760" w:hanging="360"/>
      </w:pPr>
      <w:rPr>
        <w:rFonts w:ascii="Times New Roman" w:hAnsi="Times New Roman" w:hint="default"/>
      </w:rPr>
    </w:lvl>
    <w:lvl w:ilvl="8" w:tplc="28103D78"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55741E26"/>
    <w:multiLevelType w:val="multilevel"/>
    <w:tmpl w:val="E708D620"/>
    <w:lvl w:ilvl="0">
      <w:start w:val="4"/>
      <w:numFmt w:val="decimal"/>
      <w:lvlText w:val="%1."/>
      <w:lvlJc w:val="left"/>
      <w:pPr>
        <w:ind w:left="480" w:hanging="480"/>
      </w:pPr>
      <w:rPr>
        <w:rFonts w:hint="default"/>
      </w:rPr>
    </w:lvl>
    <w:lvl w:ilvl="1">
      <w:start w:val="29"/>
      <w:numFmt w:val="decimal"/>
      <w:lvlText w:val="%1.%2."/>
      <w:lvlJc w:val="left"/>
      <w:pPr>
        <w:ind w:left="720" w:hanging="720"/>
      </w:pPr>
      <w:rPr>
        <w:rFonts w:hint="default"/>
        <w:b/>
        <w:lang w:val="es-E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6D86969"/>
    <w:multiLevelType w:val="hybridMultilevel"/>
    <w:tmpl w:val="4142F55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1" w15:restartNumberingAfterBreak="0">
    <w:nsid w:val="5EB74F32"/>
    <w:multiLevelType w:val="hybridMultilevel"/>
    <w:tmpl w:val="B2C6EF9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2" w15:restartNumberingAfterBreak="0">
    <w:nsid w:val="5F8243E6"/>
    <w:multiLevelType w:val="hybridMultilevel"/>
    <w:tmpl w:val="E0EEC8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67294FE4"/>
    <w:multiLevelType w:val="hybridMultilevel"/>
    <w:tmpl w:val="5C28E93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4" w15:restartNumberingAfterBreak="0">
    <w:nsid w:val="686F3914"/>
    <w:multiLevelType w:val="hybridMultilevel"/>
    <w:tmpl w:val="CE6C9C4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5" w15:restartNumberingAfterBreak="0">
    <w:nsid w:val="694C5D00"/>
    <w:multiLevelType w:val="hybridMultilevel"/>
    <w:tmpl w:val="DF9AC398"/>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6" w15:restartNumberingAfterBreak="0">
    <w:nsid w:val="6E185D2E"/>
    <w:multiLevelType w:val="hybridMultilevel"/>
    <w:tmpl w:val="61928D6A"/>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7" w15:restartNumberingAfterBreak="0">
    <w:nsid w:val="71812DB1"/>
    <w:multiLevelType w:val="multilevel"/>
    <w:tmpl w:val="19485B3A"/>
    <w:lvl w:ilvl="0">
      <w:start w:val="3"/>
      <w:numFmt w:val="decimal"/>
      <w:lvlText w:val="%1."/>
      <w:lvlJc w:val="left"/>
      <w:pPr>
        <w:ind w:left="818" w:hanging="818"/>
      </w:pPr>
      <w:rPr>
        <w:rFonts w:hint="default"/>
      </w:rPr>
    </w:lvl>
    <w:lvl w:ilvl="1">
      <w:start w:val="6"/>
      <w:numFmt w:val="decimal"/>
      <w:lvlText w:val="%1.%2."/>
      <w:lvlJc w:val="left"/>
      <w:pPr>
        <w:ind w:left="818" w:hanging="818"/>
      </w:pPr>
      <w:rPr>
        <w:rFonts w:hint="default"/>
      </w:rPr>
    </w:lvl>
    <w:lvl w:ilvl="2">
      <w:start w:val="3"/>
      <w:numFmt w:val="decimal"/>
      <w:lvlText w:val="%1.%2.%3."/>
      <w:lvlJc w:val="left"/>
      <w:pPr>
        <w:ind w:left="818" w:hanging="818"/>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749541DA"/>
    <w:multiLevelType w:val="multilevel"/>
    <w:tmpl w:val="3140B6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15:restartNumberingAfterBreak="0">
    <w:nsid w:val="7A097610"/>
    <w:multiLevelType w:val="hybridMultilevel"/>
    <w:tmpl w:val="0610E662"/>
    <w:lvl w:ilvl="0" w:tplc="140A0001">
      <w:start w:val="1"/>
      <w:numFmt w:val="bullet"/>
      <w:lvlText w:val=""/>
      <w:lvlJc w:val="left"/>
      <w:pPr>
        <w:ind w:left="1713" w:hanging="360"/>
      </w:pPr>
      <w:rPr>
        <w:rFonts w:ascii="Symbol" w:hAnsi="Symbol" w:hint="default"/>
      </w:rPr>
    </w:lvl>
    <w:lvl w:ilvl="1" w:tplc="140A0003" w:tentative="1">
      <w:start w:val="1"/>
      <w:numFmt w:val="bullet"/>
      <w:lvlText w:val="o"/>
      <w:lvlJc w:val="left"/>
      <w:pPr>
        <w:ind w:left="2433" w:hanging="360"/>
      </w:pPr>
      <w:rPr>
        <w:rFonts w:ascii="Courier New" w:hAnsi="Courier New" w:cs="Courier New" w:hint="default"/>
      </w:rPr>
    </w:lvl>
    <w:lvl w:ilvl="2" w:tplc="140A0005" w:tentative="1">
      <w:start w:val="1"/>
      <w:numFmt w:val="bullet"/>
      <w:lvlText w:val=""/>
      <w:lvlJc w:val="left"/>
      <w:pPr>
        <w:ind w:left="3153" w:hanging="360"/>
      </w:pPr>
      <w:rPr>
        <w:rFonts w:ascii="Wingdings" w:hAnsi="Wingdings" w:hint="default"/>
      </w:rPr>
    </w:lvl>
    <w:lvl w:ilvl="3" w:tplc="140A0001" w:tentative="1">
      <w:start w:val="1"/>
      <w:numFmt w:val="bullet"/>
      <w:lvlText w:val=""/>
      <w:lvlJc w:val="left"/>
      <w:pPr>
        <w:ind w:left="3873" w:hanging="360"/>
      </w:pPr>
      <w:rPr>
        <w:rFonts w:ascii="Symbol" w:hAnsi="Symbol" w:hint="default"/>
      </w:rPr>
    </w:lvl>
    <w:lvl w:ilvl="4" w:tplc="140A0003" w:tentative="1">
      <w:start w:val="1"/>
      <w:numFmt w:val="bullet"/>
      <w:lvlText w:val="o"/>
      <w:lvlJc w:val="left"/>
      <w:pPr>
        <w:ind w:left="4593" w:hanging="360"/>
      </w:pPr>
      <w:rPr>
        <w:rFonts w:ascii="Courier New" w:hAnsi="Courier New" w:cs="Courier New" w:hint="default"/>
      </w:rPr>
    </w:lvl>
    <w:lvl w:ilvl="5" w:tplc="140A0005" w:tentative="1">
      <w:start w:val="1"/>
      <w:numFmt w:val="bullet"/>
      <w:lvlText w:val=""/>
      <w:lvlJc w:val="left"/>
      <w:pPr>
        <w:ind w:left="5313" w:hanging="360"/>
      </w:pPr>
      <w:rPr>
        <w:rFonts w:ascii="Wingdings" w:hAnsi="Wingdings" w:hint="default"/>
      </w:rPr>
    </w:lvl>
    <w:lvl w:ilvl="6" w:tplc="140A0001" w:tentative="1">
      <w:start w:val="1"/>
      <w:numFmt w:val="bullet"/>
      <w:lvlText w:val=""/>
      <w:lvlJc w:val="left"/>
      <w:pPr>
        <w:ind w:left="6033" w:hanging="360"/>
      </w:pPr>
      <w:rPr>
        <w:rFonts w:ascii="Symbol" w:hAnsi="Symbol" w:hint="default"/>
      </w:rPr>
    </w:lvl>
    <w:lvl w:ilvl="7" w:tplc="140A0003" w:tentative="1">
      <w:start w:val="1"/>
      <w:numFmt w:val="bullet"/>
      <w:lvlText w:val="o"/>
      <w:lvlJc w:val="left"/>
      <w:pPr>
        <w:ind w:left="6753" w:hanging="360"/>
      </w:pPr>
      <w:rPr>
        <w:rFonts w:ascii="Courier New" w:hAnsi="Courier New" w:cs="Courier New" w:hint="default"/>
      </w:rPr>
    </w:lvl>
    <w:lvl w:ilvl="8" w:tplc="140A0005" w:tentative="1">
      <w:start w:val="1"/>
      <w:numFmt w:val="bullet"/>
      <w:lvlText w:val=""/>
      <w:lvlJc w:val="left"/>
      <w:pPr>
        <w:ind w:left="7473" w:hanging="360"/>
      </w:pPr>
      <w:rPr>
        <w:rFonts w:ascii="Wingdings" w:hAnsi="Wingdings" w:hint="default"/>
      </w:rPr>
    </w:lvl>
  </w:abstractNum>
  <w:abstractNum w:abstractNumId="60" w15:restartNumberingAfterBreak="0">
    <w:nsid w:val="7A7074B1"/>
    <w:multiLevelType w:val="hybridMultilevel"/>
    <w:tmpl w:val="06007CFA"/>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1" w15:restartNumberingAfterBreak="0">
    <w:nsid w:val="7AA3196D"/>
    <w:multiLevelType w:val="hybridMultilevel"/>
    <w:tmpl w:val="B2C6EF96"/>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2" w15:restartNumberingAfterBreak="0">
    <w:nsid w:val="7D562619"/>
    <w:multiLevelType w:val="hybridMultilevel"/>
    <w:tmpl w:val="7AD82B7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3" w15:restartNumberingAfterBreak="0">
    <w:nsid w:val="7D824895"/>
    <w:multiLevelType w:val="hybridMultilevel"/>
    <w:tmpl w:val="07FEFC94"/>
    <w:lvl w:ilvl="0" w:tplc="09009D32">
      <w:start w:val="38"/>
      <w:numFmt w:val="bullet"/>
      <w:lvlText w:val=""/>
      <w:lvlJc w:val="left"/>
      <w:pPr>
        <w:ind w:left="720" w:hanging="360"/>
      </w:pPr>
      <w:rPr>
        <w:rFonts w:ascii="Symbol" w:eastAsia="Times New Roman" w:hAnsi="Symbol" w:cs="Calibri,Bold"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4" w15:restartNumberingAfterBreak="0">
    <w:nsid w:val="7FB93137"/>
    <w:multiLevelType w:val="hybridMultilevel"/>
    <w:tmpl w:val="9864CE6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30"/>
  </w:num>
  <w:num w:numId="3">
    <w:abstractNumId w:val="17"/>
  </w:num>
  <w:num w:numId="4">
    <w:abstractNumId w:val="36"/>
  </w:num>
  <w:num w:numId="5">
    <w:abstractNumId w:val="27"/>
  </w:num>
  <w:num w:numId="6">
    <w:abstractNumId w:val="50"/>
  </w:num>
  <w:num w:numId="7">
    <w:abstractNumId w:val="22"/>
  </w:num>
  <w:num w:numId="8">
    <w:abstractNumId w:val="38"/>
  </w:num>
  <w:num w:numId="9">
    <w:abstractNumId w:val="10"/>
  </w:num>
  <w:num w:numId="10">
    <w:abstractNumId w:val="37"/>
  </w:num>
  <w:num w:numId="11">
    <w:abstractNumId w:val="64"/>
  </w:num>
  <w:num w:numId="12">
    <w:abstractNumId w:val="23"/>
  </w:num>
  <w:num w:numId="13">
    <w:abstractNumId w:val="46"/>
  </w:num>
  <w:num w:numId="14">
    <w:abstractNumId w:val="32"/>
  </w:num>
  <w:num w:numId="15">
    <w:abstractNumId w:val="20"/>
  </w:num>
  <w:num w:numId="16">
    <w:abstractNumId w:val="39"/>
  </w:num>
  <w:num w:numId="17">
    <w:abstractNumId w:val="18"/>
  </w:num>
  <w:num w:numId="18">
    <w:abstractNumId w:val="35"/>
  </w:num>
  <w:num w:numId="19">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27"/>
  </w:num>
  <w:num w:numId="24">
    <w:abstractNumId w:val="18"/>
  </w:num>
  <w:num w:numId="25">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7"/>
  </w:num>
  <w:num w:numId="27">
    <w:abstractNumId w:val="41"/>
  </w:num>
  <w:num w:numId="28">
    <w:abstractNumId w:val="63"/>
  </w:num>
  <w:num w:numId="29">
    <w:abstractNumId w:val="25"/>
  </w:num>
  <w:num w:numId="30">
    <w:abstractNumId w:val="14"/>
  </w:num>
  <w:num w:numId="31">
    <w:abstractNumId w:val="47"/>
  </w:num>
  <w:num w:numId="32">
    <w:abstractNumId w:val="60"/>
  </w:num>
  <w:num w:numId="33">
    <w:abstractNumId w:val="53"/>
  </w:num>
  <w:num w:numId="34">
    <w:abstractNumId w:val="16"/>
  </w:num>
  <w:num w:numId="35">
    <w:abstractNumId w:val="26"/>
  </w:num>
  <w:num w:numId="36">
    <w:abstractNumId w:val="21"/>
  </w:num>
  <w:num w:numId="37">
    <w:abstractNumId w:val="56"/>
  </w:num>
  <w:num w:numId="38">
    <w:abstractNumId w:val="11"/>
  </w:num>
  <w:num w:numId="39">
    <w:abstractNumId w:val="9"/>
  </w:num>
  <w:num w:numId="40">
    <w:abstractNumId w:val="42"/>
  </w:num>
  <w:num w:numId="41">
    <w:abstractNumId w:val="19"/>
  </w:num>
  <w:num w:numId="42">
    <w:abstractNumId w:val="55"/>
  </w:num>
  <w:num w:numId="43">
    <w:abstractNumId w:val="29"/>
  </w:num>
  <w:num w:numId="44">
    <w:abstractNumId w:val="43"/>
  </w:num>
  <w:num w:numId="45">
    <w:abstractNumId w:val="28"/>
  </w:num>
  <w:num w:numId="46">
    <w:abstractNumId w:val="59"/>
  </w:num>
  <w:num w:numId="47">
    <w:abstractNumId w:val="51"/>
  </w:num>
  <w:num w:numId="48">
    <w:abstractNumId w:val="61"/>
  </w:num>
  <w:num w:numId="49">
    <w:abstractNumId w:val="24"/>
  </w:num>
  <w:num w:numId="50">
    <w:abstractNumId w:val="49"/>
  </w:num>
  <w:num w:numId="51">
    <w:abstractNumId w:val="34"/>
  </w:num>
  <w:num w:numId="52">
    <w:abstractNumId w:val="40"/>
  </w:num>
  <w:num w:numId="53">
    <w:abstractNumId w:val="45"/>
  </w:num>
  <w:num w:numId="54">
    <w:abstractNumId w:val="48"/>
  </w:num>
  <w:num w:numId="55">
    <w:abstractNumId w:val="44"/>
  </w:num>
  <w:num w:numId="56">
    <w:abstractNumId w:val="12"/>
  </w:num>
  <w:num w:numId="57">
    <w:abstractNumId w:val="31"/>
  </w:num>
  <w:num w:numId="58">
    <w:abstractNumId w:val="54"/>
  </w:num>
  <w:num w:numId="5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
  </w:num>
  <w:num w:numId="61">
    <w:abstractNumId w:val="2"/>
  </w:num>
  <w:num w:numId="62">
    <w:abstractNumId w:val="3"/>
  </w:num>
  <w:num w:numId="63">
    <w:abstractNumId w:val="4"/>
  </w:num>
  <w:num w:numId="64">
    <w:abstractNumId w:val="5"/>
  </w:num>
  <w:num w:numId="65">
    <w:abstractNumId w:val="52"/>
  </w:num>
  <w:num w:numId="66">
    <w:abstractNumId w:val="6"/>
  </w:num>
  <w:num w:numId="67">
    <w:abstractNumId w:val="15"/>
  </w:num>
  <w:num w:numId="68">
    <w:abstractNumId w:val="33"/>
  </w:num>
  <w:num w:numId="69">
    <w:abstractNumId w:val="7"/>
  </w:num>
  <w:num w:numId="70">
    <w:abstractNumId w:val="8"/>
  </w:num>
  <w:num w:numId="71">
    <w:abstractNumId w:val="1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6AF"/>
    <w:rsid w:val="0000016C"/>
    <w:rsid w:val="00000C36"/>
    <w:rsid w:val="00000ED2"/>
    <w:rsid w:val="0000164B"/>
    <w:rsid w:val="00001E6A"/>
    <w:rsid w:val="00002208"/>
    <w:rsid w:val="00003DB1"/>
    <w:rsid w:val="00004860"/>
    <w:rsid w:val="000052AB"/>
    <w:rsid w:val="00005FC4"/>
    <w:rsid w:val="00006E35"/>
    <w:rsid w:val="00006ECF"/>
    <w:rsid w:val="0000704F"/>
    <w:rsid w:val="0000722B"/>
    <w:rsid w:val="0000798C"/>
    <w:rsid w:val="00007DE3"/>
    <w:rsid w:val="00007F22"/>
    <w:rsid w:val="00010AB3"/>
    <w:rsid w:val="00010DF1"/>
    <w:rsid w:val="00010ED8"/>
    <w:rsid w:val="00011103"/>
    <w:rsid w:val="00011B8B"/>
    <w:rsid w:val="00013053"/>
    <w:rsid w:val="000135F5"/>
    <w:rsid w:val="00014C1B"/>
    <w:rsid w:val="00014F59"/>
    <w:rsid w:val="00014FBA"/>
    <w:rsid w:val="00014FD7"/>
    <w:rsid w:val="0001534A"/>
    <w:rsid w:val="00015CAE"/>
    <w:rsid w:val="0001609A"/>
    <w:rsid w:val="0001635D"/>
    <w:rsid w:val="00016416"/>
    <w:rsid w:val="00016EC4"/>
    <w:rsid w:val="00016F35"/>
    <w:rsid w:val="00016FFE"/>
    <w:rsid w:val="000204BC"/>
    <w:rsid w:val="00020C95"/>
    <w:rsid w:val="00020DAC"/>
    <w:rsid w:val="0002110C"/>
    <w:rsid w:val="0002122D"/>
    <w:rsid w:val="00021CFC"/>
    <w:rsid w:val="000223F2"/>
    <w:rsid w:val="00022442"/>
    <w:rsid w:val="00023767"/>
    <w:rsid w:val="00023D70"/>
    <w:rsid w:val="00023E73"/>
    <w:rsid w:val="0002475C"/>
    <w:rsid w:val="000248F8"/>
    <w:rsid w:val="00024A6C"/>
    <w:rsid w:val="00024B2B"/>
    <w:rsid w:val="00024DDA"/>
    <w:rsid w:val="00025E05"/>
    <w:rsid w:val="000264ED"/>
    <w:rsid w:val="00026503"/>
    <w:rsid w:val="000269C3"/>
    <w:rsid w:val="00026AA4"/>
    <w:rsid w:val="00026ECC"/>
    <w:rsid w:val="00027E28"/>
    <w:rsid w:val="00030D62"/>
    <w:rsid w:val="00031753"/>
    <w:rsid w:val="00031810"/>
    <w:rsid w:val="00031BAC"/>
    <w:rsid w:val="00032F37"/>
    <w:rsid w:val="0003305A"/>
    <w:rsid w:val="000331BD"/>
    <w:rsid w:val="0003339A"/>
    <w:rsid w:val="0003385C"/>
    <w:rsid w:val="00033A5F"/>
    <w:rsid w:val="00033DBD"/>
    <w:rsid w:val="00034CE6"/>
    <w:rsid w:val="000350EE"/>
    <w:rsid w:val="0003583E"/>
    <w:rsid w:val="00036203"/>
    <w:rsid w:val="00036740"/>
    <w:rsid w:val="00037ACC"/>
    <w:rsid w:val="00037D4F"/>
    <w:rsid w:val="000404C4"/>
    <w:rsid w:val="00040A08"/>
    <w:rsid w:val="00040C72"/>
    <w:rsid w:val="00040CD5"/>
    <w:rsid w:val="00040DCD"/>
    <w:rsid w:val="00041D38"/>
    <w:rsid w:val="000433D0"/>
    <w:rsid w:val="00043672"/>
    <w:rsid w:val="00045749"/>
    <w:rsid w:val="0004670F"/>
    <w:rsid w:val="00046915"/>
    <w:rsid w:val="00046BA5"/>
    <w:rsid w:val="00046DA2"/>
    <w:rsid w:val="00050495"/>
    <w:rsid w:val="000504E7"/>
    <w:rsid w:val="0005064C"/>
    <w:rsid w:val="00050817"/>
    <w:rsid w:val="00050CFC"/>
    <w:rsid w:val="000516A3"/>
    <w:rsid w:val="00051C85"/>
    <w:rsid w:val="00052FB9"/>
    <w:rsid w:val="00053114"/>
    <w:rsid w:val="00053206"/>
    <w:rsid w:val="000536E8"/>
    <w:rsid w:val="00053706"/>
    <w:rsid w:val="000538B6"/>
    <w:rsid w:val="0005397C"/>
    <w:rsid w:val="000543FE"/>
    <w:rsid w:val="00054493"/>
    <w:rsid w:val="00054C4D"/>
    <w:rsid w:val="00055125"/>
    <w:rsid w:val="00055FD4"/>
    <w:rsid w:val="00055FE8"/>
    <w:rsid w:val="000569FC"/>
    <w:rsid w:val="00056D58"/>
    <w:rsid w:val="00056E5C"/>
    <w:rsid w:val="00057166"/>
    <w:rsid w:val="00057582"/>
    <w:rsid w:val="000577AB"/>
    <w:rsid w:val="000577DE"/>
    <w:rsid w:val="0005793A"/>
    <w:rsid w:val="00057A12"/>
    <w:rsid w:val="00057C67"/>
    <w:rsid w:val="000613E6"/>
    <w:rsid w:val="000620C2"/>
    <w:rsid w:val="0006229A"/>
    <w:rsid w:val="000636B8"/>
    <w:rsid w:val="00064777"/>
    <w:rsid w:val="00064B81"/>
    <w:rsid w:val="000656C2"/>
    <w:rsid w:val="00065763"/>
    <w:rsid w:val="0006583F"/>
    <w:rsid w:val="00065F3A"/>
    <w:rsid w:val="000661C6"/>
    <w:rsid w:val="0006683E"/>
    <w:rsid w:val="00066C6F"/>
    <w:rsid w:val="00067162"/>
    <w:rsid w:val="00067841"/>
    <w:rsid w:val="00067BD7"/>
    <w:rsid w:val="00070FFF"/>
    <w:rsid w:val="0007106D"/>
    <w:rsid w:val="00071466"/>
    <w:rsid w:val="00071BB1"/>
    <w:rsid w:val="00071C11"/>
    <w:rsid w:val="00071FBB"/>
    <w:rsid w:val="00072BF2"/>
    <w:rsid w:val="00072C61"/>
    <w:rsid w:val="00073D74"/>
    <w:rsid w:val="00074631"/>
    <w:rsid w:val="000768C9"/>
    <w:rsid w:val="000772F4"/>
    <w:rsid w:val="00077369"/>
    <w:rsid w:val="00077892"/>
    <w:rsid w:val="00077D10"/>
    <w:rsid w:val="000801DE"/>
    <w:rsid w:val="0008083C"/>
    <w:rsid w:val="00081811"/>
    <w:rsid w:val="00082403"/>
    <w:rsid w:val="000824F9"/>
    <w:rsid w:val="00082D05"/>
    <w:rsid w:val="00083964"/>
    <w:rsid w:val="00084050"/>
    <w:rsid w:val="00084052"/>
    <w:rsid w:val="00084985"/>
    <w:rsid w:val="000853FB"/>
    <w:rsid w:val="00085CBC"/>
    <w:rsid w:val="000862FB"/>
    <w:rsid w:val="0008658B"/>
    <w:rsid w:val="000869CD"/>
    <w:rsid w:val="000870B4"/>
    <w:rsid w:val="00087BB4"/>
    <w:rsid w:val="0009076C"/>
    <w:rsid w:val="00090805"/>
    <w:rsid w:val="000909B1"/>
    <w:rsid w:val="00092579"/>
    <w:rsid w:val="00092A96"/>
    <w:rsid w:val="000936A0"/>
    <w:rsid w:val="000936E8"/>
    <w:rsid w:val="000937A7"/>
    <w:rsid w:val="00094303"/>
    <w:rsid w:val="000948D3"/>
    <w:rsid w:val="00094995"/>
    <w:rsid w:val="00094B56"/>
    <w:rsid w:val="00095119"/>
    <w:rsid w:val="00095585"/>
    <w:rsid w:val="00095798"/>
    <w:rsid w:val="000969AB"/>
    <w:rsid w:val="00096CDA"/>
    <w:rsid w:val="00096D1C"/>
    <w:rsid w:val="00096E2D"/>
    <w:rsid w:val="00097079"/>
    <w:rsid w:val="00097317"/>
    <w:rsid w:val="000973EC"/>
    <w:rsid w:val="0009746D"/>
    <w:rsid w:val="00097553"/>
    <w:rsid w:val="000975DD"/>
    <w:rsid w:val="00097CCD"/>
    <w:rsid w:val="00097D0C"/>
    <w:rsid w:val="00097F85"/>
    <w:rsid w:val="000A003D"/>
    <w:rsid w:val="000A041D"/>
    <w:rsid w:val="000A04ED"/>
    <w:rsid w:val="000A0AF4"/>
    <w:rsid w:val="000A0F38"/>
    <w:rsid w:val="000A134B"/>
    <w:rsid w:val="000A1434"/>
    <w:rsid w:val="000A15E9"/>
    <w:rsid w:val="000A199C"/>
    <w:rsid w:val="000A2470"/>
    <w:rsid w:val="000A24A5"/>
    <w:rsid w:val="000A2507"/>
    <w:rsid w:val="000A2B22"/>
    <w:rsid w:val="000A2BA5"/>
    <w:rsid w:val="000A45FE"/>
    <w:rsid w:val="000A4906"/>
    <w:rsid w:val="000A4AA1"/>
    <w:rsid w:val="000A4C06"/>
    <w:rsid w:val="000A571C"/>
    <w:rsid w:val="000A60B0"/>
    <w:rsid w:val="000A60E8"/>
    <w:rsid w:val="000A624C"/>
    <w:rsid w:val="000A6BFA"/>
    <w:rsid w:val="000A6E81"/>
    <w:rsid w:val="000A729C"/>
    <w:rsid w:val="000A72C1"/>
    <w:rsid w:val="000A731D"/>
    <w:rsid w:val="000A74AD"/>
    <w:rsid w:val="000A759A"/>
    <w:rsid w:val="000A78AE"/>
    <w:rsid w:val="000A7A3C"/>
    <w:rsid w:val="000B0487"/>
    <w:rsid w:val="000B06D6"/>
    <w:rsid w:val="000B0DF0"/>
    <w:rsid w:val="000B22C9"/>
    <w:rsid w:val="000B2428"/>
    <w:rsid w:val="000B2BBA"/>
    <w:rsid w:val="000B30A3"/>
    <w:rsid w:val="000B39DA"/>
    <w:rsid w:val="000B431B"/>
    <w:rsid w:val="000B45AF"/>
    <w:rsid w:val="000B49FE"/>
    <w:rsid w:val="000B4EB3"/>
    <w:rsid w:val="000B62F1"/>
    <w:rsid w:val="000B6795"/>
    <w:rsid w:val="000B7332"/>
    <w:rsid w:val="000B7F86"/>
    <w:rsid w:val="000C005F"/>
    <w:rsid w:val="000C02ED"/>
    <w:rsid w:val="000C15EF"/>
    <w:rsid w:val="000C17FA"/>
    <w:rsid w:val="000C2102"/>
    <w:rsid w:val="000C21CA"/>
    <w:rsid w:val="000C3C60"/>
    <w:rsid w:val="000C3F0F"/>
    <w:rsid w:val="000C4450"/>
    <w:rsid w:val="000C4E2C"/>
    <w:rsid w:val="000C5527"/>
    <w:rsid w:val="000C5A18"/>
    <w:rsid w:val="000C5A4A"/>
    <w:rsid w:val="000C5CDB"/>
    <w:rsid w:val="000C6030"/>
    <w:rsid w:val="000C624B"/>
    <w:rsid w:val="000C6294"/>
    <w:rsid w:val="000C7A53"/>
    <w:rsid w:val="000D07D2"/>
    <w:rsid w:val="000D2C20"/>
    <w:rsid w:val="000D2CBF"/>
    <w:rsid w:val="000D2DE6"/>
    <w:rsid w:val="000D3499"/>
    <w:rsid w:val="000D353A"/>
    <w:rsid w:val="000D381C"/>
    <w:rsid w:val="000D3AEE"/>
    <w:rsid w:val="000D3B36"/>
    <w:rsid w:val="000D3BAA"/>
    <w:rsid w:val="000D453B"/>
    <w:rsid w:val="000D5038"/>
    <w:rsid w:val="000D5491"/>
    <w:rsid w:val="000D56AF"/>
    <w:rsid w:val="000D56D2"/>
    <w:rsid w:val="000D612B"/>
    <w:rsid w:val="000D6937"/>
    <w:rsid w:val="000D7309"/>
    <w:rsid w:val="000D731F"/>
    <w:rsid w:val="000D7E41"/>
    <w:rsid w:val="000D7FB3"/>
    <w:rsid w:val="000D7FE6"/>
    <w:rsid w:val="000E0218"/>
    <w:rsid w:val="000E0554"/>
    <w:rsid w:val="000E0849"/>
    <w:rsid w:val="000E09EB"/>
    <w:rsid w:val="000E1A71"/>
    <w:rsid w:val="000E1D9C"/>
    <w:rsid w:val="000E234D"/>
    <w:rsid w:val="000E26AB"/>
    <w:rsid w:val="000E2B1B"/>
    <w:rsid w:val="000E3386"/>
    <w:rsid w:val="000E35AE"/>
    <w:rsid w:val="000E3A8D"/>
    <w:rsid w:val="000E4F06"/>
    <w:rsid w:val="000E5C1B"/>
    <w:rsid w:val="000E6363"/>
    <w:rsid w:val="000E65FA"/>
    <w:rsid w:val="000E715E"/>
    <w:rsid w:val="000E7393"/>
    <w:rsid w:val="000E7DF5"/>
    <w:rsid w:val="000F070A"/>
    <w:rsid w:val="000F0BD3"/>
    <w:rsid w:val="000F0D55"/>
    <w:rsid w:val="000F0D7B"/>
    <w:rsid w:val="000F0EB8"/>
    <w:rsid w:val="000F127D"/>
    <w:rsid w:val="000F19E7"/>
    <w:rsid w:val="000F23F2"/>
    <w:rsid w:val="000F2413"/>
    <w:rsid w:val="000F28DF"/>
    <w:rsid w:val="000F2ECD"/>
    <w:rsid w:val="000F2F16"/>
    <w:rsid w:val="000F2FAD"/>
    <w:rsid w:val="000F3011"/>
    <w:rsid w:val="000F3124"/>
    <w:rsid w:val="000F3DD8"/>
    <w:rsid w:val="000F4599"/>
    <w:rsid w:val="000F4EEF"/>
    <w:rsid w:val="000F51A7"/>
    <w:rsid w:val="000F56E9"/>
    <w:rsid w:val="000F5AD2"/>
    <w:rsid w:val="000F5DF9"/>
    <w:rsid w:val="000F6829"/>
    <w:rsid w:val="000F69EA"/>
    <w:rsid w:val="000F6E81"/>
    <w:rsid w:val="000F734E"/>
    <w:rsid w:val="000F77B4"/>
    <w:rsid w:val="000F7C95"/>
    <w:rsid w:val="000F7E5E"/>
    <w:rsid w:val="000F7EE2"/>
    <w:rsid w:val="00100267"/>
    <w:rsid w:val="00100435"/>
    <w:rsid w:val="001005A1"/>
    <w:rsid w:val="001006BD"/>
    <w:rsid w:val="00100BA4"/>
    <w:rsid w:val="0010119E"/>
    <w:rsid w:val="00101750"/>
    <w:rsid w:val="001018EE"/>
    <w:rsid w:val="00101E94"/>
    <w:rsid w:val="0010225F"/>
    <w:rsid w:val="001025A0"/>
    <w:rsid w:val="00102E58"/>
    <w:rsid w:val="001037D2"/>
    <w:rsid w:val="001037ED"/>
    <w:rsid w:val="00103C55"/>
    <w:rsid w:val="00104375"/>
    <w:rsid w:val="0010458C"/>
    <w:rsid w:val="00104B42"/>
    <w:rsid w:val="00104CC1"/>
    <w:rsid w:val="001054EF"/>
    <w:rsid w:val="00107360"/>
    <w:rsid w:val="001113C1"/>
    <w:rsid w:val="001113CC"/>
    <w:rsid w:val="00111DF1"/>
    <w:rsid w:val="00111E43"/>
    <w:rsid w:val="00111E8C"/>
    <w:rsid w:val="00112BB5"/>
    <w:rsid w:val="001130EF"/>
    <w:rsid w:val="001138A6"/>
    <w:rsid w:val="001143C3"/>
    <w:rsid w:val="00114763"/>
    <w:rsid w:val="001149CC"/>
    <w:rsid w:val="00115120"/>
    <w:rsid w:val="0011524A"/>
    <w:rsid w:val="001153A1"/>
    <w:rsid w:val="00115EF2"/>
    <w:rsid w:val="0011627F"/>
    <w:rsid w:val="00116952"/>
    <w:rsid w:val="00116B3D"/>
    <w:rsid w:val="00116CBD"/>
    <w:rsid w:val="00116CD7"/>
    <w:rsid w:val="001203DC"/>
    <w:rsid w:val="00121901"/>
    <w:rsid w:val="00121ADB"/>
    <w:rsid w:val="00121CCB"/>
    <w:rsid w:val="00122560"/>
    <w:rsid w:val="00122C5E"/>
    <w:rsid w:val="00122EC9"/>
    <w:rsid w:val="00123CEF"/>
    <w:rsid w:val="00123D8B"/>
    <w:rsid w:val="00123E2E"/>
    <w:rsid w:val="00124DCE"/>
    <w:rsid w:val="00124F84"/>
    <w:rsid w:val="00126A99"/>
    <w:rsid w:val="001276BB"/>
    <w:rsid w:val="00127A03"/>
    <w:rsid w:val="00127D9D"/>
    <w:rsid w:val="00127E95"/>
    <w:rsid w:val="00130D42"/>
    <w:rsid w:val="00132C3C"/>
    <w:rsid w:val="00132FE8"/>
    <w:rsid w:val="00133031"/>
    <w:rsid w:val="00133926"/>
    <w:rsid w:val="00133AD9"/>
    <w:rsid w:val="0013467C"/>
    <w:rsid w:val="0013473E"/>
    <w:rsid w:val="00134B2A"/>
    <w:rsid w:val="00134EC1"/>
    <w:rsid w:val="0013573D"/>
    <w:rsid w:val="00135FEA"/>
    <w:rsid w:val="00136751"/>
    <w:rsid w:val="00136A06"/>
    <w:rsid w:val="00136BB7"/>
    <w:rsid w:val="00137B22"/>
    <w:rsid w:val="00140972"/>
    <w:rsid w:val="00140C92"/>
    <w:rsid w:val="00140E13"/>
    <w:rsid w:val="00141046"/>
    <w:rsid w:val="0014151D"/>
    <w:rsid w:val="00141A8A"/>
    <w:rsid w:val="0014238E"/>
    <w:rsid w:val="001437F2"/>
    <w:rsid w:val="00143E5E"/>
    <w:rsid w:val="001445CA"/>
    <w:rsid w:val="00145D35"/>
    <w:rsid w:val="00146167"/>
    <w:rsid w:val="001472B1"/>
    <w:rsid w:val="001479DA"/>
    <w:rsid w:val="00147ABD"/>
    <w:rsid w:val="00150314"/>
    <w:rsid w:val="00150ACA"/>
    <w:rsid w:val="00150BB4"/>
    <w:rsid w:val="00150F99"/>
    <w:rsid w:val="00151193"/>
    <w:rsid w:val="00151697"/>
    <w:rsid w:val="001518D3"/>
    <w:rsid w:val="00151A5B"/>
    <w:rsid w:val="00151A99"/>
    <w:rsid w:val="00151B28"/>
    <w:rsid w:val="00151FD5"/>
    <w:rsid w:val="0015205A"/>
    <w:rsid w:val="00152B33"/>
    <w:rsid w:val="0015312E"/>
    <w:rsid w:val="00153AD6"/>
    <w:rsid w:val="00154CDD"/>
    <w:rsid w:val="001552B2"/>
    <w:rsid w:val="00155662"/>
    <w:rsid w:val="00155957"/>
    <w:rsid w:val="00156F1C"/>
    <w:rsid w:val="00157219"/>
    <w:rsid w:val="00157268"/>
    <w:rsid w:val="001579E6"/>
    <w:rsid w:val="00157C84"/>
    <w:rsid w:val="00157F59"/>
    <w:rsid w:val="00160131"/>
    <w:rsid w:val="0016019E"/>
    <w:rsid w:val="00160204"/>
    <w:rsid w:val="00160A2B"/>
    <w:rsid w:val="0016117A"/>
    <w:rsid w:val="00161341"/>
    <w:rsid w:val="001618F9"/>
    <w:rsid w:val="00161EA8"/>
    <w:rsid w:val="0016205D"/>
    <w:rsid w:val="001620FB"/>
    <w:rsid w:val="00162A3C"/>
    <w:rsid w:val="00162E95"/>
    <w:rsid w:val="00162FD7"/>
    <w:rsid w:val="00163212"/>
    <w:rsid w:val="00163914"/>
    <w:rsid w:val="00163E38"/>
    <w:rsid w:val="00165CCD"/>
    <w:rsid w:val="0016668C"/>
    <w:rsid w:val="00166872"/>
    <w:rsid w:val="001669E1"/>
    <w:rsid w:val="00166A88"/>
    <w:rsid w:val="001670E3"/>
    <w:rsid w:val="00167B8C"/>
    <w:rsid w:val="00167C29"/>
    <w:rsid w:val="00167FC2"/>
    <w:rsid w:val="00170AAA"/>
    <w:rsid w:val="00170F46"/>
    <w:rsid w:val="001715A9"/>
    <w:rsid w:val="001716AB"/>
    <w:rsid w:val="00171928"/>
    <w:rsid w:val="001722A1"/>
    <w:rsid w:val="00172929"/>
    <w:rsid w:val="001729AE"/>
    <w:rsid w:val="001736C9"/>
    <w:rsid w:val="00174569"/>
    <w:rsid w:val="001745A2"/>
    <w:rsid w:val="00174A5C"/>
    <w:rsid w:val="00174E77"/>
    <w:rsid w:val="00176188"/>
    <w:rsid w:val="00176B76"/>
    <w:rsid w:val="00176DB7"/>
    <w:rsid w:val="001771FD"/>
    <w:rsid w:val="00177283"/>
    <w:rsid w:val="001776CA"/>
    <w:rsid w:val="00180253"/>
    <w:rsid w:val="0018068E"/>
    <w:rsid w:val="00181145"/>
    <w:rsid w:val="001812AB"/>
    <w:rsid w:val="0018199A"/>
    <w:rsid w:val="00181D41"/>
    <w:rsid w:val="00182A31"/>
    <w:rsid w:val="00183CBF"/>
    <w:rsid w:val="00184539"/>
    <w:rsid w:val="00185B2E"/>
    <w:rsid w:val="00190C8D"/>
    <w:rsid w:val="0019121D"/>
    <w:rsid w:val="00191353"/>
    <w:rsid w:val="00191409"/>
    <w:rsid w:val="00191F46"/>
    <w:rsid w:val="00192319"/>
    <w:rsid w:val="00193677"/>
    <w:rsid w:val="00194031"/>
    <w:rsid w:val="001943E5"/>
    <w:rsid w:val="00194DC7"/>
    <w:rsid w:val="00194FE9"/>
    <w:rsid w:val="00195728"/>
    <w:rsid w:val="00195A3E"/>
    <w:rsid w:val="00195F6F"/>
    <w:rsid w:val="001963F0"/>
    <w:rsid w:val="00196436"/>
    <w:rsid w:val="0019699A"/>
    <w:rsid w:val="00196A86"/>
    <w:rsid w:val="00196B39"/>
    <w:rsid w:val="00197320"/>
    <w:rsid w:val="00197795"/>
    <w:rsid w:val="00197D96"/>
    <w:rsid w:val="001A0CCC"/>
    <w:rsid w:val="001A1C49"/>
    <w:rsid w:val="001A1CA6"/>
    <w:rsid w:val="001A1FC2"/>
    <w:rsid w:val="001A20B0"/>
    <w:rsid w:val="001A27CC"/>
    <w:rsid w:val="001A27EF"/>
    <w:rsid w:val="001A3244"/>
    <w:rsid w:val="001A39D5"/>
    <w:rsid w:val="001A3AD9"/>
    <w:rsid w:val="001A3EA4"/>
    <w:rsid w:val="001A4749"/>
    <w:rsid w:val="001A4EF3"/>
    <w:rsid w:val="001A5044"/>
    <w:rsid w:val="001A5203"/>
    <w:rsid w:val="001A528E"/>
    <w:rsid w:val="001A595B"/>
    <w:rsid w:val="001A59BB"/>
    <w:rsid w:val="001A5A9A"/>
    <w:rsid w:val="001A6761"/>
    <w:rsid w:val="001A6A06"/>
    <w:rsid w:val="001A71A1"/>
    <w:rsid w:val="001A72A5"/>
    <w:rsid w:val="001A771F"/>
    <w:rsid w:val="001A79CC"/>
    <w:rsid w:val="001B02E5"/>
    <w:rsid w:val="001B1B81"/>
    <w:rsid w:val="001B1DEA"/>
    <w:rsid w:val="001B201C"/>
    <w:rsid w:val="001B2370"/>
    <w:rsid w:val="001B2C53"/>
    <w:rsid w:val="001B2F58"/>
    <w:rsid w:val="001B38A3"/>
    <w:rsid w:val="001B38DF"/>
    <w:rsid w:val="001B41D1"/>
    <w:rsid w:val="001B4991"/>
    <w:rsid w:val="001B4A55"/>
    <w:rsid w:val="001B4EF2"/>
    <w:rsid w:val="001B549A"/>
    <w:rsid w:val="001B6B55"/>
    <w:rsid w:val="001B70AB"/>
    <w:rsid w:val="001B7DC0"/>
    <w:rsid w:val="001B7EA2"/>
    <w:rsid w:val="001B7F59"/>
    <w:rsid w:val="001C097B"/>
    <w:rsid w:val="001C0E26"/>
    <w:rsid w:val="001C13BC"/>
    <w:rsid w:val="001C1CDB"/>
    <w:rsid w:val="001C1E29"/>
    <w:rsid w:val="001C380E"/>
    <w:rsid w:val="001C388B"/>
    <w:rsid w:val="001C3FE1"/>
    <w:rsid w:val="001C4AC3"/>
    <w:rsid w:val="001C4CE4"/>
    <w:rsid w:val="001C4D86"/>
    <w:rsid w:val="001C5417"/>
    <w:rsid w:val="001C5B4C"/>
    <w:rsid w:val="001C6147"/>
    <w:rsid w:val="001C64A4"/>
    <w:rsid w:val="001C6C91"/>
    <w:rsid w:val="001C714D"/>
    <w:rsid w:val="001C71D1"/>
    <w:rsid w:val="001C779F"/>
    <w:rsid w:val="001D0373"/>
    <w:rsid w:val="001D0829"/>
    <w:rsid w:val="001D091C"/>
    <w:rsid w:val="001D093B"/>
    <w:rsid w:val="001D1B57"/>
    <w:rsid w:val="001D1CDE"/>
    <w:rsid w:val="001D222D"/>
    <w:rsid w:val="001D2449"/>
    <w:rsid w:val="001D2518"/>
    <w:rsid w:val="001D258C"/>
    <w:rsid w:val="001D2F4A"/>
    <w:rsid w:val="001D5761"/>
    <w:rsid w:val="001D5C39"/>
    <w:rsid w:val="001D5D9C"/>
    <w:rsid w:val="001D6406"/>
    <w:rsid w:val="001D6E07"/>
    <w:rsid w:val="001D7180"/>
    <w:rsid w:val="001D77F7"/>
    <w:rsid w:val="001D7A24"/>
    <w:rsid w:val="001D7AFE"/>
    <w:rsid w:val="001E075B"/>
    <w:rsid w:val="001E0882"/>
    <w:rsid w:val="001E25EB"/>
    <w:rsid w:val="001E2E42"/>
    <w:rsid w:val="001E3176"/>
    <w:rsid w:val="001E3230"/>
    <w:rsid w:val="001E37A5"/>
    <w:rsid w:val="001E50D5"/>
    <w:rsid w:val="001E55E9"/>
    <w:rsid w:val="001E5DFB"/>
    <w:rsid w:val="001E6667"/>
    <w:rsid w:val="001E70C3"/>
    <w:rsid w:val="001E7635"/>
    <w:rsid w:val="001E77AA"/>
    <w:rsid w:val="001E78C6"/>
    <w:rsid w:val="001E7D27"/>
    <w:rsid w:val="001E7D2B"/>
    <w:rsid w:val="001E7D2E"/>
    <w:rsid w:val="001F009E"/>
    <w:rsid w:val="001F060D"/>
    <w:rsid w:val="001F0721"/>
    <w:rsid w:val="001F119F"/>
    <w:rsid w:val="001F1259"/>
    <w:rsid w:val="001F14FD"/>
    <w:rsid w:val="001F19E3"/>
    <w:rsid w:val="001F266D"/>
    <w:rsid w:val="001F2CA8"/>
    <w:rsid w:val="001F41D2"/>
    <w:rsid w:val="001F45AA"/>
    <w:rsid w:val="001F58F4"/>
    <w:rsid w:val="001F5C5E"/>
    <w:rsid w:val="001F6FE1"/>
    <w:rsid w:val="001F701B"/>
    <w:rsid w:val="001F7555"/>
    <w:rsid w:val="001F76D4"/>
    <w:rsid w:val="001F7EDF"/>
    <w:rsid w:val="002005C0"/>
    <w:rsid w:val="0020125C"/>
    <w:rsid w:val="002015BC"/>
    <w:rsid w:val="00201C55"/>
    <w:rsid w:val="002020DB"/>
    <w:rsid w:val="00202789"/>
    <w:rsid w:val="002028BF"/>
    <w:rsid w:val="0020415D"/>
    <w:rsid w:val="002047D2"/>
    <w:rsid w:val="00205761"/>
    <w:rsid w:val="00205A64"/>
    <w:rsid w:val="0020661B"/>
    <w:rsid w:val="0020684A"/>
    <w:rsid w:val="00206AAA"/>
    <w:rsid w:val="00206B43"/>
    <w:rsid w:val="00206C68"/>
    <w:rsid w:val="002071C9"/>
    <w:rsid w:val="002073D8"/>
    <w:rsid w:val="002105A3"/>
    <w:rsid w:val="002108D0"/>
    <w:rsid w:val="00210B4E"/>
    <w:rsid w:val="00210D41"/>
    <w:rsid w:val="002113EB"/>
    <w:rsid w:val="00211973"/>
    <w:rsid w:val="002120D8"/>
    <w:rsid w:val="00212447"/>
    <w:rsid w:val="0021276E"/>
    <w:rsid w:val="002136BC"/>
    <w:rsid w:val="00213E37"/>
    <w:rsid w:val="00214068"/>
    <w:rsid w:val="00214532"/>
    <w:rsid w:val="00214A2E"/>
    <w:rsid w:val="00214EC3"/>
    <w:rsid w:val="002166C3"/>
    <w:rsid w:val="00217A2B"/>
    <w:rsid w:val="0022004D"/>
    <w:rsid w:val="002201BE"/>
    <w:rsid w:val="00220784"/>
    <w:rsid w:val="002207CB"/>
    <w:rsid w:val="00220835"/>
    <w:rsid w:val="00220FB6"/>
    <w:rsid w:val="00221D09"/>
    <w:rsid w:val="0022352F"/>
    <w:rsid w:val="002235AA"/>
    <w:rsid w:val="0022362C"/>
    <w:rsid w:val="00223886"/>
    <w:rsid w:val="002245C8"/>
    <w:rsid w:val="002254AD"/>
    <w:rsid w:val="0022579C"/>
    <w:rsid w:val="002259B3"/>
    <w:rsid w:val="00225B11"/>
    <w:rsid w:val="00225E25"/>
    <w:rsid w:val="002264A2"/>
    <w:rsid w:val="00226C25"/>
    <w:rsid w:val="00227A18"/>
    <w:rsid w:val="0023141C"/>
    <w:rsid w:val="00231902"/>
    <w:rsid w:val="00231A29"/>
    <w:rsid w:val="00231A95"/>
    <w:rsid w:val="00232578"/>
    <w:rsid w:val="002333D9"/>
    <w:rsid w:val="00233E90"/>
    <w:rsid w:val="0023508B"/>
    <w:rsid w:val="00235F4C"/>
    <w:rsid w:val="0023637C"/>
    <w:rsid w:val="002365F6"/>
    <w:rsid w:val="00236B40"/>
    <w:rsid w:val="00237702"/>
    <w:rsid w:val="00237735"/>
    <w:rsid w:val="00240693"/>
    <w:rsid w:val="0024125A"/>
    <w:rsid w:val="002414E9"/>
    <w:rsid w:val="0024188A"/>
    <w:rsid w:val="0024196A"/>
    <w:rsid w:val="00242810"/>
    <w:rsid w:val="002436EF"/>
    <w:rsid w:val="00243BB2"/>
    <w:rsid w:val="0024467C"/>
    <w:rsid w:val="00244F06"/>
    <w:rsid w:val="00246301"/>
    <w:rsid w:val="0024644D"/>
    <w:rsid w:val="002470DB"/>
    <w:rsid w:val="0024736A"/>
    <w:rsid w:val="00247F58"/>
    <w:rsid w:val="00250397"/>
    <w:rsid w:val="00250AA3"/>
    <w:rsid w:val="00250BA4"/>
    <w:rsid w:val="00250F2F"/>
    <w:rsid w:val="002511F9"/>
    <w:rsid w:val="002514D0"/>
    <w:rsid w:val="00251BFE"/>
    <w:rsid w:val="00252114"/>
    <w:rsid w:val="002522D8"/>
    <w:rsid w:val="00252490"/>
    <w:rsid w:val="00253D4E"/>
    <w:rsid w:val="002548EC"/>
    <w:rsid w:val="00254BB7"/>
    <w:rsid w:val="00255027"/>
    <w:rsid w:val="00255982"/>
    <w:rsid w:val="0025735A"/>
    <w:rsid w:val="00257666"/>
    <w:rsid w:val="00257A5E"/>
    <w:rsid w:val="0026026B"/>
    <w:rsid w:val="002610CB"/>
    <w:rsid w:val="0026128E"/>
    <w:rsid w:val="00261D92"/>
    <w:rsid w:val="00263A6C"/>
    <w:rsid w:val="00266C1B"/>
    <w:rsid w:val="00266DC1"/>
    <w:rsid w:val="00267380"/>
    <w:rsid w:val="00267A09"/>
    <w:rsid w:val="00267D29"/>
    <w:rsid w:val="0027058C"/>
    <w:rsid w:val="002705D4"/>
    <w:rsid w:val="00270881"/>
    <w:rsid w:val="002709B4"/>
    <w:rsid w:val="00271461"/>
    <w:rsid w:val="002715B9"/>
    <w:rsid w:val="0027241D"/>
    <w:rsid w:val="0027248D"/>
    <w:rsid w:val="002733C1"/>
    <w:rsid w:val="00274069"/>
    <w:rsid w:val="0027408E"/>
    <w:rsid w:val="002743E4"/>
    <w:rsid w:val="0027452C"/>
    <w:rsid w:val="00274C41"/>
    <w:rsid w:val="00275018"/>
    <w:rsid w:val="002751F0"/>
    <w:rsid w:val="00275C63"/>
    <w:rsid w:val="00275C72"/>
    <w:rsid w:val="00276BB5"/>
    <w:rsid w:val="00276DA8"/>
    <w:rsid w:val="00277014"/>
    <w:rsid w:val="0027705C"/>
    <w:rsid w:val="00277431"/>
    <w:rsid w:val="00277618"/>
    <w:rsid w:val="002777FE"/>
    <w:rsid w:val="00277B9B"/>
    <w:rsid w:val="00277E7A"/>
    <w:rsid w:val="002800B8"/>
    <w:rsid w:val="00280593"/>
    <w:rsid w:val="00280A46"/>
    <w:rsid w:val="002817ED"/>
    <w:rsid w:val="0028213C"/>
    <w:rsid w:val="0028220A"/>
    <w:rsid w:val="00282249"/>
    <w:rsid w:val="00282A05"/>
    <w:rsid w:val="00282F35"/>
    <w:rsid w:val="00283131"/>
    <w:rsid w:val="00283D32"/>
    <w:rsid w:val="00283EC5"/>
    <w:rsid w:val="00284AAC"/>
    <w:rsid w:val="00285587"/>
    <w:rsid w:val="002857FE"/>
    <w:rsid w:val="002865E8"/>
    <w:rsid w:val="00286A91"/>
    <w:rsid w:val="0028727D"/>
    <w:rsid w:val="00287646"/>
    <w:rsid w:val="002876EE"/>
    <w:rsid w:val="00290B19"/>
    <w:rsid w:val="00290BA7"/>
    <w:rsid w:val="00290F0C"/>
    <w:rsid w:val="00292779"/>
    <w:rsid w:val="00292B55"/>
    <w:rsid w:val="00292FEE"/>
    <w:rsid w:val="0029431E"/>
    <w:rsid w:val="00294BE8"/>
    <w:rsid w:val="00295453"/>
    <w:rsid w:val="0029572B"/>
    <w:rsid w:val="002958E6"/>
    <w:rsid w:val="00295A47"/>
    <w:rsid w:val="00296E1D"/>
    <w:rsid w:val="00296F93"/>
    <w:rsid w:val="0029722E"/>
    <w:rsid w:val="00297568"/>
    <w:rsid w:val="0029780E"/>
    <w:rsid w:val="002A015A"/>
    <w:rsid w:val="002A056B"/>
    <w:rsid w:val="002A1068"/>
    <w:rsid w:val="002A132C"/>
    <w:rsid w:val="002A1AE8"/>
    <w:rsid w:val="002A2146"/>
    <w:rsid w:val="002A21D0"/>
    <w:rsid w:val="002A26FF"/>
    <w:rsid w:val="002A2FC7"/>
    <w:rsid w:val="002A33A5"/>
    <w:rsid w:val="002A386B"/>
    <w:rsid w:val="002A3A5B"/>
    <w:rsid w:val="002A3BC4"/>
    <w:rsid w:val="002A3C27"/>
    <w:rsid w:val="002A43A1"/>
    <w:rsid w:val="002A495C"/>
    <w:rsid w:val="002A4A46"/>
    <w:rsid w:val="002A4C18"/>
    <w:rsid w:val="002A4D2D"/>
    <w:rsid w:val="002A4E98"/>
    <w:rsid w:val="002A50D5"/>
    <w:rsid w:val="002A5883"/>
    <w:rsid w:val="002A5D7B"/>
    <w:rsid w:val="002A609A"/>
    <w:rsid w:val="002A7384"/>
    <w:rsid w:val="002A73FD"/>
    <w:rsid w:val="002A77F5"/>
    <w:rsid w:val="002A7B82"/>
    <w:rsid w:val="002A7EBF"/>
    <w:rsid w:val="002B047C"/>
    <w:rsid w:val="002B05C9"/>
    <w:rsid w:val="002B0955"/>
    <w:rsid w:val="002B0969"/>
    <w:rsid w:val="002B1097"/>
    <w:rsid w:val="002B10DD"/>
    <w:rsid w:val="002B20C8"/>
    <w:rsid w:val="002B24EF"/>
    <w:rsid w:val="002B3730"/>
    <w:rsid w:val="002B3AB7"/>
    <w:rsid w:val="002B3C94"/>
    <w:rsid w:val="002B3E50"/>
    <w:rsid w:val="002B3F21"/>
    <w:rsid w:val="002B3F65"/>
    <w:rsid w:val="002B4466"/>
    <w:rsid w:val="002B45D4"/>
    <w:rsid w:val="002B46C5"/>
    <w:rsid w:val="002B4A37"/>
    <w:rsid w:val="002B4D6E"/>
    <w:rsid w:val="002B50BA"/>
    <w:rsid w:val="002B5C5E"/>
    <w:rsid w:val="002B6540"/>
    <w:rsid w:val="002B6651"/>
    <w:rsid w:val="002B6EAA"/>
    <w:rsid w:val="002B73F5"/>
    <w:rsid w:val="002B7D53"/>
    <w:rsid w:val="002C058F"/>
    <w:rsid w:val="002C08CB"/>
    <w:rsid w:val="002C0960"/>
    <w:rsid w:val="002C0A84"/>
    <w:rsid w:val="002C12FD"/>
    <w:rsid w:val="002C140D"/>
    <w:rsid w:val="002C1424"/>
    <w:rsid w:val="002C1E65"/>
    <w:rsid w:val="002C1EEA"/>
    <w:rsid w:val="002C1FF8"/>
    <w:rsid w:val="002C2180"/>
    <w:rsid w:val="002C2308"/>
    <w:rsid w:val="002C381C"/>
    <w:rsid w:val="002C4781"/>
    <w:rsid w:val="002C4C84"/>
    <w:rsid w:val="002C5570"/>
    <w:rsid w:val="002C5A07"/>
    <w:rsid w:val="002C5DC7"/>
    <w:rsid w:val="002C66BD"/>
    <w:rsid w:val="002C73EB"/>
    <w:rsid w:val="002C7644"/>
    <w:rsid w:val="002C78F5"/>
    <w:rsid w:val="002D09D4"/>
    <w:rsid w:val="002D159D"/>
    <w:rsid w:val="002D1909"/>
    <w:rsid w:val="002D1AFE"/>
    <w:rsid w:val="002D2EF0"/>
    <w:rsid w:val="002D345B"/>
    <w:rsid w:val="002D39FE"/>
    <w:rsid w:val="002D3A6F"/>
    <w:rsid w:val="002D4128"/>
    <w:rsid w:val="002D4D93"/>
    <w:rsid w:val="002D5B21"/>
    <w:rsid w:val="002D5E20"/>
    <w:rsid w:val="002D67DA"/>
    <w:rsid w:val="002D700E"/>
    <w:rsid w:val="002D7281"/>
    <w:rsid w:val="002E009D"/>
    <w:rsid w:val="002E2463"/>
    <w:rsid w:val="002E2624"/>
    <w:rsid w:val="002E29BD"/>
    <w:rsid w:val="002E29E9"/>
    <w:rsid w:val="002E2C57"/>
    <w:rsid w:val="002E34E4"/>
    <w:rsid w:val="002E3673"/>
    <w:rsid w:val="002E3A20"/>
    <w:rsid w:val="002E4603"/>
    <w:rsid w:val="002E4A82"/>
    <w:rsid w:val="002E56F5"/>
    <w:rsid w:val="002E59FD"/>
    <w:rsid w:val="002E5F24"/>
    <w:rsid w:val="002E609B"/>
    <w:rsid w:val="002E62DB"/>
    <w:rsid w:val="002E70E5"/>
    <w:rsid w:val="002E7B6C"/>
    <w:rsid w:val="002E7CDB"/>
    <w:rsid w:val="002F1B23"/>
    <w:rsid w:val="002F1C4C"/>
    <w:rsid w:val="002F26A8"/>
    <w:rsid w:val="002F273A"/>
    <w:rsid w:val="002F3703"/>
    <w:rsid w:val="002F5157"/>
    <w:rsid w:val="002F562B"/>
    <w:rsid w:val="002F5708"/>
    <w:rsid w:val="002F5D13"/>
    <w:rsid w:val="002F691C"/>
    <w:rsid w:val="002F6A00"/>
    <w:rsid w:val="002F6BEC"/>
    <w:rsid w:val="002F6EFA"/>
    <w:rsid w:val="002F6FFE"/>
    <w:rsid w:val="002F72C3"/>
    <w:rsid w:val="002F766E"/>
    <w:rsid w:val="002F7686"/>
    <w:rsid w:val="002F781E"/>
    <w:rsid w:val="002F7846"/>
    <w:rsid w:val="002F7D20"/>
    <w:rsid w:val="003004D9"/>
    <w:rsid w:val="003005B9"/>
    <w:rsid w:val="00301A02"/>
    <w:rsid w:val="00301D98"/>
    <w:rsid w:val="00301E28"/>
    <w:rsid w:val="003028B8"/>
    <w:rsid w:val="003031A8"/>
    <w:rsid w:val="00303A71"/>
    <w:rsid w:val="00304250"/>
    <w:rsid w:val="003043A9"/>
    <w:rsid w:val="0030582C"/>
    <w:rsid w:val="003058D2"/>
    <w:rsid w:val="00305F06"/>
    <w:rsid w:val="00306B4C"/>
    <w:rsid w:val="0030712A"/>
    <w:rsid w:val="00307411"/>
    <w:rsid w:val="0030767A"/>
    <w:rsid w:val="00307873"/>
    <w:rsid w:val="003108E0"/>
    <w:rsid w:val="00310C18"/>
    <w:rsid w:val="00310C8C"/>
    <w:rsid w:val="00311062"/>
    <w:rsid w:val="00311917"/>
    <w:rsid w:val="00311AAF"/>
    <w:rsid w:val="00311D51"/>
    <w:rsid w:val="003128AB"/>
    <w:rsid w:val="00312A62"/>
    <w:rsid w:val="00313BDF"/>
    <w:rsid w:val="00313CC6"/>
    <w:rsid w:val="00313CCC"/>
    <w:rsid w:val="00313FA0"/>
    <w:rsid w:val="00314563"/>
    <w:rsid w:val="00314713"/>
    <w:rsid w:val="00314B9C"/>
    <w:rsid w:val="00314C65"/>
    <w:rsid w:val="00314D67"/>
    <w:rsid w:val="00315261"/>
    <w:rsid w:val="00315299"/>
    <w:rsid w:val="00316174"/>
    <w:rsid w:val="00316C18"/>
    <w:rsid w:val="00316D5D"/>
    <w:rsid w:val="00316EB7"/>
    <w:rsid w:val="00317770"/>
    <w:rsid w:val="00317867"/>
    <w:rsid w:val="00322197"/>
    <w:rsid w:val="003223C5"/>
    <w:rsid w:val="00322AE0"/>
    <w:rsid w:val="00322EE8"/>
    <w:rsid w:val="00322EFA"/>
    <w:rsid w:val="00323874"/>
    <w:rsid w:val="00324037"/>
    <w:rsid w:val="0032700F"/>
    <w:rsid w:val="003301AF"/>
    <w:rsid w:val="003302FE"/>
    <w:rsid w:val="0033093D"/>
    <w:rsid w:val="003309C5"/>
    <w:rsid w:val="00331692"/>
    <w:rsid w:val="00331B52"/>
    <w:rsid w:val="0033268B"/>
    <w:rsid w:val="00332BCE"/>
    <w:rsid w:val="00332C42"/>
    <w:rsid w:val="00332F8E"/>
    <w:rsid w:val="00333086"/>
    <w:rsid w:val="00333157"/>
    <w:rsid w:val="00333BDB"/>
    <w:rsid w:val="00334C8C"/>
    <w:rsid w:val="00335120"/>
    <w:rsid w:val="003351F3"/>
    <w:rsid w:val="00335E60"/>
    <w:rsid w:val="003366F2"/>
    <w:rsid w:val="0033697A"/>
    <w:rsid w:val="00337CAD"/>
    <w:rsid w:val="00340612"/>
    <w:rsid w:val="00340620"/>
    <w:rsid w:val="00340ED8"/>
    <w:rsid w:val="00340EF1"/>
    <w:rsid w:val="003410B3"/>
    <w:rsid w:val="00341167"/>
    <w:rsid w:val="0034397A"/>
    <w:rsid w:val="00343A3D"/>
    <w:rsid w:val="00343BFE"/>
    <w:rsid w:val="00343CC8"/>
    <w:rsid w:val="00344217"/>
    <w:rsid w:val="0034446C"/>
    <w:rsid w:val="00344697"/>
    <w:rsid w:val="003446D3"/>
    <w:rsid w:val="0034498A"/>
    <w:rsid w:val="00344BFF"/>
    <w:rsid w:val="00344CAF"/>
    <w:rsid w:val="003451FC"/>
    <w:rsid w:val="00345B05"/>
    <w:rsid w:val="0034649F"/>
    <w:rsid w:val="00346EF5"/>
    <w:rsid w:val="003472F9"/>
    <w:rsid w:val="003473C0"/>
    <w:rsid w:val="00347FA8"/>
    <w:rsid w:val="003514AE"/>
    <w:rsid w:val="00351C48"/>
    <w:rsid w:val="003525E6"/>
    <w:rsid w:val="0035280D"/>
    <w:rsid w:val="003531B6"/>
    <w:rsid w:val="00353FC7"/>
    <w:rsid w:val="00354642"/>
    <w:rsid w:val="003549B9"/>
    <w:rsid w:val="00355043"/>
    <w:rsid w:val="003551C0"/>
    <w:rsid w:val="00355989"/>
    <w:rsid w:val="00355DC1"/>
    <w:rsid w:val="00355E7C"/>
    <w:rsid w:val="00356685"/>
    <w:rsid w:val="00356B0A"/>
    <w:rsid w:val="003571B9"/>
    <w:rsid w:val="00357C83"/>
    <w:rsid w:val="003605C0"/>
    <w:rsid w:val="00360FEA"/>
    <w:rsid w:val="0036167D"/>
    <w:rsid w:val="00361884"/>
    <w:rsid w:val="00362321"/>
    <w:rsid w:val="00362C2D"/>
    <w:rsid w:val="00363144"/>
    <w:rsid w:val="003631BD"/>
    <w:rsid w:val="00363DEF"/>
    <w:rsid w:val="00364372"/>
    <w:rsid w:val="00364395"/>
    <w:rsid w:val="0036477D"/>
    <w:rsid w:val="0036477E"/>
    <w:rsid w:val="0036494A"/>
    <w:rsid w:val="0036560B"/>
    <w:rsid w:val="00365E14"/>
    <w:rsid w:val="00365F55"/>
    <w:rsid w:val="00366AA0"/>
    <w:rsid w:val="0036742D"/>
    <w:rsid w:val="0036768D"/>
    <w:rsid w:val="0037240C"/>
    <w:rsid w:val="0037254A"/>
    <w:rsid w:val="003731F4"/>
    <w:rsid w:val="00373FF2"/>
    <w:rsid w:val="00374DBC"/>
    <w:rsid w:val="0037507F"/>
    <w:rsid w:val="00375105"/>
    <w:rsid w:val="0037512E"/>
    <w:rsid w:val="0037549E"/>
    <w:rsid w:val="00375550"/>
    <w:rsid w:val="00375D01"/>
    <w:rsid w:val="00376128"/>
    <w:rsid w:val="003762BB"/>
    <w:rsid w:val="003770AB"/>
    <w:rsid w:val="0037775C"/>
    <w:rsid w:val="00380378"/>
    <w:rsid w:val="00380465"/>
    <w:rsid w:val="00382044"/>
    <w:rsid w:val="003823E5"/>
    <w:rsid w:val="00382671"/>
    <w:rsid w:val="003837BE"/>
    <w:rsid w:val="00384512"/>
    <w:rsid w:val="0038493A"/>
    <w:rsid w:val="003857EC"/>
    <w:rsid w:val="00385DDA"/>
    <w:rsid w:val="00385E33"/>
    <w:rsid w:val="00385EE9"/>
    <w:rsid w:val="00386100"/>
    <w:rsid w:val="00386373"/>
    <w:rsid w:val="003866B8"/>
    <w:rsid w:val="003867E5"/>
    <w:rsid w:val="00386ABF"/>
    <w:rsid w:val="003872E3"/>
    <w:rsid w:val="00387758"/>
    <w:rsid w:val="00390ECB"/>
    <w:rsid w:val="003914CB"/>
    <w:rsid w:val="00392D14"/>
    <w:rsid w:val="0039312E"/>
    <w:rsid w:val="003943F5"/>
    <w:rsid w:val="00394440"/>
    <w:rsid w:val="00394EB8"/>
    <w:rsid w:val="00396661"/>
    <w:rsid w:val="0039742F"/>
    <w:rsid w:val="003975EF"/>
    <w:rsid w:val="00397617"/>
    <w:rsid w:val="00397849"/>
    <w:rsid w:val="0039793E"/>
    <w:rsid w:val="003A0A9F"/>
    <w:rsid w:val="003A0F7B"/>
    <w:rsid w:val="003A1613"/>
    <w:rsid w:val="003A1D5E"/>
    <w:rsid w:val="003A1E38"/>
    <w:rsid w:val="003A1FA3"/>
    <w:rsid w:val="003A25F7"/>
    <w:rsid w:val="003A3B65"/>
    <w:rsid w:val="003A474B"/>
    <w:rsid w:val="003A4996"/>
    <w:rsid w:val="003A4AC9"/>
    <w:rsid w:val="003A4E6A"/>
    <w:rsid w:val="003A52AD"/>
    <w:rsid w:val="003A533E"/>
    <w:rsid w:val="003A5BA7"/>
    <w:rsid w:val="003A606C"/>
    <w:rsid w:val="003A62AB"/>
    <w:rsid w:val="003A6D4C"/>
    <w:rsid w:val="003A7C78"/>
    <w:rsid w:val="003A7E37"/>
    <w:rsid w:val="003B00CA"/>
    <w:rsid w:val="003B0B72"/>
    <w:rsid w:val="003B0C77"/>
    <w:rsid w:val="003B0F94"/>
    <w:rsid w:val="003B159D"/>
    <w:rsid w:val="003B1CDB"/>
    <w:rsid w:val="003B1F7B"/>
    <w:rsid w:val="003B219E"/>
    <w:rsid w:val="003B2270"/>
    <w:rsid w:val="003B24CA"/>
    <w:rsid w:val="003B2C46"/>
    <w:rsid w:val="003B35E0"/>
    <w:rsid w:val="003B37C7"/>
    <w:rsid w:val="003B39B6"/>
    <w:rsid w:val="003B3D72"/>
    <w:rsid w:val="003B3EA9"/>
    <w:rsid w:val="003B42A4"/>
    <w:rsid w:val="003B42D7"/>
    <w:rsid w:val="003B4719"/>
    <w:rsid w:val="003B5456"/>
    <w:rsid w:val="003B55A9"/>
    <w:rsid w:val="003B572E"/>
    <w:rsid w:val="003B5893"/>
    <w:rsid w:val="003B5EA5"/>
    <w:rsid w:val="003B7322"/>
    <w:rsid w:val="003B7C55"/>
    <w:rsid w:val="003C13C5"/>
    <w:rsid w:val="003C149B"/>
    <w:rsid w:val="003C168F"/>
    <w:rsid w:val="003C253F"/>
    <w:rsid w:val="003C2879"/>
    <w:rsid w:val="003C314D"/>
    <w:rsid w:val="003C3757"/>
    <w:rsid w:val="003C403C"/>
    <w:rsid w:val="003C4168"/>
    <w:rsid w:val="003C41C5"/>
    <w:rsid w:val="003C4348"/>
    <w:rsid w:val="003C44A7"/>
    <w:rsid w:val="003C4699"/>
    <w:rsid w:val="003C4C55"/>
    <w:rsid w:val="003C52E5"/>
    <w:rsid w:val="003C59E2"/>
    <w:rsid w:val="003C5DC7"/>
    <w:rsid w:val="003C5F3F"/>
    <w:rsid w:val="003C60B7"/>
    <w:rsid w:val="003C6282"/>
    <w:rsid w:val="003C635C"/>
    <w:rsid w:val="003C71C5"/>
    <w:rsid w:val="003C7AB9"/>
    <w:rsid w:val="003D02BA"/>
    <w:rsid w:val="003D11D2"/>
    <w:rsid w:val="003D2407"/>
    <w:rsid w:val="003D3D19"/>
    <w:rsid w:val="003D3D1F"/>
    <w:rsid w:val="003D4729"/>
    <w:rsid w:val="003D652F"/>
    <w:rsid w:val="003D6663"/>
    <w:rsid w:val="003D671D"/>
    <w:rsid w:val="003D682B"/>
    <w:rsid w:val="003D77CE"/>
    <w:rsid w:val="003D7C86"/>
    <w:rsid w:val="003D7CC7"/>
    <w:rsid w:val="003D7DE4"/>
    <w:rsid w:val="003E00F4"/>
    <w:rsid w:val="003E233E"/>
    <w:rsid w:val="003E26B9"/>
    <w:rsid w:val="003E2F18"/>
    <w:rsid w:val="003E2F1C"/>
    <w:rsid w:val="003E3129"/>
    <w:rsid w:val="003E3303"/>
    <w:rsid w:val="003E3585"/>
    <w:rsid w:val="003E46F3"/>
    <w:rsid w:val="003E4802"/>
    <w:rsid w:val="003E577C"/>
    <w:rsid w:val="003E60C8"/>
    <w:rsid w:val="003E611B"/>
    <w:rsid w:val="003E6599"/>
    <w:rsid w:val="003E6AFE"/>
    <w:rsid w:val="003E7A84"/>
    <w:rsid w:val="003E7AFA"/>
    <w:rsid w:val="003E7B43"/>
    <w:rsid w:val="003F11BF"/>
    <w:rsid w:val="003F1F39"/>
    <w:rsid w:val="003F2DBC"/>
    <w:rsid w:val="003F3355"/>
    <w:rsid w:val="003F35A0"/>
    <w:rsid w:val="003F3615"/>
    <w:rsid w:val="003F484B"/>
    <w:rsid w:val="003F48FF"/>
    <w:rsid w:val="003F6028"/>
    <w:rsid w:val="003F62EE"/>
    <w:rsid w:val="003F69D0"/>
    <w:rsid w:val="003F6FE8"/>
    <w:rsid w:val="003F7653"/>
    <w:rsid w:val="003F783D"/>
    <w:rsid w:val="003F7B4F"/>
    <w:rsid w:val="004005CF"/>
    <w:rsid w:val="004006CD"/>
    <w:rsid w:val="0040080A"/>
    <w:rsid w:val="004019B3"/>
    <w:rsid w:val="00401EDB"/>
    <w:rsid w:val="00402318"/>
    <w:rsid w:val="00402770"/>
    <w:rsid w:val="00402BEA"/>
    <w:rsid w:val="0040430C"/>
    <w:rsid w:val="004048F3"/>
    <w:rsid w:val="00404CAE"/>
    <w:rsid w:val="00404D46"/>
    <w:rsid w:val="00405115"/>
    <w:rsid w:val="00405939"/>
    <w:rsid w:val="00405F34"/>
    <w:rsid w:val="00406012"/>
    <w:rsid w:val="004075ED"/>
    <w:rsid w:val="00407B62"/>
    <w:rsid w:val="00410460"/>
    <w:rsid w:val="00410686"/>
    <w:rsid w:val="004107E8"/>
    <w:rsid w:val="00411A68"/>
    <w:rsid w:val="00411DAF"/>
    <w:rsid w:val="004121DD"/>
    <w:rsid w:val="00412ACB"/>
    <w:rsid w:val="004132FE"/>
    <w:rsid w:val="00413D99"/>
    <w:rsid w:val="004144D9"/>
    <w:rsid w:val="004146DF"/>
    <w:rsid w:val="00414777"/>
    <w:rsid w:val="0041578C"/>
    <w:rsid w:val="004158BD"/>
    <w:rsid w:val="0041603B"/>
    <w:rsid w:val="00416E71"/>
    <w:rsid w:val="0041722A"/>
    <w:rsid w:val="00417706"/>
    <w:rsid w:val="00417B1C"/>
    <w:rsid w:val="00417ECB"/>
    <w:rsid w:val="00420547"/>
    <w:rsid w:val="0042066F"/>
    <w:rsid w:val="00420EAB"/>
    <w:rsid w:val="004210D9"/>
    <w:rsid w:val="0042121D"/>
    <w:rsid w:val="00421C3F"/>
    <w:rsid w:val="00422F35"/>
    <w:rsid w:val="00423318"/>
    <w:rsid w:val="004234D0"/>
    <w:rsid w:val="0042368A"/>
    <w:rsid w:val="00423697"/>
    <w:rsid w:val="004239DA"/>
    <w:rsid w:val="004239E5"/>
    <w:rsid w:val="00423E24"/>
    <w:rsid w:val="00423FA2"/>
    <w:rsid w:val="0042538B"/>
    <w:rsid w:val="00425A0A"/>
    <w:rsid w:val="00425E49"/>
    <w:rsid w:val="0042639A"/>
    <w:rsid w:val="004263BC"/>
    <w:rsid w:val="0042691F"/>
    <w:rsid w:val="00426D65"/>
    <w:rsid w:val="00427B29"/>
    <w:rsid w:val="00427EEE"/>
    <w:rsid w:val="0043018D"/>
    <w:rsid w:val="0043049B"/>
    <w:rsid w:val="0043086F"/>
    <w:rsid w:val="00430DF9"/>
    <w:rsid w:val="00430E3E"/>
    <w:rsid w:val="00431A6E"/>
    <w:rsid w:val="00431B60"/>
    <w:rsid w:val="00432305"/>
    <w:rsid w:val="004325CA"/>
    <w:rsid w:val="0043268A"/>
    <w:rsid w:val="00432D76"/>
    <w:rsid w:val="00434975"/>
    <w:rsid w:val="00434AD2"/>
    <w:rsid w:val="004375A1"/>
    <w:rsid w:val="00437B4B"/>
    <w:rsid w:val="00437FC4"/>
    <w:rsid w:val="004403F5"/>
    <w:rsid w:val="00440976"/>
    <w:rsid w:val="00440B15"/>
    <w:rsid w:val="00440E67"/>
    <w:rsid w:val="00441DD8"/>
    <w:rsid w:val="00442339"/>
    <w:rsid w:val="00442740"/>
    <w:rsid w:val="00442D64"/>
    <w:rsid w:val="0044314F"/>
    <w:rsid w:val="004431E3"/>
    <w:rsid w:val="004436E0"/>
    <w:rsid w:val="004438A6"/>
    <w:rsid w:val="00443A3A"/>
    <w:rsid w:val="00443A81"/>
    <w:rsid w:val="00444197"/>
    <w:rsid w:val="0044498A"/>
    <w:rsid w:val="004449E1"/>
    <w:rsid w:val="00445202"/>
    <w:rsid w:val="00445315"/>
    <w:rsid w:val="00445607"/>
    <w:rsid w:val="004459EF"/>
    <w:rsid w:val="00446AF9"/>
    <w:rsid w:val="00447447"/>
    <w:rsid w:val="00447D27"/>
    <w:rsid w:val="004501B7"/>
    <w:rsid w:val="0045059C"/>
    <w:rsid w:val="004512B0"/>
    <w:rsid w:val="00451AB7"/>
    <w:rsid w:val="004528E2"/>
    <w:rsid w:val="00452F2E"/>
    <w:rsid w:val="00453308"/>
    <w:rsid w:val="0045381D"/>
    <w:rsid w:val="00453E3C"/>
    <w:rsid w:val="00454307"/>
    <w:rsid w:val="00454447"/>
    <w:rsid w:val="004549BC"/>
    <w:rsid w:val="00455131"/>
    <w:rsid w:val="00455EB7"/>
    <w:rsid w:val="00455ED0"/>
    <w:rsid w:val="00455F54"/>
    <w:rsid w:val="00456282"/>
    <w:rsid w:val="0045637C"/>
    <w:rsid w:val="00456514"/>
    <w:rsid w:val="00456CE1"/>
    <w:rsid w:val="004574F1"/>
    <w:rsid w:val="00457FE2"/>
    <w:rsid w:val="0046001F"/>
    <w:rsid w:val="00460B02"/>
    <w:rsid w:val="00460EC8"/>
    <w:rsid w:val="00460FF9"/>
    <w:rsid w:val="0046149F"/>
    <w:rsid w:val="0046195F"/>
    <w:rsid w:val="004624F2"/>
    <w:rsid w:val="00462500"/>
    <w:rsid w:val="004636E5"/>
    <w:rsid w:val="00464953"/>
    <w:rsid w:val="004660C0"/>
    <w:rsid w:val="00466EA9"/>
    <w:rsid w:val="0046743C"/>
    <w:rsid w:val="004704FC"/>
    <w:rsid w:val="00470707"/>
    <w:rsid w:val="004708F8"/>
    <w:rsid w:val="00470C09"/>
    <w:rsid w:val="00470FC7"/>
    <w:rsid w:val="004712DC"/>
    <w:rsid w:val="0047243D"/>
    <w:rsid w:val="00472F49"/>
    <w:rsid w:val="004731B2"/>
    <w:rsid w:val="00473524"/>
    <w:rsid w:val="004739F1"/>
    <w:rsid w:val="00473D88"/>
    <w:rsid w:val="00475057"/>
    <w:rsid w:val="00475333"/>
    <w:rsid w:val="004758CC"/>
    <w:rsid w:val="004768C8"/>
    <w:rsid w:val="00476977"/>
    <w:rsid w:val="00476E44"/>
    <w:rsid w:val="00477039"/>
    <w:rsid w:val="00477724"/>
    <w:rsid w:val="004804F6"/>
    <w:rsid w:val="00480D27"/>
    <w:rsid w:val="00480F61"/>
    <w:rsid w:val="00481186"/>
    <w:rsid w:val="00481355"/>
    <w:rsid w:val="00481B29"/>
    <w:rsid w:val="00482A50"/>
    <w:rsid w:val="004837D9"/>
    <w:rsid w:val="00483A5C"/>
    <w:rsid w:val="00483EC3"/>
    <w:rsid w:val="00484375"/>
    <w:rsid w:val="00484755"/>
    <w:rsid w:val="00485208"/>
    <w:rsid w:val="00485780"/>
    <w:rsid w:val="00485CCD"/>
    <w:rsid w:val="00486775"/>
    <w:rsid w:val="00487FAA"/>
    <w:rsid w:val="004905CB"/>
    <w:rsid w:val="0049088D"/>
    <w:rsid w:val="00490A4A"/>
    <w:rsid w:val="00490FBB"/>
    <w:rsid w:val="00491159"/>
    <w:rsid w:val="00491501"/>
    <w:rsid w:val="00491DE3"/>
    <w:rsid w:val="00492475"/>
    <w:rsid w:val="0049311B"/>
    <w:rsid w:val="004932DC"/>
    <w:rsid w:val="004933E5"/>
    <w:rsid w:val="00493731"/>
    <w:rsid w:val="00494D54"/>
    <w:rsid w:val="0049538C"/>
    <w:rsid w:val="00495928"/>
    <w:rsid w:val="004962F4"/>
    <w:rsid w:val="004964DC"/>
    <w:rsid w:val="00496CA0"/>
    <w:rsid w:val="00496CF0"/>
    <w:rsid w:val="004977CB"/>
    <w:rsid w:val="00497A07"/>
    <w:rsid w:val="00497A08"/>
    <w:rsid w:val="00497A57"/>
    <w:rsid w:val="00497C2F"/>
    <w:rsid w:val="004A03F3"/>
    <w:rsid w:val="004A0B01"/>
    <w:rsid w:val="004A0E9A"/>
    <w:rsid w:val="004A167A"/>
    <w:rsid w:val="004A194C"/>
    <w:rsid w:val="004A1AD3"/>
    <w:rsid w:val="004A1F18"/>
    <w:rsid w:val="004A1F86"/>
    <w:rsid w:val="004A22E9"/>
    <w:rsid w:val="004A2434"/>
    <w:rsid w:val="004A25DA"/>
    <w:rsid w:val="004A3061"/>
    <w:rsid w:val="004A3653"/>
    <w:rsid w:val="004A380B"/>
    <w:rsid w:val="004A38EC"/>
    <w:rsid w:val="004A3991"/>
    <w:rsid w:val="004A3FF1"/>
    <w:rsid w:val="004A4481"/>
    <w:rsid w:val="004A4B54"/>
    <w:rsid w:val="004A510B"/>
    <w:rsid w:val="004A5374"/>
    <w:rsid w:val="004A57BA"/>
    <w:rsid w:val="004A5D94"/>
    <w:rsid w:val="004A6539"/>
    <w:rsid w:val="004A6E6C"/>
    <w:rsid w:val="004A744F"/>
    <w:rsid w:val="004A7BCF"/>
    <w:rsid w:val="004B01D5"/>
    <w:rsid w:val="004B046A"/>
    <w:rsid w:val="004B0B31"/>
    <w:rsid w:val="004B1962"/>
    <w:rsid w:val="004B19B0"/>
    <w:rsid w:val="004B1A1F"/>
    <w:rsid w:val="004B1F4A"/>
    <w:rsid w:val="004B1FEE"/>
    <w:rsid w:val="004B22FD"/>
    <w:rsid w:val="004B281A"/>
    <w:rsid w:val="004B3B0B"/>
    <w:rsid w:val="004B42A0"/>
    <w:rsid w:val="004B443F"/>
    <w:rsid w:val="004B474B"/>
    <w:rsid w:val="004B4927"/>
    <w:rsid w:val="004B4BF5"/>
    <w:rsid w:val="004B4DF8"/>
    <w:rsid w:val="004B51D9"/>
    <w:rsid w:val="004B5DDA"/>
    <w:rsid w:val="004B6B3B"/>
    <w:rsid w:val="004B7424"/>
    <w:rsid w:val="004B770E"/>
    <w:rsid w:val="004C09D7"/>
    <w:rsid w:val="004C0E26"/>
    <w:rsid w:val="004C1830"/>
    <w:rsid w:val="004C199E"/>
    <w:rsid w:val="004C1E19"/>
    <w:rsid w:val="004C206C"/>
    <w:rsid w:val="004C20DE"/>
    <w:rsid w:val="004C4E5F"/>
    <w:rsid w:val="004C5232"/>
    <w:rsid w:val="004C587D"/>
    <w:rsid w:val="004C58A8"/>
    <w:rsid w:val="004C593F"/>
    <w:rsid w:val="004C59AD"/>
    <w:rsid w:val="004C5C1E"/>
    <w:rsid w:val="004C61F0"/>
    <w:rsid w:val="004C6C4B"/>
    <w:rsid w:val="004C6D55"/>
    <w:rsid w:val="004C6F51"/>
    <w:rsid w:val="004C7C0D"/>
    <w:rsid w:val="004C7F9C"/>
    <w:rsid w:val="004D04EA"/>
    <w:rsid w:val="004D086E"/>
    <w:rsid w:val="004D0B12"/>
    <w:rsid w:val="004D0FCE"/>
    <w:rsid w:val="004D124C"/>
    <w:rsid w:val="004D2556"/>
    <w:rsid w:val="004D33C5"/>
    <w:rsid w:val="004D41A1"/>
    <w:rsid w:val="004D4D07"/>
    <w:rsid w:val="004D559D"/>
    <w:rsid w:val="004D5665"/>
    <w:rsid w:val="004D6617"/>
    <w:rsid w:val="004D75F2"/>
    <w:rsid w:val="004D7815"/>
    <w:rsid w:val="004D7E3F"/>
    <w:rsid w:val="004E02A7"/>
    <w:rsid w:val="004E031B"/>
    <w:rsid w:val="004E03C3"/>
    <w:rsid w:val="004E0E09"/>
    <w:rsid w:val="004E1200"/>
    <w:rsid w:val="004E13DB"/>
    <w:rsid w:val="004E1603"/>
    <w:rsid w:val="004E1915"/>
    <w:rsid w:val="004E1BB8"/>
    <w:rsid w:val="004E29CE"/>
    <w:rsid w:val="004E2A42"/>
    <w:rsid w:val="004E33A0"/>
    <w:rsid w:val="004E39E7"/>
    <w:rsid w:val="004E3F7D"/>
    <w:rsid w:val="004E4527"/>
    <w:rsid w:val="004E4728"/>
    <w:rsid w:val="004E4779"/>
    <w:rsid w:val="004E550C"/>
    <w:rsid w:val="004E5F1A"/>
    <w:rsid w:val="004E667D"/>
    <w:rsid w:val="004E7268"/>
    <w:rsid w:val="004E7337"/>
    <w:rsid w:val="004E74D4"/>
    <w:rsid w:val="004E7675"/>
    <w:rsid w:val="004E76A7"/>
    <w:rsid w:val="004E78A1"/>
    <w:rsid w:val="004E7B6B"/>
    <w:rsid w:val="004E7B70"/>
    <w:rsid w:val="004E7E4F"/>
    <w:rsid w:val="004F01F0"/>
    <w:rsid w:val="004F07E1"/>
    <w:rsid w:val="004F1713"/>
    <w:rsid w:val="004F1D41"/>
    <w:rsid w:val="004F27F7"/>
    <w:rsid w:val="004F2C4D"/>
    <w:rsid w:val="004F2C86"/>
    <w:rsid w:val="004F34FF"/>
    <w:rsid w:val="004F3577"/>
    <w:rsid w:val="004F38FC"/>
    <w:rsid w:val="004F4DDD"/>
    <w:rsid w:val="004F4F94"/>
    <w:rsid w:val="004F5EA3"/>
    <w:rsid w:val="004F7065"/>
    <w:rsid w:val="004F723E"/>
    <w:rsid w:val="004F727C"/>
    <w:rsid w:val="004F78CB"/>
    <w:rsid w:val="00500B5F"/>
    <w:rsid w:val="00500E8A"/>
    <w:rsid w:val="00500EA3"/>
    <w:rsid w:val="00501DA3"/>
    <w:rsid w:val="00502424"/>
    <w:rsid w:val="005024F1"/>
    <w:rsid w:val="00502539"/>
    <w:rsid w:val="005027FB"/>
    <w:rsid w:val="00502BB8"/>
    <w:rsid w:val="00502D06"/>
    <w:rsid w:val="00503CC8"/>
    <w:rsid w:val="00504522"/>
    <w:rsid w:val="005052F5"/>
    <w:rsid w:val="005065A2"/>
    <w:rsid w:val="005068B6"/>
    <w:rsid w:val="00507548"/>
    <w:rsid w:val="00507DE4"/>
    <w:rsid w:val="00510369"/>
    <w:rsid w:val="005104C6"/>
    <w:rsid w:val="00510FB0"/>
    <w:rsid w:val="0051190F"/>
    <w:rsid w:val="00511DFB"/>
    <w:rsid w:val="00511EEE"/>
    <w:rsid w:val="00511F33"/>
    <w:rsid w:val="00512F51"/>
    <w:rsid w:val="005132A5"/>
    <w:rsid w:val="005148E2"/>
    <w:rsid w:val="00514EBC"/>
    <w:rsid w:val="00514FEA"/>
    <w:rsid w:val="005159C2"/>
    <w:rsid w:val="00515D94"/>
    <w:rsid w:val="00515E62"/>
    <w:rsid w:val="00517207"/>
    <w:rsid w:val="00517A7A"/>
    <w:rsid w:val="00517FE8"/>
    <w:rsid w:val="005203FC"/>
    <w:rsid w:val="00520A96"/>
    <w:rsid w:val="00520DDF"/>
    <w:rsid w:val="00521B82"/>
    <w:rsid w:val="00521D16"/>
    <w:rsid w:val="00521EE1"/>
    <w:rsid w:val="00522182"/>
    <w:rsid w:val="0052250F"/>
    <w:rsid w:val="0052256E"/>
    <w:rsid w:val="00522F3E"/>
    <w:rsid w:val="00522F5C"/>
    <w:rsid w:val="00523EE1"/>
    <w:rsid w:val="005249AD"/>
    <w:rsid w:val="00524B79"/>
    <w:rsid w:val="00524E1C"/>
    <w:rsid w:val="00525D47"/>
    <w:rsid w:val="005260F5"/>
    <w:rsid w:val="00527016"/>
    <w:rsid w:val="00527782"/>
    <w:rsid w:val="005301D3"/>
    <w:rsid w:val="005303E9"/>
    <w:rsid w:val="00530C04"/>
    <w:rsid w:val="00530DC4"/>
    <w:rsid w:val="00531493"/>
    <w:rsid w:val="00532B7E"/>
    <w:rsid w:val="00532D14"/>
    <w:rsid w:val="005338C5"/>
    <w:rsid w:val="005341AB"/>
    <w:rsid w:val="00534A74"/>
    <w:rsid w:val="0053562F"/>
    <w:rsid w:val="00535819"/>
    <w:rsid w:val="00535C21"/>
    <w:rsid w:val="00536076"/>
    <w:rsid w:val="00536304"/>
    <w:rsid w:val="0053660E"/>
    <w:rsid w:val="00536865"/>
    <w:rsid w:val="00536B87"/>
    <w:rsid w:val="005371C3"/>
    <w:rsid w:val="005378A2"/>
    <w:rsid w:val="00537F28"/>
    <w:rsid w:val="00537F49"/>
    <w:rsid w:val="00540104"/>
    <w:rsid w:val="0054029A"/>
    <w:rsid w:val="00540977"/>
    <w:rsid w:val="00540A83"/>
    <w:rsid w:val="00542278"/>
    <w:rsid w:val="005428DD"/>
    <w:rsid w:val="00542A8D"/>
    <w:rsid w:val="00542B52"/>
    <w:rsid w:val="0054350E"/>
    <w:rsid w:val="00543665"/>
    <w:rsid w:val="00543D77"/>
    <w:rsid w:val="005447CC"/>
    <w:rsid w:val="00544A7C"/>
    <w:rsid w:val="0054517C"/>
    <w:rsid w:val="005453D6"/>
    <w:rsid w:val="00545DA1"/>
    <w:rsid w:val="00545DBB"/>
    <w:rsid w:val="005462A1"/>
    <w:rsid w:val="0054643C"/>
    <w:rsid w:val="00546587"/>
    <w:rsid w:val="00546B1D"/>
    <w:rsid w:val="00546DF3"/>
    <w:rsid w:val="005475AC"/>
    <w:rsid w:val="00547A7D"/>
    <w:rsid w:val="005501A7"/>
    <w:rsid w:val="00550847"/>
    <w:rsid w:val="00550957"/>
    <w:rsid w:val="00551458"/>
    <w:rsid w:val="005517A2"/>
    <w:rsid w:val="005518A4"/>
    <w:rsid w:val="00551C07"/>
    <w:rsid w:val="00551EEE"/>
    <w:rsid w:val="00552B1F"/>
    <w:rsid w:val="00552BE5"/>
    <w:rsid w:val="00552C71"/>
    <w:rsid w:val="00552D42"/>
    <w:rsid w:val="005539E6"/>
    <w:rsid w:val="005551A2"/>
    <w:rsid w:val="005556B0"/>
    <w:rsid w:val="005557E7"/>
    <w:rsid w:val="00555801"/>
    <w:rsid w:val="005559CE"/>
    <w:rsid w:val="00556F7C"/>
    <w:rsid w:val="00557B0E"/>
    <w:rsid w:val="00557C4B"/>
    <w:rsid w:val="00560257"/>
    <w:rsid w:val="005609E1"/>
    <w:rsid w:val="005616C6"/>
    <w:rsid w:val="00562331"/>
    <w:rsid w:val="00563B1F"/>
    <w:rsid w:val="00563BA4"/>
    <w:rsid w:val="00564C43"/>
    <w:rsid w:val="00564EF9"/>
    <w:rsid w:val="00565829"/>
    <w:rsid w:val="00566618"/>
    <w:rsid w:val="0056774D"/>
    <w:rsid w:val="00567E57"/>
    <w:rsid w:val="00570984"/>
    <w:rsid w:val="00570A9F"/>
    <w:rsid w:val="005713B7"/>
    <w:rsid w:val="00571BBD"/>
    <w:rsid w:val="00572908"/>
    <w:rsid w:val="00572F99"/>
    <w:rsid w:val="00574350"/>
    <w:rsid w:val="005745A8"/>
    <w:rsid w:val="00574F8A"/>
    <w:rsid w:val="0057580C"/>
    <w:rsid w:val="00575888"/>
    <w:rsid w:val="00576077"/>
    <w:rsid w:val="00576111"/>
    <w:rsid w:val="0057678E"/>
    <w:rsid w:val="00576BEE"/>
    <w:rsid w:val="00576E20"/>
    <w:rsid w:val="0057719B"/>
    <w:rsid w:val="00577FF8"/>
    <w:rsid w:val="00580A31"/>
    <w:rsid w:val="00580C1C"/>
    <w:rsid w:val="00580D57"/>
    <w:rsid w:val="00581244"/>
    <w:rsid w:val="00581249"/>
    <w:rsid w:val="005817FC"/>
    <w:rsid w:val="00581949"/>
    <w:rsid w:val="00581B18"/>
    <w:rsid w:val="00581CE3"/>
    <w:rsid w:val="00581D89"/>
    <w:rsid w:val="0058376B"/>
    <w:rsid w:val="00584983"/>
    <w:rsid w:val="00584E25"/>
    <w:rsid w:val="00584F2F"/>
    <w:rsid w:val="0058546F"/>
    <w:rsid w:val="005858AF"/>
    <w:rsid w:val="0058635C"/>
    <w:rsid w:val="0058715A"/>
    <w:rsid w:val="00587656"/>
    <w:rsid w:val="00587771"/>
    <w:rsid w:val="005879DC"/>
    <w:rsid w:val="00587CB3"/>
    <w:rsid w:val="00590404"/>
    <w:rsid w:val="0059076E"/>
    <w:rsid w:val="00590C7F"/>
    <w:rsid w:val="00591204"/>
    <w:rsid w:val="00591321"/>
    <w:rsid w:val="0059139E"/>
    <w:rsid w:val="00591A79"/>
    <w:rsid w:val="00591C0E"/>
    <w:rsid w:val="005924FC"/>
    <w:rsid w:val="00592997"/>
    <w:rsid w:val="00592C17"/>
    <w:rsid w:val="00593505"/>
    <w:rsid w:val="0059387F"/>
    <w:rsid w:val="005942A4"/>
    <w:rsid w:val="00594AA9"/>
    <w:rsid w:val="00594D81"/>
    <w:rsid w:val="00594E67"/>
    <w:rsid w:val="00594E88"/>
    <w:rsid w:val="00595A4A"/>
    <w:rsid w:val="00595F04"/>
    <w:rsid w:val="005963F2"/>
    <w:rsid w:val="005971C1"/>
    <w:rsid w:val="0059766D"/>
    <w:rsid w:val="005976F3"/>
    <w:rsid w:val="00597CBB"/>
    <w:rsid w:val="00597E35"/>
    <w:rsid w:val="005A0302"/>
    <w:rsid w:val="005A067E"/>
    <w:rsid w:val="005A107A"/>
    <w:rsid w:val="005A108E"/>
    <w:rsid w:val="005A1AE1"/>
    <w:rsid w:val="005A24E4"/>
    <w:rsid w:val="005A2506"/>
    <w:rsid w:val="005A2948"/>
    <w:rsid w:val="005A2A04"/>
    <w:rsid w:val="005A2AB9"/>
    <w:rsid w:val="005A2AE1"/>
    <w:rsid w:val="005A2F5E"/>
    <w:rsid w:val="005A2FDA"/>
    <w:rsid w:val="005A318D"/>
    <w:rsid w:val="005A3F4A"/>
    <w:rsid w:val="005A418C"/>
    <w:rsid w:val="005A424A"/>
    <w:rsid w:val="005A45C4"/>
    <w:rsid w:val="005A4759"/>
    <w:rsid w:val="005A47FE"/>
    <w:rsid w:val="005A51BE"/>
    <w:rsid w:val="005A552B"/>
    <w:rsid w:val="005A58A9"/>
    <w:rsid w:val="005A5B1A"/>
    <w:rsid w:val="005A5BEC"/>
    <w:rsid w:val="005A69A1"/>
    <w:rsid w:val="005A74E5"/>
    <w:rsid w:val="005A7CED"/>
    <w:rsid w:val="005B0C52"/>
    <w:rsid w:val="005B0CEA"/>
    <w:rsid w:val="005B21AD"/>
    <w:rsid w:val="005B3300"/>
    <w:rsid w:val="005B3C0C"/>
    <w:rsid w:val="005B40DF"/>
    <w:rsid w:val="005B41EE"/>
    <w:rsid w:val="005B45A1"/>
    <w:rsid w:val="005B4943"/>
    <w:rsid w:val="005B49BA"/>
    <w:rsid w:val="005B4E63"/>
    <w:rsid w:val="005B4E77"/>
    <w:rsid w:val="005B654C"/>
    <w:rsid w:val="005B732E"/>
    <w:rsid w:val="005C01F6"/>
    <w:rsid w:val="005C0ABA"/>
    <w:rsid w:val="005C182F"/>
    <w:rsid w:val="005C1DE4"/>
    <w:rsid w:val="005C228B"/>
    <w:rsid w:val="005C2C1B"/>
    <w:rsid w:val="005C2D8C"/>
    <w:rsid w:val="005C32FA"/>
    <w:rsid w:val="005C3819"/>
    <w:rsid w:val="005C57D6"/>
    <w:rsid w:val="005C5A0D"/>
    <w:rsid w:val="005C6BC3"/>
    <w:rsid w:val="005C7172"/>
    <w:rsid w:val="005C7B82"/>
    <w:rsid w:val="005C7E45"/>
    <w:rsid w:val="005D02DA"/>
    <w:rsid w:val="005D15B7"/>
    <w:rsid w:val="005D242E"/>
    <w:rsid w:val="005D2463"/>
    <w:rsid w:val="005D2A0B"/>
    <w:rsid w:val="005D2B88"/>
    <w:rsid w:val="005D2E32"/>
    <w:rsid w:val="005D3407"/>
    <w:rsid w:val="005D3A91"/>
    <w:rsid w:val="005D3C41"/>
    <w:rsid w:val="005D439E"/>
    <w:rsid w:val="005D448D"/>
    <w:rsid w:val="005D49A3"/>
    <w:rsid w:val="005D5B51"/>
    <w:rsid w:val="005D63A7"/>
    <w:rsid w:val="005D63D4"/>
    <w:rsid w:val="005D6743"/>
    <w:rsid w:val="005D7FF0"/>
    <w:rsid w:val="005E0A0E"/>
    <w:rsid w:val="005E0BD0"/>
    <w:rsid w:val="005E4B5C"/>
    <w:rsid w:val="005E4CE9"/>
    <w:rsid w:val="005E5299"/>
    <w:rsid w:val="005E5BEB"/>
    <w:rsid w:val="005E5C15"/>
    <w:rsid w:val="005E5D21"/>
    <w:rsid w:val="005E5F40"/>
    <w:rsid w:val="005E62EE"/>
    <w:rsid w:val="005E64B6"/>
    <w:rsid w:val="005E6795"/>
    <w:rsid w:val="005E6D8F"/>
    <w:rsid w:val="005F0088"/>
    <w:rsid w:val="005F009E"/>
    <w:rsid w:val="005F05B7"/>
    <w:rsid w:val="005F0AF8"/>
    <w:rsid w:val="005F0E4B"/>
    <w:rsid w:val="005F104B"/>
    <w:rsid w:val="005F1950"/>
    <w:rsid w:val="005F28A0"/>
    <w:rsid w:val="005F2F5B"/>
    <w:rsid w:val="005F2FB9"/>
    <w:rsid w:val="005F37BD"/>
    <w:rsid w:val="005F39A1"/>
    <w:rsid w:val="005F3B55"/>
    <w:rsid w:val="005F3B9E"/>
    <w:rsid w:val="005F3DB3"/>
    <w:rsid w:val="005F471C"/>
    <w:rsid w:val="005F4794"/>
    <w:rsid w:val="005F5070"/>
    <w:rsid w:val="005F5922"/>
    <w:rsid w:val="005F5CC8"/>
    <w:rsid w:val="005F659B"/>
    <w:rsid w:val="005F68C4"/>
    <w:rsid w:val="005F6B04"/>
    <w:rsid w:val="005F6C3A"/>
    <w:rsid w:val="005F751D"/>
    <w:rsid w:val="005F78AF"/>
    <w:rsid w:val="005F7B43"/>
    <w:rsid w:val="006001A2"/>
    <w:rsid w:val="00601340"/>
    <w:rsid w:val="006019FE"/>
    <w:rsid w:val="00601B21"/>
    <w:rsid w:val="00601F18"/>
    <w:rsid w:val="0060225C"/>
    <w:rsid w:val="006027D9"/>
    <w:rsid w:val="00602D72"/>
    <w:rsid w:val="006037E0"/>
    <w:rsid w:val="00603F9F"/>
    <w:rsid w:val="00604001"/>
    <w:rsid w:val="00604263"/>
    <w:rsid w:val="0060430B"/>
    <w:rsid w:val="0060508A"/>
    <w:rsid w:val="00605EA1"/>
    <w:rsid w:val="00606260"/>
    <w:rsid w:val="006066D3"/>
    <w:rsid w:val="00606823"/>
    <w:rsid w:val="006071A5"/>
    <w:rsid w:val="006075D7"/>
    <w:rsid w:val="00610ED2"/>
    <w:rsid w:val="00610FFC"/>
    <w:rsid w:val="00612303"/>
    <w:rsid w:val="006126B6"/>
    <w:rsid w:val="00612C73"/>
    <w:rsid w:val="00613329"/>
    <w:rsid w:val="006138A3"/>
    <w:rsid w:val="00615198"/>
    <w:rsid w:val="00615611"/>
    <w:rsid w:val="00615649"/>
    <w:rsid w:val="00616B50"/>
    <w:rsid w:val="00616B78"/>
    <w:rsid w:val="00616CF8"/>
    <w:rsid w:val="00617748"/>
    <w:rsid w:val="00620AF4"/>
    <w:rsid w:val="00621323"/>
    <w:rsid w:val="00621F79"/>
    <w:rsid w:val="006227AF"/>
    <w:rsid w:val="006228B2"/>
    <w:rsid w:val="00622B96"/>
    <w:rsid w:val="00623459"/>
    <w:rsid w:val="00623D7D"/>
    <w:rsid w:val="006242A9"/>
    <w:rsid w:val="00624C3D"/>
    <w:rsid w:val="00624EE4"/>
    <w:rsid w:val="00625061"/>
    <w:rsid w:val="00625192"/>
    <w:rsid w:val="00625F85"/>
    <w:rsid w:val="006264DA"/>
    <w:rsid w:val="0062679C"/>
    <w:rsid w:val="00627AD4"/>
    <w:rsid w:val="006307E1"/>
    <w:rsid w:val="006316AA"/>
    <w:rsid w:val="00631D7D"/>
    <w:rsid w:val="00631EA7"/>
    <w:rsid w:val="0063222F"/>
    <w:rsid w:val="00632C09"/>
    <w:rsid w:val="00632D0C"/>
    <w:rsid w:val="00633B42"/>
    <w:rsid w:val="00633C75"/>
    <w:rsid w:val="00633E56"/>
    <w:rsid w:val="006341F2"/>
    <w:rsid w:val="006342BA"/>
    <w:rsid w:val="006348E5"/>
    <w:rsid w:val="00634B0D"/>
    <w:rsid w:val="00635031"/>
    <w:rsid w:val="00637286"/>
    <w:rsid w:val="006374B9"/>
    <w:rsid w:val="00637D66"/>
    <w:rsid w:val="006401B0"/>
    <w:rsid w:val="006401C7"/>
    <w:rsid w:val="00640FFC"/>
    <w:rsid w:val="0064119E"/>
    <w:rsid w:val="0064122C"/>
    <w:rsid w:val="0064198E"/>
    <w:rsid w:val="00641AAD"/>
    <w:rsid w:val="006421AC"/>
    <w:rsid w:val="00642F76"/>
    <w:rsid w:val="0064410B"/>
    <w:rsid w:val="006447B7"/>
    <w:rsid w:val="00644A0A"/>
    <w:rsid w:val="0064544B"/>
    <w:rsid w:val="0064556A"/>
    <w:rsid w:val="00645AC1"/>
    <w:rsid w:val="00646EE3"/>
    <w:rsid w:val="00647AFD"/>
    <w:rsid w:val="00647BE6"/>
    <w:rsid w:val="006502E7"/>
    <w:rsid w:val="00650BF1"/>
    <w:rsid w:val="00651777"/>
    <w:rsid w:val="006519AF"/>
    <w:rsid w:val="0065246E"/>
    <w:rsid w:val="00653B68"/>
    <w:rsid w:val="00654077"/>
    <w:rsid w:val="006545EE"/>
    <w:rsid w:val="00654E31"/>
    <w:rsid w:val="006561B3"/>
    <w:rsid w:val="00656410"/>
    <w:rsid w:val="00656FB1"/>
    <w:rsid w:val="00657DAE"/>
    <w:rsid w:val="00657F97"/>
    <w:rsid w:val="00660BCB"/>
    <w:rsid w:val="00661617"/>
    <w:rsid w:val="00662577"/>
    <w:rsid w:val="00663630"/>
    <w:rsid w:val="006638AD"/>
    <w:rsid w:val="00663DFA"/>
    <w:rsid w:val="00665FBE"/>
    <w:rsid w:val="00666460"/>
    <w:rsid w:val="0066695B"/>
    <w:rsid w:val="00667870"/>
    <w:rsid w:val="00667883"/>
    <w:rsid w:val="00667DAF"/>
    <w:rsid w:val="00667EDC"/>
    <w:rsid w:val="00667FCB"/>
    <w:rsid w:val="006701D1"/>
    <w:rsid w:val="00670D0C"/>
    <w:rsid w:val="006710C8"/>
    <w:rsid w:val="006713AB"/>
    <w:rsid w:val="006715C8"/>
    <w:rsid w:val="00671C5A"/>
    <w:rsid w:val="006727BF"/>
    <w:rsid w:val="00672D3F"/>
    <w:rsid w:val="00672DA0"/>
    <w:rsid w:val="00673118"/>
    <w:rsid w:val="00673439"/>
    <w:rsid w:val="00674248"/>
    <w:rsid w:val="006742A5"/>
    <w:rsid w:val="00674F36"/>
    <w:rsid w:val="00675810"/>
    <w:rsid w:val="00675CE1"/>
    <w:rsid w:val="00675D57"/>
    <w:rsid w:val="0067667D"/>
    <w:rsid w:val="006771AC"/>
    <w:rsid w:val="00677222"/>
    <w:rsid w:val="006804C7"/>
    <w:rsid w:val="0068068E"/>
    <w:rsid w:val="00680F16"/>
    <w:rsid w:val="006812F5"/>
    <w:rsid w:val="00682E28"/>
    <w:rsid w:val="006832AA"/>
    <w:rsid w:val="006833E1"/>
    <w:rsid w:val="00683503"/>
    <w:rsid w:val="0068359A"/>
    <w:rsid w:val="006836D0"/>
    <w:rsid w:val="0068462C"/>
    <w:rsid w:val="00684863"/>
    <w:rsid w:val="00684C99"/>
    <w:rsid w:val="00684CC4"/>
    <w:rsid w:val="00684EBC"/>
    <w:rsid w:val="00684F51"/>
    <w:rsid w:val="00685310"/>
    <w:rsid w:val="00685D35"/>
    <w:rsid w:val="00685E9F"/>
    <w:rsid w:val="00685EEF"/>
    <w:rsid w:val="00686B00"/>
    <w:rsid w:val="00686C10"/>
    <w:rsid w:val="00686E44"/>
    <w:rsid w:val="0069038B"/>
    <w:rsid w:val="006903A8"/>
    <w:rsid w:val="006906F3"/>
    <w:rsid w:val="006907DF"/>
    <w:rsid w:val="00690AB1"/>
    <w:rsid w:val="0069126C"/>
    <w:rsid w:val="00692163"/>
    <w:rsid w:val="0069257C"/>
    <w:rsid w:val="006928E3"/>
    <w:rsid w:val="00692CFA"/>
    <w:rsid w:val="00692D0B"/>
    <w:rsid w:val="00693695"/>
    <w:rsid w:val="00693D82"/>
    <w:rsid w:val="00693E2D"/>
    <w:rsid w:val="006942FC"/>
    <w:rsid w:val="006944E0"/>
    <w:rsid w:val="006944FD"/>
    <w:rsid w:val="00694E30"/>
    <w:rsid w:val="0069588D"/>
    <w:rsid w:val="00695D8D"/>
    <w:rsid w:val="0069629D"/>
    <w:rsid w:val="00697907"/>
    <w:rsid w:val="00697EE4"/>
    <w:rsid w:val="006A080E"/>
    <w:rsid w:val="006A0A20"/>
    <w:rsid w:val="006A170D"/>
    <w:rsid w:val="006A2D46"/>
    <w:rsid w:val="006A305E"/>
    <w:rsid w:val="006A318A"/>
    <w:rsid w:val="006A3ABE"/>
    <w:rsid w:val="006A3E2A"/>
    <w:rsid w:val="006A3FF9"/>
    <w:rsid w:val="006A4AFC"/>
    <w:rsid w:val="006A4BC1"/>
    <w:rsid w:val="006A5739"/>
    <w:rsid w:val="006A5CAE"/>
    <w:rsid w:val="006A5E49"/>
    <w:rsid w:val="006A6158"/>
    <w:rsid w:val="006A68E5"/>
    <w:rsid w:val="006A6D8A"/>
    <w:rsid w:val="006A714F"/>
    <w:rsid w:val="006A72D2"/>
    <w:rsid w:val="006A7E84"/>
    <w:rsid w:val="006B0088"/>
    <w:rsid w:val="006B0BF8"/>
    <w:rsid w:val="006B1062"/>
    <w:rsid w:val="006B1709"/>
    <w:rsid w:val="006B1FF9"/>
    <w:rsid w:val="006B2BBB"/>
    <w:rsid w:val="006B31D1"/>
    <w:rsid w:val="006B324A"/>
    <w:rsid w:val="006B3DB5"/>
    <w:rsid w:val="006B3F76"/>
    <w:rsid w:val="006B4CBB"/>
    <w:rsid w:val="006B50D1"/>
    <w:rsid w:val="006B5452"/>
    <w:rsid w:val="006B58A4"/>
    <w:rsid w:val="006B5F97"/>
    <w:rsid w:val="006B620A"/>
    <w:rsid w:val="006B6425"/>
    <w:rsid w:val="006B6B5C"/>
    <w:rsid w:val="006B7637"/>
    <w:rsid w:val="006B79C3"/>
    <w:rsid w:val="006B7A74"/>
    <w:rsid w:val="006C08A6"/>
    <w:rsid w:val="006C0C26"/>
    <w:rsid w:val="006C0EBA"/>
    <w:rsid w:val="006C1167"/>
    <w:rsid w:val="006C1BAE"/>
    <w:rsid w:val="006C1D93"/>
    <w:rsid w:val="006C1DBB"/>
    <w:rsid w:val="006C2A10"/>
    <w:rsid w:val="006C2B5E"/>
    <w:rsid w:val="006C3C08"/>
    <w:rsid w:val="006C4165"/>
    <w:rsid w:val="006C4F10"/>
    <w:rsid w:val="006C5708"/>
    <w:rsid w:val="006C61BA"/>
    <w:rsid w:val="006C6C6F"/>
    <w:rsid w:val="006C6DC7"/>
    <w:rsid w:val="006C702B"/>
    <w:rsid w:val="006C727E"/>
    <w:rsid w:val="006C7665"/>
    <w:rsid w:val="006C78C8"/>
    <w:rsid w:val="006C7BC6"/>
    <w:rsid w:val="006D078B"/>
    <w:rsid w:val="006D079E"/>
    <w:rsid w:val="006D1E50"/>
    <w:rsid w:val="006D1FC8"/>
    <w:rsid w:val="006D24A9"/>
    <w:rsid w:val="006D279A"/>
    <w:rsid w:val="006D37C2"/>
    <w:rsid w:val="006D39CB"/>
    <w:rsid w:val="006D436F"/>
    <w:rsid w:val="006D4C39"/>
    <w:rsid w:val="006D5D65"/>
    <w:rsid w:val="006D5F58"/>
    <w:rsid w:val="006D61B6"/>
    <w:rsid w:val="006D66BD"/>
    <w:rsid w:val="006D6911"/>
    <w:rsid w:val="006D72A0"/>
    <w:rsid w:val="006D768A"/>
    <w:rsid w:val="006D78B7"/>
    <w:rsid w:val="006E0AFC"/>
    <w:rsid w:val="006E207D"/>
    <w:rsid w:val="006E29B2"/>
    <w:rsid w:val="006E2CAC"/>
    <w:rsid w:val="006E2D63"/>
    <w:rsid w:val="006E31E3"/>
    <w:rsid w:val="006E33AF"/>
    <w:rsid w:val="006E3602"/>
    <w:rsid w:val="006E3A7D"/>
    <w:rsid w:val="006E43A2"/>
    <w:rsid w:val="006E4806"/>
    <w:rsid w:val="006E497D"/>
    <w:rsid w:val="006E5474"/>
    <w:rsid w:val="006E5A3B"/>
    <w:rsid w:val="006E642D"/>
    <w:rsid w:val="006E647E"/>
    <w:rsid w:val="006E6483"/>
    <w:rsid w:val="006E6671"/>
    <w:rsid w:val="006F0C95"/>
    <w:rsid w:val="006F0EEF"/>
    <w:rsid w:val="006F2946"/>
    <w:rsid w:val="006F30B7"/>
    <w:rsid w:val="006F3355"/>
    <w:rsid w:val="006F3A0D"/>
    <w:rsid w:val="006F3AB1"/>
    <w:rsid w:val="006F3DF9"/>
    <w:rsid w:val="006F3E0D"/>
    <w:rsid w:val="006F40D7"/>
    <w:rsid w:val="006F41F1"/>
    <w:rsid w:val="006F541A"/>
    <w:rsid w:val="006F6154"/>
    <w:rsid w:val="006F64AE"/>
    <w:rsid w:val="006F67B9"/>
    <w:rsid w:val="006F68F0"/>
    <w:rsid w:val="006F76AB"/>
    <w:rsid w:val="006F7850"/>
    <w:rsid w:val="006F7B0A"/>
    <w:rsid w:val="006F7B7D"/>
    <w:rsid w:val="0070051C"/>
    <w:rsid w:val="00700974"/>
    <w:rsid w:val="00700B2D"/>
    <w:rsid w:val="00701707"/>
    <w:rsid w:val="007017D3"/>
    <w:rsid w:val="00701B1C"/>
    <w:rsid w:val="00702834"/>
    <w:rsid w:val="00702B13"/>
    <w:rsid w:val="00702E28"/>
    <w:rsid w:val="00703060"/>
    <w:rsid w:val="00703E50"/>
    <w:rsid w:val="0070424C"/>
    <w:rsid w:val="00704B7D"/>
    <w:rsid w:val="00704C4A"/>
    <w:rsid w:val="00704E19"/>
    <w:rsid w:val="00705550"/>
    <w:rsid w:val="00705F57"/>
    <w:rsid w:val="00706AA0"/>
    <w:rsid w:val="00707309"/>
    <w:rsid w:val="00707A9C"/>
    <w:rsid w:val="00707C8C"/>
    <w:rsid w:val="0071068C"/>
    <w:rsid w:val="00710910"/>
    <w:rsid w:val="007109FC"/>
    <w:rsid w:val="00710F8E"/>
    <w:rsid w:val="00711024"/>
    <w:rsid w:val="007116F5"/>
    <w:rsid w:val="007118A3"/>
    <w:rsid w:val="00711FAB"/>
    <w:rsid w:val="00712138"/>
    <w:rsid w:val="00714384"/>
    <w:rsid w:val="0071583D"/>
    <w:rsid w:val="00716C4D"/>
    <w:rsid w:val="00716EAA"/>
    <w:rsid w:val="00716F11"/>
    <w:rsid w:val="00717A27"/>
    <w:rsid w:val="007205C5"/>
    <w:rsid w:val="00721F2C"/>
    <w:rsid w:val="00722956"/>
    <w:rsid w:val="007229D8"/>
    <w:rsid w:val="007234F0"/>
    <w:rsid w:val="00723C9D"/>
    <w:rsid w:val="00723E74"/>
    <w:rsid w:val="00723F2B"/>
    <w:rsid w:val="00724C12"/>
    <w:rsid w:val="00725105"/>
    <w:rsid w:val="00725F02"/>
    <w:rsid w:val="00726AC8"/>
    <w:rsid w:val="00727457"/>
    <w:rsid w:val="00727566"/>
    <w:rsid w:val="0072791D"/>
    <w:rsid w:val="007322FC"/>
    <w:rsid w:val="00732366"/>
    <w:rsid w:val="00733A09"/>
    <w:rsid w:val="00733EA4"/>
    <w:rsid w:val="0073402C"/>
    <w:rsid w:val="00734454"/>
    <w:rsid w:val="00734BDA"/>
    <w:rsid w:val="00734C8E"/>
    <w:rsid w:val="00735F0F"/>
    <w:rsid w:val="00736200"/>
    <w:rsid w:val="0073669B"/>
    <w:rsid w:val="00736970"/>
    <w:rsid w:val="00736ABC"/>
    <w:rsid w:val="00736C06"/>
    <w:rsid w:val="00737035"/>
    <w:rsid w:val="0073705A"/>
    <w:rsid w:val="00737459"/>
    <w:rsid w:val="00737F29"/>
    <w:rsid w:val="007402D5"/>
    <w:rsid w:val="00740449"/>
    <w:rsid w:val="00741A41"/>
    <w:rsid w:val="00741F68"/>
    <w:rsid w:val="0074309A"/>
    <w:rsid w:val="007433DB"/>
    <w:rsid w:val="00743ADB"/>
    <w:rsid w:val="00743FDD"/>
    <w:rsid w:val="00744EC6"/>
    <w:rsid w:val="00745488"/>
    <w:rsid w:val="00746514"/>
    <w:rsid w:val="007465C0"/>
    <w:rsid w:val="007474E5"/>
    <w:rsid w:val="00747840"/>
    <w:rsid w:val="00751867"/>
    <w:rsid w:val="00751F70"/>
    <w:rsid w:val="0075291C"/>
    <w:rsid w:val="0075294B"/>
    <w:rsid w:val="00753656"/>
    <w:rsid w:val="0075374E"/>
    <w:rsid w:val="00753C72"/>
    <w:rsid w:val="0075422F"/>
    <w:rsid w:val="00754E9F"/>
    <w:rsid w:val="00754FE9"/>
    <w:rsid w:val="00755291"/>
    <w:rsid w:val="007552BF"/>
    <w:rsid w:val="00755964"/>
    <w:rsid w:val="007562A5"/>
    <w:rsid w:val="00757492"/>
    <w:rsid w:val="007601BC"/>
    <w:rsid w:val="00760C43"/>
    <w:rsid w:val="00760F34"/>
    <w:rsid w:val="0076174E"/>
    <w:rsid w:val="007619E5"/>
    <w:rsid w:val="00761C38"/>
    <w:rsid w:val="00761CBD"/>
    <w:rsid w:val="00761D64"/>
    <w:rsid w:val="00762108"/>
    <w:rsid w:val="007624DA"/>
    <w:rsid w:val="00762D3A"/>
    <w:rsid w:val="007637E5"/>
    <w:rsid w:val="00763E01"/>
    <w:rsid w:val="00765137"/>
    <w:rsid w:val="00766589"/>
    <w:rsid w:val="00766DDA"/>
    <w:rsid w:val="007671BB"/>
    <w:rsid w:val="007672D2"/>
    <w:rsid w:val="0076732F"/>
    <w:rsid w:val="007673B5"/>
    <w:rsid w:val="0076762C"/>
    <w:rsid w:val="007676CE"/>
    <w:rsid w:val="007676FC"/>
    <w:rsid w:val="00767B2A"/>
    <w:rsid w:val="00767CBF"/>
    <w:rsid w:val="0077032C"/>
    <w:rsid w:val="00770893"/>
    <w:rsid w:val="007717E7"/>
    <w:rsid w:val="00772A6A"/>
    <w:rsid w:val="00772E33"/>
    <w:rsid w:val="00773321"/>
    <w:rsid w:val="00773F35"/>
    <w:rsid w:val="00774663"/>
    <w:rsid w:val="00774885"/>
    <w:rsid w:val="00774F40"/>
    <w:rsid w:val="007750B1"/>
    <w:rsid w:val="00775548"/>
    <w:rsid w:val="00775DC4"/>
    <w:rsid w:val="00775FE3"/>
    <w:rsid w:val="007764AA"/>
    <w:rsid w:val="00776B44"/>
    <w:rsid w:val="00776D41"/>
    <w:rsid w:val="0077701F"/>
    <w:rsid w:val="00777D82"/>
    <w:rsid w:val="00780386"/>
    <w:rsid w:val="00780632"/>
    <w:rsid w:val="007808EE"/>
    <w:rsid w:val="007810A6"/>
    <w:rsid w:val="007813F6"/>
    <w:rsid w:val="00781E45"/>
    <w:rsid w:val="007825AC"/>
    <w:rsid w:val="007830B6"/>
    <w:rsid w:val="007831D8"/>
    <w:rsid w:val="00783481"/>
    <w:rsid w:val="00783A00"/>
    <w:rsid w:val="00783A91"/>
    <w:rsid w:val="00783AC4"/>
    <w:rsid w:val="00783CEC"/>
    <w:rsid w:val="0078408C"/>
    <w:rsid w:val="0078464E"/>
    <w:rsid w:val="0078562A"/>
    <w:rsid w:val="00785CD3"/>
    <w:rsid w:val="00785E9B"/>
    <w:rsid w:val="007862DA"/>
    <w:rsid w:val="007864FF"/>
    <w:rsid w:val="00786C9F"/>
    <w:rsid w:val="0079021E"/>
    <w:rsid w:val="0079042C"/>
    <w:rsid w:val="00790A3D"/>
    <w:rsid w:val="00790F98"/>
    <w:rsid w:val="00791266"/>
    <w:rsid w:val="00791C7B"/>
    <w:rsid w:val="0079232A"/>
    <w:rsid w:val="0079246A"/>
    <w:rsid w:val="00792DC4"/>
    <w:rsid w:val="007930BE"/>
    <w:rsid w:val="007937C1"/>
    <w:rsid w:val="007939A8"/>
    <w:rsid w:val="00793A97"/>
    <w:rsid w:val="00793DC8"/>
    <w:rsid w:val="0079434E"/>
    <w:rsid w:val="00794A58"/>
    <w:rsid w:val="00794AF9"/>
    <w:rsid w:val="00794B7F"/>
    <w:rsid w:val="00797818"/>
    <w:rsid w:val="00797C8A"/>
    <w:rsid w:val="007A0053"/>
    <w:rsid w:val="007A00FC"/>
    <w:rsid w:val="007A035C"/>
    <w:rsid w:val="007A1000"/>
    <w:rsid w:val="007A104A"/>
    <w:rsid w:val="007A11B1"/>
    <w:rsid w:val="007A11FE"/>
    <w:rsid w:val="007A1718"/>
    <w:rsid w:val="007A1719"/>
    <w:rsid w:val="007A21CB"/>
    <w:rsid w:val="007A2ECD"/>
    <w:rsid w:val="007A399F"/>
    <w:rsid w:val="007A3FEF"/>
    <w:rsid w:val="007A424D"/>
    <w:rsid w:val="007A48D4"/>
    <w:rsid w:val="007A5F7E"/>
    <w:rsid w:val="007A7342"/>
    <w:rsid w:val="007A75BA"/>
    <w:rsid w:val="007A7E07"/>
    <w:rsid w:val="007B0210"/>
    <w:rsid w:val="007B07FF"/>
    <w:rsid w:val="007B164B"/>
    <w:rsid w:val="007B19FF"/>
    <w:rsid w:val="007B1A2C"/>
    <w:rsid w:val="007B3796"/>
    <w:rsid w:val="007B39A5"/>
    <w:rsid w:val="007B41A3"/>
    <w:rsid w:val="007B4308"/>
    <w:rsid w:val="007B4D83"/>
    <w:rsid w:val="007B5248"/>
    <w:rsid w:val="007B59F0"/>
    <w:rsid w:val="007B6936"/>
    <w:rsid w:val="007B73E0"/>
    <w:rsid w:val="007B7BC3"/>
    <w:rsid w:val="007C06F3"/>
    <w:rsid w:val="007C1143"/>
    <w:rsid w:val="007C15AE"/>
    <w:rsid w:val="007C1B02"/>
    <w:rsid w:val="007C2913"/>
    <w:rsid w:val="007C2A2A"/>
    <w:rsid w:val="007C2BC4"/>
    <w:rsid w:val="007C3791"/>
    <w:rsid w:val="007C3BC5"/>
    <w:rsid w:val="007C420E"/>
    <w:rsid w:val="007C43B1"/>
    <w:rsid w:val="007C43DF"/>
    <w:rsid w:val="007C510A"/>
    <w:rsid w:val="007C574A"/>
    <w:rsid w:val="007C5F33"/>
    <w:rsid w:val="007C5FAD"/>
    <w:rsid w:val="007C6392"/>
    <w:rsid w:val="007C667A"/>
    <w:rsid w:val="007C7872"/>
    <w:rsid w:val="007D0043"/>
    <w:rsid w:val="007D0698"/>
    <w:rsid w:val="007D0D75"/>
    <w:rsid w:val="007D1793"/>
    <w:rsid w:val="007D182F"/>
    <w:rsid w:val="007D1937"/>
    <w:rsid w:val="007D1D28"/>
    <w:rsid w:val="007D1FC4"/>
    <w:rsid w:val="007D2607"/>
    <w:rsid w:val="007D512B"/>
    <w:rsid w:val="007D597D"/>
    <w:rsid w:val="007D6A29"/>
    <w:rsid w:val="007D6C3F"/>
    <w:rsid w:val="007D7205"/>
    <w:rsid w:val="007D7582"/>
    <w:rsid w:val="007D75DF"/>
    <w:rsid w:val="007E03CF"/>
    <w:rsid w:val="007E0A52"/>
    <w:rsid w:val="007E1A7E"/>
    <w:rsid w:val="007E30E0"/>
    <w:rsid w:val="007E325E"/>
    <w:rsid w:val="007E37F5"/>
    <w:rsid w:val="007E3AFF"/>
    <w:rsid w:val="007E3FED"/>
    <w:rsid w:val="007E5BC4"/>
    <w:rsid w:val="007E5C23"/>
    <w:rsid w:val="007E6110"/>
    <w:rsid w:val="007E63E6"/>
    <w:rsid w:val="007E658F"/>
    <w:rsid w:val="007E6EC8"/>
    <w:rsid w:val="007E7659"/>
    <w:rsid w:val="007E78E9"/>
    <w:rsid w:val="007F0F9B"/>
    <w:rsid w:val="007F11AE"/>
    <w:rsid w:val="007F148D"/>
    <w:rsid w:val="007F16DA"/>
    <w:rsid w:val="007F1DEF"/>
    <w:rsid w:val="007F2094"/>
    <w:rsid w:val="007F2CCB"/>
    <w:rsid w:val="007F313A"/>
    <w:rsid w:val="007F3140"/>
    <w:rsid w:val="007F3755"/>
    <w:rsid w:val="007F3C78"/>
    <w:rsid w:val="007F408B"/>
    <w:rsid w:val="007F44D1"/>
    <w:rsid w:val="007F4B16"/>
    <w:rsid w:val="007F4F95"/>
    <w:rsid w:val="007F59AF"/>
    <w:rsid w:val="007F61E4"/>
    <w:rsid w:val="007F63C9"/>
    <w:rsid w:val="007F6B3A"/>
    <w:rsid w:val="0080017A"/>
    <w:rsid w:val="008001EB"/>
    <w:rsid w:val="0080073C"/>
    <w:rsid w:val="0080101F"/>
    <w:rsid w:val="0080177F"/>
    <w:rsid w:val="00801864"/>
    <w:rsid w:val="00802549"/>
    <w:rsid w:val="008026A3"/>
    <w:rsid w:val="00803009"/>
    <w:rsid w:val="008035AE"/>
    <w:rsid w:val="008035F9"/>
    <w:rsid w:val="008036E4"/>
    <w:rsid w:val="0080485B"/>
    <w:rsid w:val="00804ADE"/>
    <w:rsid w:val="00804C02"/>
    <w:rsid w:val="00804D66"/>
    <w:rsid w:val="00804DC3"/>
    <w:rsid w:val="008050ED"/>
    <w:rsid w:val="00805FA4"/>
    <w:rsid w:val="008060E9"/>
    <w:rsid w:val="0080660D"/>
    <w:rsid w:val="008071ED"/>
    <w:rsid w:val="008076C7"/>
    <w:rsid w:val="008079E2"/>
    <w:rsid w:val="00810746"/>
    <w:rsid w:val="008108AA"/>
    <w:rsid w:val="00810EE5"/>
    <w:rsid w:val="00811072"/>
    <w:rsid w:val="00811269"/>
    <w:rsid w:val="00811397"/>
    <w:rsid w:val="0081178A"/>
    <w:rsid w:val="00811802"/>
    <w:rsid w:val="00811E05"/>
    <w:rsid w:val="00812183"/>
    <w:rsid w:val="00812324"/>
    <w:rsid w:val="0081253A"/>
    <w:rsid w:val="008126F9"/>
    <w:rsid w:val="00812B02"/>
    <w:rsid w:val="008130C4"/>
    <w:rsid w:val="00813F01"/>
    <w:rsid w:val="00814272"/>
    <w:rsid w:val="00814ACF"/>
    <w:rsid w:val="0081516A"/>
    <w:rsid w:val="008153D0"/>
    <w:rsid w:val="00816841"/>
    <w:rsid w:val="00816E79"/>
    <w:rsid w:val="00816EAA"/>
    <w:rsid w:val="008171A2"/>
    <w:rsid w:val="00817222"/>
    <w:rsid w:val="00817F54"/>
    <w:rsid w:val="008213E5"/>
    <w:rsid w:val="00821560"/>
    <w:rsid w:val="0082181F"/>
    <w:rsid w:val="0082192A"/>
    <w:rsid w:val="00822146"/>
    <w:rsid w:val="00822232"/>
    <w:rsid w:val="008222C7"/>
    <w:rsid w:val="00822B93"/>
    <w:rsid w:val="00822E35"/>
    <w:rsid w:val="00823874"/>
    <w:rsid w:val="00823891"/>
    <w:rsid w:val="00823DDE"/>
    <w:rsid w:val="0082403B"/>
    <w:rsid w:val="00824473"/>
    <w:rsid w:val="00824FC0"/>
    <w:rsid w:val="008255D2"/>
    <w:rsid w:val="008262A2"/>
    <w:rsid w:val="008264A0"/>
    <w:rsid w:val="00826C77"/>
    <w:rsid w:val="008300AD"/>
    <w:rsid w:val="008305B0"/>
    <w:rsid w:val="008305BE"/>
    <w:rsid w:val="00830E68"/>
    <w:rsid w:val="00832280"/>
    <w:rsid w:val="0083277B"/>
    <w:rsid w:val="00832A3F"/>
    <w:rsid w:val="00832CCA"/>
    <w:rsid w:val="008330A2"/>
    <w:rsid w:val="0083348F"/>
    <w:rsid w:val="00833D5D"/>
    <w:rsid w:val="00834112"/>
    <w:rsid w:val="00834FA9"/>
    <w:rsid w:val="0083645C"/>
    <w:rsid w:val="00836905"/>
    <w:rsid w:val="00836BA6"/>
    <w:rsid w:val="00837290"/>
    <w:rsid w:val="00837FAE"/>
    <w:rsid w:val="0084061D"/>
    <w:rsid w:val="008418BB"/>
    <w:rsid w:val="00842CAC"/>
    <w:rsid w:val="008430C5"/>
    <w:rsid w:val="00844AD6"/>
    <w:rsid w:val="00844E0E"/>
    <w:rsid w:val="00844ED7"/>
    <w:rsid w:val="0084512E"/>
    <w:rsid w:val="00845305"/>
    <w:rsid w:val="008457AE"/>
    <w:rsid w:val="0084593E"/>
    <w:rsid w:val="0084597C"/>
    <w:rsid w:val="0084734A"/>
    <w:rsid w:val="00847B9D"/>
    <w:rsid w:val="00847C11"/>
    <w:rsid w:val="00847E0B"/>
    <w:rsid w:val="00847EC6"/>
    <w:rsid w:val="00847F68"/>
    <w:rsid w:val="00847FF2"/>
    <w:rsid w:val="00850826"/>
    <w:rsid w:val="00850C25"/>
    <w:rsid w:val="00851029"/>
    <w:rsid w:val="0085146F"/>
    <w:rsid w:val="008534FC"/>
    <w:rsid w:val="008537EC"/>
    <w:rsid w:val="00853AF3"/>
    <w:rsid w:val="00853DE7"/>
    <w:rsid w:val="00854690"/>
    <w:rsid w:val="008548D3"/>
    <w:rsid w:val="00854D9D"/>
    <w:rsid w:val="0085538D"/>
    <w:rsid w:val="00855C32"/>
    <w:rsid w:val="008560AB"/>
    <w:rsid w:val="0085788B"/>
    <w:rsid w:val="00857A14"/>
    <w:rsid w:val="00857C56"/>
    <w:rsid w:val="008604B5"/>
    <w:rsid w:val="008604C8"/>
    <w:rsid w:val="00860B60"/>
    <w:rsid w:val="00860EA0"/>
    <w:rsid w:val="0086138B"/>
    <w:rsid w:val="0086173C"/>
    <w:rsid w:val="00862183"/>
    <w:rsid w:val="00862439"/>
    <w:rsid w:val="00862925"/>
    <w:rsid w:val="008629C1"/>
    <w:rsid w:val="00862A6D"/>
    <w:rsid w:val="00862CA4"/>
    <w:rsid w:val="0086338C"/>
    <w:rsid w:val="00863651"/>
    <w:rsid w:val="008642B0"/>
    <w:rsid w:val="008648C0"/>
    <w:rsid w:val="008648CA"/>
    <w:rsid w:val="00864956"/>
    <w:rsid w:val="008649A7"/>
    <w:rsid w:val="00864EDB"/>
    <w:rsid w:val="0086563C"/>
    <w:rsid w:val="00865CB1"/>
    <w:rsid w:val="00865CF6"/>
    <w:rsid w:val="00865ED6"/>
    <w:rsid w:val="00866232"/>
    <w:rsid w:val="00866468"/>
    <w:rsid w:val="00866567"/>
    <w:rsid w:val="008665C2"/>
    <w:rsid w:val="00866A82"/>
    <w:rsid w:val="00866D1F"/>
    <w:rsid w:val="00867221"/>
    <w:rsid w:val="008673D3"/>
    <w:rsid w:val="00867DA5"/>
    <w:rsid w:val="00870446"/>
    <w:rsid w:val="00870633"/>
    <w:rsid w:val="008709F1"/>
    <w:rsid w:val="00870A4D"/>
    <w:rsid w:val="008712B7"/>
    <w:rsid w:val="008713CD"/>
    <w:rsid w:val="008720E1"/>
    <w:rsid w:val="00872203"/>
    <w:rsid w:val="0087229E"/>
    <w:rsid w:val="00873124"/>
    <w:rsid w:val="008734E3"/>
    <w:rsid w:val="0087388C"/>
    <w:rsid w:val="00873CF4"/>
    <w:rsid w:val="00873EF3"/>
    <w:rsid w:val="00874338"/>
    <w:rsid w:val="00874520"/>
    <w:rsid w:val="00874CED"/>
    <w:rsid w:val="00875807"/>
    <w:rsid w:val="00875DF2"/>
    <w:rsid w:val="00876169"/>
    <w:rsid w:val="00876DE5"/>
    <w:rsid w:val="00876EBC"/>
    <w:rsid w:val="00877370"/>
    <w:rsid w:val="00877DD4"/>
    <w:rsid w:val="00880194"/>
    <w:rsid w:val="00881517"/>
    <w:rsid w:val="00881895"/>
    <w:rsid w:val="00881C4A"/>
    <w:rsid w:val="00882758"/>
    <w:rsid w:val="0088277E"/>
    <w:rsid w:val="0088286F"/>
    <w:rsid w:val="008832B5"/>
    <w:rsid w:val="008837A8"/>
    <w:rsid w:val="00883986"/>
    <w:rsid w:val="00884487"/>
    <w:rsid w:val="0088449C"/>
    <w:rsid w:val="00885ADE"/>
    <w:rsid w:val="008860AB"/>
    <w:rsid w:val="0088613B"/>
    <w:rsid w:val="00886337"/>
    <w:rsid w:val="008869C3"/>
    <w:rsid w:val="00886AC0"/>
    <w:rsid w:val="00887190"/>
    <w:rsid w:val="00887298"/>
    <w:rsid w:val="00887375"/>
    <w:rsid w:val="00891224"/>
    <w:rsid w:val="008917CE"/>
    <w:rsid w:val="008918D7"/>
    <w:rsid w:val="0089195D"/>
    <w:rsid w:val="00891EB6"/>
    <w:rsid w:val="00891ECF"/>
    <w:rsid w:val="008921D0"/>
    <w:rsid w:val="008923EE"/>
    <w:rsid w:val="008946CE"/>
    <w:rsid w:val="008960F8"/>
    <w:rsid w:val="00896BC6"/>
    <w:rsid w:val="00897B8E"/>
    <w:rsid w:val="00897E71"/>
    <w:rsid w:val="008A0BF4"/>
    <w:rsid w:val="008A15A9"/>
    <w:rsid w:val="008A1812"/>
    <w:rsid w:val="008A1901"/>
    <w:rsid w:val="008A210C"/>
    <w:rsid w:val="008A2132"/>
    <w:rsid w:val="008A2917"/>
    <w:rsid w:val="008A2FDF"/>
    <w:rsid w:val="008A31DF"/>
    <w:rsid w:val="008A33D1"/>
    <w:rsid w:val="008A3E20"/>
    <w:rsid w:val="008A459C"/>
    <w:rsid w:val="008A49A9"/>
    <w:rsid w:val="008A5703"/>
    <w:rsid w:val="008A5B1D"/>
    <w:rsid w:val="008A5F40"/>
    <w:rsid w:val="008A61F4"/>
    <w:rsid w:val="008A6C82"/>
    <w:rsid w:val="008A6D03"/>
    <w:rsid w:val="008A759C"/>
    <w:rsid w:val="008A7898"/>
    <w:rsid w:val="008B023E"/>
    <w:rsid w:val="008B049D"/>
    <w:rsid w:val="008B082E"/>
    <w:rsid w:val="008B11AE"/>
    <w:rsid w:val="008B1432"/>
    <w:rsid w:val="008B1465"/>
    <w:rsid w:val="008B16DD"/>
    <w:rsid w:val="008B174C"/>
    <w:rsid w:val="008B216E"/>
    <w:rsid w:val="008B35A6"/>
    <w:rsid w:val="008B3C9E"/>
    <w:rsid w:val="008B3CDF"/>
    <w:rsid w:val="008B5010"/>
    <w:rsid w:val="008B5550"/>
    <w:rsid w:val="008B557B"/>
    <w:rsid w:val="008B67E4"/>
    <w:rsid w:val="008C0E20"/>
    <w:rsid w:val="008C18C7"/>
    <w:rsid w:val="008C1F00"/>
    <w:rsid w:val="008C3213"/>
    <w:rsid w:val="008C3432"/>
    <w:rsid w:val="008C3E8D"/>
    <w:rsid w:val="008C4499"/>
    <w:rsid w:val="008C474B"/>
    <w:rsid w:val="008C577E"/>
    <w:rsid w:val="008C6252"/>
    <w:rsid w:val="008C6372"/>
    <w:rsid w:val="008C6F9A"/>
    <w:rsid w:val="008C73AD"/>
    <w:rsid w:val="008C79BF"/>
    <w:rsid w:val="008D0127"/>
    <w:rsid w:val="008D0388"/>
    <w:rsid w:val="008D0EDD"/>
    <w:rsid w:val="008D0F23"/>
    <w:rsid w:val="008D17C8"/>
    <w:rsid w:val="008D17E0"/>
    <w:rsid w:val="008D180E"/>
    <w:rsid w:val="008D18C8"/>
    <w:rsid w:val="008D1F59"/>
    <w:rsid w:val="008D3357"/>
    <w:rsid w:val="008D3B90"/>
    <w:rsid w:val="008D3C05"/>
    <w:rsid w:val="008D42C2"/>
    <w:rsid w:val="008D473C"/>
    <w:rsid w:val="008D52CA"/>
    <w:rsid w:val="008D5370"/>
    <w:rsid w:val="008D5764"/>
    <w:rsid w:val="008D5930"/>
    <w:rsid w:val="008D65ED"/>
    <w:rsid w:val="008D6F3F"/>
    <w:rsid w:val="008D6F7A"/>
    <w:rsid w:val="008D73DA"/>
    <w:rsid w:val="008D75A0"/>
    <w:rsid w:val="008D77E5"/>
    <w:rsid w:val="008D7D21"/>
    <w:rsid w:val="008E0348"/>
    <w:rsid w:val="008E06A7"/>
    <w:rsid w:val="008E0946"/>
    <w:rsid w:val="008E09BC"/>
    <w:rsid w:val="008E17C1"/>
    <w:rsid w:val="008E189C"/>
    <w:rsid w:val="008E1D32"/>
    <w:rsid w:val="008E2C8A"/>
    <w:rsid w:val="008E34AE"/>
    <w:rsid w:val="008E34CB"/>
    <w:rsid w:val="008E37DC"/>
    <w:rsid w:val="008E3B44"/>
    <w:rsid w:val="008E3C9C"/>
    <w:rsid w:val="008E47E4"/>
    <w:rsid w:val="008E47FD"/>
    <w:rsid w:val="008E5B58"/>
    <w:rsid w:val="008E791B"/>
    <w:rsid w:val="008F0CF7"/>
    <w:rsid w:val="008F1408"/>
    <w:rsid w:val="008F15C3"/>
    <w:rsid w:val="008F1702"/>
    <w:rsid w:val="008F1DBF"/>
    <w:rsid w:val="008F1DF2"/>
    <w:rsid w:val="008F307D"/>
    <w:rsid w:val="008F32FD"/>
    <w:rsid w:val="008F3AEE"/>
    <w:rsid w:val="008F452E"/>
    <w:rsid w:val="008F4545"/>
    <w:rsid w:val="008F46C0"/>
    <w:rsid w:val="008F4D1B"/>
    <w:rsid w:val="008F5147"/>
    <w:rsid w:val="008F578C"/>
    <w:rsid w:val="008F5A7B"/>
    <w:rsid w:val="008F665A"/>
    <w:rsid w:val="008F6EF3"/>
    <w:rsid w:val="008F7492"/>
    <w:rsid w:val="008F74A0"/>
    <w:rsid w:val="009001FF"/>
    <w:rsid w:val="00900CD4"/>
    <w:rsid w:val="00900D32"/>
    <w:rsid w:val="00901033"/>
    <w:rsid w:val="0090107C"/>
    <w:rsid w:val="0090136D"/>
    <w:rsid w:val="0090155B"/>
    <w:rsid w:val="00902BBD"/>
    <w:rsid w:val="00902BDA"/>
    <w:rsid w:val="00902EC7"/>
    <w:rsid w:val="00902F52"/>
    <w:rsid w:val="00903427"/>
    <w:rsid w:val="0090370B"/>
    <w:rsid w:val="009037E2"/>
    <w:rsid w:val="009038DD"/>
    <w:rsid w:val="009038F3"/>
    <w:rsid w:val="009052AA"/>
    <w:rsid w:val="00906972"/>
    <w:rsid w:val="00906D74"/>
    <w:rsid w:val="00910782"/>
    <w:rsid w:val="0091087C"/>
    <w:rsid w:val="0091115F"/>
    <w:rsid w:val="0091123F"/>
    <w:rsid w:val="0091155D"/>
    <w:rsid w:val="009122AD"/>
    <w:rsid w:val="009128F9"/>
    <w:rsid w:val="009129BB"/>
    <w:rsid w:val="0091422C"/>
    <w:rsid w:val="0091426D"/>
    <w:rsid w:val="00914522"/>
    <w:rsid w:val="00914EE1"/>
    <w:rsid w:val="009150EB"/>
    <w:rsid w:val="009152A4"/>
    <w:rsid w:val="00915E12"/>
    <w:rsid w:val="00916112"/>
    <w:rsid w:val="009161FA"/>
    <w:rsid w:val="00916EE1"/>
    <w:rsid w:val="009172E1"/>
    <w:rsid w:val="00917552"/>
    <w:rsid w:val="00917CAE"/>
    <w:rsid w:val="009200E0"/>
    <w:rsid w:val="0092023C"/>
    <w:rsid w:val="009207AF"/>
    <w:rsid w:val="00920B41"/>
    <w:rsid w:val="009211BA"/>
    <w:rsid w:val="00921E03"/>
    <w:rsid w:val="00921E14"/>
    <w:rsid w:val="00922C59"/>
    <w:rsid w:val="009231AE"/>
    <w:rsid w:val="009242F5"/>
    <w:rsid w:val="00924A1B"/>
    <w:rsid w:val="00925770"/>
    <w:rsid w:val="0092581C"/>
    <w:rsid w:val="00925AFB"/>
    <w:rsid w:val="00925FA9"/>
    <w:rsid w:val="00926236"/>
    <w:rsid w:val="00926E1F"/>
    <w:rsid w:val="009271DE"/>
    <w:rsid w:val="00927618"/>
    <w:rsid w:val="00927E36"/>
    <w:rsid w:val="009305CA"/>
    <w:rsid w:val="00930C4D"/>
    <w:rsid w:val="00930CAB"/>
    <w:rsid w:val="00930DD4"/>
    <w:rsid w:val="009328E0"/>
    <w:rsid w:val="00933B21"/>
    <w:rsid w:val="009349F0"/>
    <w:rsid w:val="00935901"/>
    <w:rsid w:val="00935A4B"/>
    <w:rsid w:val="00935FDF"/>
    <w:rsid w:val="0093651F"/>
    <w:rsid w:val="00937402"/>
    <w:rsid w:val="00937480"/>
    <w:rsid w:val="009406E2"/>
    <w:rsid w:val="0094150C"/>
    <w:rsid w:val="009417FF"/>
    <w:rsid w:val="00941A79"/>
    <w:rsid w:val="00942129"/>
    <w:rsid w:val="00944A6D"/>
    <w:rsid w:val="00944A9A"/>
    <w:rsid w:val="00944B27"/>
    <w:rsid w:val="00945321"/>
    <w:rsid w:val="009457F5"/>
    <w:rsid w:val="00945CC7"/>
    <w:rsid w:val="009466FE"/>
    <w:rsid w:val="00946C1F"/>
    <w:rsid w:val="0094747B"/>
    <w:rsid w:val="0094772D"/>
    <w:rsid w:val="00947936"/>
    <w:rsid w:val="0095026F"/>
    <w:rsid w:val="009509B4"/>
    <w:rsid w:val="00950DE3"/>
    <w:rsid w:val="009510DB"/>
    <w:rsid w:val="009522A0"/>
    <w:rsid w:val="0095268F"/>
    <w:rsid w:val="00952B4C"/>
    <w:rsid w:val="00952BD3"/>
    <w:rsid w:val="0095328D"/>
    <w:rsid w:val="00953EE6"/>
    <w:rsid w:val="009546A9"/>
    <w:rsid w:val="00955098"/>
    <w:rsid w:val="0095515F"/>
    <w:rsid w:val="00956932"/>
    <w:rsid w:val="009576D2"/>
    <w:rsid w:val="00957A39"/>
    <w:rsid w:val="009600B0"/>
    <w:rsid w:val="009600E3"/>
    <w:rsid w:val="00960682"/>
    <w:rsid w:val="0096076A"/>
    <w:rsid w:val="009614AE"/>
    <w:rsid w:val="00961732"/>
    <w:rsid w:val="009627B3"/>
    <w:rsid w:val="009628A9"/>
    <w:rsid w:val="00962A20"/>
    <w:rsid w:val="00962DD1"/>
    <w:rsid w:val="0096396A"/>
    <w:rsid w:val="00963E0F"/>
    <w:rsid w:val="00963ED6"/>
    <w:rsid w:val="00964216"/>
    <w:rsid w:val="0096492A"/>
    <w:rsid w:val="00964BA7"/>
    <w:rsid w:val="00964DF7"/>
    <w:rsid w:val="00964E2F"/>
    <w:rsid w:val="00965606"/>
    <w:rsid w:val="00966046"/>
    <w:rsid w:val="009660A6"/>
    <w:rsid w:val="009662F6"/>
    <w:rsid w:val="00966456"/>
    <w:rsid w:val="00966710"/>
    <w:rsid w:val="00967492"/>
    <w:rsid w:val="00967967"/>
    <w:rsid w:val="00967FF3"/>
    <w:rsid w:val="0097034A"/>
    <w:rsid w:val="009714D8"/>
    <w:rsid w:val="009717AB"/>
    <w:rsid w:val="00971AB9"/>
    <w:rsid w:val="009720C8"/>
    <w:rsid w:val="009728FB"/>
    <w:rsid w:val="009730DB"/>
    <w:rsid w:val="00973EA5"/>
    <w:rsid w:val="009745F4"/>
    <w:rsid w:val="009746CD"/>
    <w:rsid w:val="009754D0"/>
    <w:rsid w:val="00976BFA"/>
    <w:rsid w:val="00976F60"/>
    <w:rsid w:val="009802E7"/>
    <w:rsid w:val="00980358"/>
    <w:rsid w:val="00980FB2"/>
    <w:rsid w:val="00981D83"/>
    <w:rsid w:val="00981F2C"/>
    <w:rsid w:val="0098209A"/>
    <w:rsid w:val="009824F8"/>
    <w:rsid w:val="00982727"/>
    <w:rsid w:val="00983002"/>
    <w:rsid w:val="00983207"/>
    <w:rsid w:val="00984286"/>
    <w:rsid w:val="00984C33"/>
    <w:rsid w:val="0098580F"/>
    <w:rsid w:val="009860AE"/>
    <w:rsid w:val="00986A61"/>
    <w:rsid w:val="00986BCB"/>
    <w:rsid w:val="00990A6F"/>
    <w:rsid w:val="00991134"/>
    <w:rsid w:val="0099128F"/>
    <w:rsid w:val="009912C1"/>
    <w:rsid w:val="009915A3"/>
    <w:rsid w:val="00991779"/>
    <w:rsid w:val="0099179F"/>
    <w:rsid w:val="009917A9"/>
    <w:rsid w:val="009919E1"/>
    <w:rsid w:val="00991D29"/>
    <w:rsid w:val="009924F7"/>
    <w:rsid w:val="00992C25"/>
    <w:rsid w:val="0099301C"/>
    <w:rsid w:val="0099417F"/>
    <w:rsid w:val="00996490"/>
    <w:rsid w:val="00996FA6"/>
    <w:rsid w:val="00997B8B"/>
    <w:rsid w:val="009A0F12"/>
    <w:rsid w:val="009A1007"/>
    <w:rsid w:val="009A11A3"/>
    <w:rsid w:val="009A11A5"/>
    <w:rsid w:val="009A16B2"/>
    <w:rsid w:val="009A2187"/>
    <w:rsid w:val="009A2305"/>
    <w:rsid w:val="009A29FF"/>
    <w:rsid w:val="009A35D1"/>
    <w:rsid w:val="009A3807"/>
    <w:rsid w:val="009A38BB"/>
    <w:rsid w:val="009A4749"/>
    <w:rsid w:val="009A4750"/>
    <w:rsid w:val="009A53FD"/>
    <w:rsid w:val="009A6413"/>
    <w:rsid w:val="009A6878"/>
    <w:rsid w:val="009A6F7A"/>
    <w:rsid w:val="009A7289"/>
    <w:rsid w:val="009B0058"/>
    <w:rsid w:val="009B0A59"/>
    <w:rsid w:val="009B0ADF"/>
    <w:rsid w:val="009B10EA"/>
    <w:rsid w:val="009B12B4"/>
    <w:rsid w:val="009B14A0"/>
    <w:rsid w:val="009B4D38"/>
    <w:rsid w:val="009B4FFB"/>
    <w:rsid w:val="009B50AB"/>
    <w:rsid w:val="009B524D"/>
    <w:rsid w:val="009B5331"/>
    <w:rsid w:val="009B5CC7"/>
    <w:rsid w:val="009B6754"/>
    <w:rsid w:val="009B76A0"/>
    <w:rsid w:val="009B7F8D"/>
    <w:rsid w:val="009C03CB"/>
    <w:rsid w:val="009C20A8"/>
    <w:rsid w:val="009C3144"/>
    <w:rsid w:val="009C3B41"/>
    <w:rsid w:val="009C4246"/>
    <w:rsid w:val="009C437E"/>
    <w:rsid w:val="009C497E"/>
    <w:rsid w:val="009C54E7"/>
    <w:rsid w:val="009C5F2E"/>
    <w:rsid w:val="009C6BC7"/>
    <w:rsid w:val="009D05D9"/>
    <w:rsid w:val="009D0A83"/>
    <w:rsid w:val="009D0D9D"/>
    <w:rsid w:val="009D1A4D"/>
    <w:rsid w:val="009D1E1F"/>
    <w:rsid w:val="009D23EC"/>
    <w:rsid w:val="009D2BB7"/>
    <w:rsid w:val="009D2DFA"/>
    <w:rsid w:val="009D3AF0"/>
    <w:rsid w:val="009D3BF5"/>
    <w:rsid w:val="009D3F24"/>
    <w:rsid w:val="009D41DB"/>
    <w:rsid w:val="009D436F"/>
    <w:rsid w:val="009D4E24"/>
    <w:rsid w:val="009D543F"/>
    <w:rsid w:val="009D5496"/>
    <w:rsid w:val="009D62B5"/>
    <w:rsid w:val="009D62CC"/>
    <w:rsid w:val="009D6586"/>
    <w:rsid w:val="009D6A5C"/>
    <w:rsid w:val="009D6E17"/>
    <w:rsid w:val="009D7558"/>
    <w:rsid w:val="009D79D7"/>
    <w:rsid w:val="009D7DF2"/>
    <w:rsid w:val="009E0168"/>
    <w:rsid w:val="009E0636"/>
    <w:rsid w:val="009E0E26"/>
    <w:rsid w:val="009E0EE7"/>
    <w:rsid w:val="009E13EE"/>
    <w:rsid w:val="009E2078"/>
    <w:rsid w:val="009E20B6"/>
    <w:rsid w:val="009E2C56"/>
    <w:rsid w:val="009E36A3"/>
    <w:rsid w:val="009E38E9"/>
    <w:rsid w:val="009E4106"/>
    <w:rsid w:val="009E46D9"/>
    <w:rsid w:val="009E53C6"/>
    <w:rsid w:val="009E5CD4"/>
    <w:rsid w:val="009E6776"/>
    <w:rsid w:val="009E6BF1"/>
    <w:rsid w:val="009E6DE2"/>
    <w:rsid w:val="009F05C8"/>
    <w:rsid w:val="009F0A11"/>
    <w:rsid w:val="009F1EF8"/>
    <w:rsid w:val="009F2387"/>
    <w:rsid w:val="009F2743"/>
    <w:rsid w:val="009F2AB5"/>
    <w:rsid w:val="009F2C3B"/>
    <w:rsid w:val="009F2F82"/>
    <w:rsid w:val="009F345B"/>
    <w:rsid w:val="009F35F2"/>
    <w:rsid w:val="009F455B"/>
    <w:rsid w:val="009F4AAB"/>
    <w:rsid w:val="009F54DC"/>
    <w:rsid w:val="009F566D"/>
    <w:rsid w:val="009F568B"/>
    <w:rsid w:val="009F5867"/>
    <w:rsid w:val="009F5A67"/>
    <w:rsid w:val="009F5D2A"/>
    <w:rsid w:val="009F71CD"/>
    <w:rsid w:val="009F79B7"/>
    <w:rsid w:val="00A01262"/>
    <w:rsid w:val="00A01380"/>
    <w:rsid w:val="00A01467"/>
    <w:rsid w:val="00A02796"/>
    <w:rsid w:val="00A02B1A"/>
    <w:rsid w:val="00A033AB"/>
    <w:rsid w:val="00A03CDC"/>
    <w:rsid w:val="00A03D09"/>
    <w:rsid w:val="00A03D4A"/>
    <w:rsid w:val="00A04404"/>
    <w:rsid w:val="00A048C8"/>
    <w:rsid w:val="00A04BB2"/>
    <w:rsid w:val="00A065AC"/>
    <w:rsid w:val="00A06F38"/>
    <w:rsid w:val="00A071DA"/>
    <w:rsid w:val="00A07C44"/>
    <w:rsid w:val="00A10244"/>
    <w:rsid w:val="00A104A6"/>
    <w:rsid w:val="00A105C5"/>
    <w:rsid w:val="00A10675"/>
    <w:rsid w:val="00A10A0D"/>
    <w:rsid w:val="00A10E0E"/>
    <w:rsid w:val="00A116B0"/>
    <w:rsid w:val="00A1180D"/>
    <w:rsid w:val="00A11E10"/>
    <w:rsid w:val="00A12220"/>
    <w:rsid w:val="00A12690"/>
    <w:rsid w:val="00A13BD8"/>
    <w:rsid w:val="00A13FF5"/>
    <w:rsid w:val="00A143D6"/>
    <w:rsid w:val="00A14E23"/>
    <w:rsid w:val="00A1508E"/>
    <w:rsid w:val="00A1535E"/>
    <w:rsid w:val="00A15878"/>
    <w:rsid w:val="00A158D0"/>
    <w:rsid w:val="00A15FC0"/>
    <w:rsid w:val="00A1601F"/>
    <w:rsid w:val="00A1607C"/>
    <w:rsid w:val="00A1669B"/>
    <w:rsid w:val="00A16EA3"/>
    <w:rsid w:val="00A209D4"/>
    <w:rsid w:val="00A20AC3"/>
    <w:rsid w:val="00A21006"/>
    <w:rsid w:val="00A21022"/>
    <w:rsid w:val="00A21C6D"/>
    <w:rsid w:val="00A22943"/>
    <w:rsid w:val="00A22A8C"/>
    <w:rsid w:val="00A22D7B"/>
    <w:rsid w:val="00A2431C"/>
    <w:rsid w:val="00A24490"/>
    <w:rsid w:val="00A2524E"/>
    <w:rsid w:val="00A25505"/>
    <w:rsid w:val="00A25569"/>
    <w:rsid w:val="00A26023"/>
    <w:rsid w:val="00A270D1"/>
    <w:rsid w:val="00A279FB"/>
    <w:rsid w:val="00A30F98"/>
    <w:rsid w:val="00A32E49"/>
    <w:rsid w:val="00A32ED2"/>
    <w:rsid w:val="00A33834"/>
    <w:rsid w:val="00A33A14"/>
    <w:rsid w:val="00A33E2F"/>
    <w:rsid w:val="00A34F05"/>
    <w:rsid w:val="00A3504E"/>
    <w:rsid w:val="00A35F55"/>
    <w:rsid w:val="00A36066"/>
    <w:rsid w:val="00A361AE"/>
    <w:rsid w:val="00A362C4"/>
    <w:rsid w:val="00A36450"/>
    <w:rsid w:val="00A37152"/>
    <w:rsid w:val="00A374E3"/>
    <w:rsid w:val="00A37522"/>
    <w:rsid w:val="00A37FCE"/>
    <w:rsid w:val="00A40851"/>
    <w:rsid w:val="00A40FFB"/>
    <w:rsid w:val="00A41451"/>
    <w:rsid w:val="00A416E6"/>
    <w:rsid w:val="00A41D1C"/>
    <w:rsid w:val="00A42F95"/>
    <w:rsid w:val="00A439EE"/>
    <w:rsid w:val="00A43BC7"/>
    <w:rsid w:val="00A447A3"/>
    <w:rsid w:val="00A44BBF"/>
    <w:rsid w:val="00A460FC"/>
    <w:rsid w:val="00A4698A"/>
    <w:rsid w:val="00A46ABC"/>
    <w:rsid w:val="00A46FA4"/>
    <w:rsid w:val="00A5011B"/>
    <w:rsid w:val="00A50333"/>
    <w:rsid w:val="00A50829"/>
    <w:rsid w:val="00A50DAB"/>
    <w:rsid w:val="00A5213D"/>
    <w:rsid w:val="00A5275E"/>
    <w:rsid w:val="00A53153"/>
    <w:rsid w:val="00A5453A"/>
    <w:rsid w:val="00A5487B"/>
    <w:rsid w:val="00A54FBB"/>
    <w:rsid w:val="00A5590E"/>
    <w:rsid w:val="00A56198"/>
    <w:rsid w:val="00A5620A"/>
    <w:rsid w:val="00A564CE"/>
    <w:rsid w:val="00A56A3E"/>
    <w:rsid w:val="00A5765C"/>
    <w:rsid w:val="00A5769C"/>
    <w:rsid w:val="00A608A7"/>
    <w:rsid w:val="00A60E20"/>
    <w:rsid w:val="00A61023"/>
    <w:rsid w:val="00A6211A"/>
    <w:rsid w:val="00A621CE"/>
    <w:rsid w:val="00A630E9"/>
    <w:rsid w:val="00A63A15"/>
    <w:rsid w:val="00A64AB3"/>
    <w:rsid w:val="00A64FBE"/>
    <w:rsid w:val="00A65074"/>
    <w:rsid w:val="00A65AF9"/>
    <w:rsid w:val="00A65C26"/>
    <w:rsid w:val="00A66108"/>
    <w:rsid w:val="00A663F2"/>
    <w:rsid w:val="00A6717F"/>
    <w:rsid w:val="00A6772A"/>
    <w:rsid w:val="00A677ED"/>
    <w:rsid w:val="00A71020"/>
    <w:rsid w:val="00A71224"/>
    <w:rsid w:val="00A714FB"/>
    <w:rsid w:val="00A72B94"/>
    <w:rsid w:val="00A731B3"/>
    <w:rsid w:val="00A73A08"/>
    <w:rsid w:val="00A73CE1"/>
    <w:rsid w:val="00A73D14"/>
    <w:rsid w:val="00A7425A"/>
    <w:rsid w:val="00A742D3"/>
    <w:rsid w:val="00A74404"/>
    <w:rsid w:val="00A75614"/>
    <w:rsid w:val="00A75BAD"/>
    <w:rsid w:val="00A75BCD"/>
    <w:rsid w:val="00A75E06"/>
    <w:rsid w:val="00A7643C"/>
    <w:rsid w:val="00A80343"/>
    <w:rsid w:val="00A81AA9"/>
    <w:rsid w:val="00A82436"/>
    <w:rsid w:val="00A828B5"/>
    <w:rsid w:val="00A838E2"/>
    <w:rsid w:val="00A83BFB"/>
    <w:rsid w:val="00A83FFB"/>
    <w:rsid w:val="00A8402B"/>
    <w:rsid w:val="00A84542"/>
    <w:rsid w:val="00A84557"/>
    <w:rsid w:val="00A84C3C"/>
    <w:rsid w:val="00A84FF7"/>
    <w:rsid w:val="00A85051"/>
    <w:rsid w:val="00A85E4D"/>
    <w:rsid w:val="00A863CC"/>
    <w:rsid w:val="00A8692C"/>
    <w:rsid w:val="00A8695C"/>
    <w:rsid w:val="00A86A00"/>
    <w:rsid w:val="00A86C8C"/>
    <w:rsid w:val="00A86E09"/>
    <w:rsid w:val="00A8736A"/>
    <w:rsid w:val="00A874B3"/>
    <w:rsid w:val="00A902DE"/>
    <w:rsid w:val="00A907BB"/>
    <w:rsid w:val="00A90DED"/>
    <w:rsid w:val="00A9126E"/>
    <w:rsid w:val="00A913FE"/>
    <w:rsid w:val="00A916B5"/>
    <w:rsid w:val="00A91E6D"/>
    <w:rsid w:val="00A92114"/>
    <w:rsid w:val="00A92192"/>
    <w:rsid w:val="00A924EF"/>
    <w:rsid w:val="00A92AAA"/>
    <w:rsid w:val="00A93600"/>
    <w:rsid w:val="00A9403E"/>
    <w:rsid w:val="00A94B4B"/>
    <w:rsid w:val="00A94E52"/>
    <w:rsid w:val="00A95121"/>
    <w:rsid w:val="00A95D3D"/>
    <w:rsid w:val="00A96000"/>
    <w:rsid w:val="00A96BAD"/>
    <w:rsid w:val="00A96C44"/>
    <w:rsid w:val="00A97872"/>
    <w:rsid w:val="00A978B8"/>
    <w:rsid w:val="00A97B39"/>
    <w:rsid w:val="00AA0570"/>
    <w:rsid w:val="00AA0EA4"/>
    <w:rsid w:val="00AA15FE"/>
    <w:rsid w:val="00AA18B1"/>
    <w:rsid w:val="00AA1C62"/>
    <w:rsid w:val="00AA1CD3"/>
    <w:rsid w:val="00AA2151"/>
    <w:rsid w:val="00AA2377"/>
    <w:rsid w:val="00AA2638"/>
    <w:rsid w:val="00AA26BE"/>
    <w:rsid w:val="00AA2759"/>
    <w:rsid w:val="00AA28EC"/>
    <w:rsid w:val="00AA3B70"/>
    <w:rsid w:val="00AA3FE6"/>
    <w:rsid w:val="00AA408F"/>
    <w:rsid w:val="00AA41DA"/>
    <w:rsid w:val="00AA4E11"/>
    <w:rsid w:val="00AA4E62"/>
    <w:rsid w:val="00AA5312"/>
    <w:rsid w:val="00AA6115"/>
    <w:rsid w:val="00AA6AC3"/>
    <w:rsid w:val="00AA6DEC"/>
    <w:rsid w:val="00AA768C"/>
    <w:rsid w:val="00AA7791"/>
    <w:rsid w:val="00AA7911"/>
    <w:rsid w:val="00AA7C87"/>
    <w:rsid w:val="00AB01BA"/>
    <w:rsid w:val="00AB144F"/>
    <w:rsid w:val="00AB27C8"/>
    <w:rsid w:val="00AB297B"/>
    <w:rsid w:val="00AB2C40"/>
    <w:rsid w:val="00AB3527"/>
    <w:rsid w:val="00AB35CA"/>
    <w:rsid w:val="00AB363E"/>
    <w:rsid w:val="00AB37DF"/>
    <w:rsid w:val="00AB409D"/>
    <w:rsid w:val="00AB47C4"/>
    <w:rsid w:val="00AB6358"/>
    <w:rsid w:val="00AB639C"/>
    <w:rsid w:val="00AB6805"/>
    <w:rsid w:val="00AB691C"/>
    <w:rsid w:val="00AB69F5"/>
    <w:rsid w:val="00AB6D35"/>
    <w:rsid w:val="00AB6EEC"/>
    <w:rsid w:val="00AB6F82"/>
    <w:rsid w:val="00AB70AE"/>
    <w:rsid w:val="00AB7AF7"/>
    <w:rsid w:val="00AB7C84"/>
    <w:rsid w:val="00AC034A"/>
    <w:rsid w:val="00AC1E12"/>
    <w:rsid w:val="00AC2861"/>
    <w:rsid w:val="00AC298D"/>
    <w:rsid w:val="00AC32FD"/>
    <w:rsid w:val="00AC3B43"/>
    <w:rsid w:val="00AC3CCE"/>
    <w:rsid w:val="00AC3DE0"/>
    <w:rsid w:val="00AC4839"/>
    <w:rsid w:val="00AC4A4E"/>
    <w:rsid w:val="00AC52FF"/>
    <w:rsid w:val="00AC563F"/>
    <w:rsid w:val="00AC5983"/>
    <w:rsid w:val="00AC5D7C"/>
    <w:rsid w:val="00AC6143"/>
    <w:rsid w:val="00AC625F"/>
    <w:rsid w:val="00AC6407"/>
    <w:rsid w:val="00AC670B"/>
    <w:rsid w:val="00AC6B0E"/>
    <w:rsid w:val="00AC7F09"/>
    <w:rsid w:val="00AC7F28"/>
    <w:rsid w:val="00AD05C7"/>
    <w:rsid w:val="00AD140F"/>
    <w:rsid w:val="00AD2005"/>
    <w:rsid w:val="00AD32CC"/>
    <w:rsid w:val="00AD33A6"/>
    <w:rsid w:val="00AD3958"/>
    <w:rsid w:val="00AD3E83"/>
    <w:rsid w:val="00AD4486"/>
    <w:rsid w:val="00AD4516"/>
    <w:rsid w:val="00AD4B36"/>
    <w:rsid w:val="00AD6094"/>
    <w:rsid w:val="00AD64C2"/>
    <w:rsid w:val="00AD6FF1"/>
    <w:rsid w:val="00AD7607"/>
    <w:rsid w:val="00AD7AEA"/>
    <w:rsid w:val="00AD7E7E"/>
    <w:rsid w:val="00AD7F32"/>
    <w:rsid w:val="00AE0314"/>
    <w:rsid w:val="00AE04A8"/>
    <w:rsid w:val="00AE0A25"/>
    <w:rsid w:val="00AE0EAE"/>
    <w:rsid w:val="00AE0EBD"/>
    <w:rsid w:val="00AE1A5B"/>
    <w:rsid w:val="00AE281A"/>
    <w:rsid w:val="00AE3421"/>
    <w:rsid w:val="00AE34F6"/>
    <w:rsid w:val="00AE4EE8"/>
    <w:rsid w:val="00AE5276"/>
    <w:rsid w:val="00AE559A"/>
    <w:rsid w:val="00AE570D"/>
    <w:rsid w:val="00AE5F5A"/>
    <w:rsid w:val="00AE63F3"/>
    <w:rsid w:val="00AE6BB2"/>
    <w:rsid w:val="00AE75D8"/>
    <w:rsid w:val="00AE7E1C"/>
    <w:rsid w:val="00AF0047"/>
    <w:rsid w:val="00AF0174"/>
    <w:rsid w:val="00AF02FD"/>
    <w:rsid w:val="00AF0CDC"/>
    <w:rsid w:val="00AF1BD6"/>
    <w:rsid w:val="00AF1DD5"/>
    <w:rsid w:val="00AF21EB"/>
    <w:rsid w:val="00AF2ACF"/>
    <w:rsid w:val="00AF378E"/>
    <w:rsid w:val="00AF4866"/>
    <w:rsid w:val="00AF52D9"/>
    <w:rsid w:val="00AF614D"/>
    <w:rsid w:val="00AF6242"/>
    <w:rsid w:val="00AF62CB"/>
    <w:rsid w:val="00AF69E6"/>
    <w:rsid w:val="00AF7A79"/>
    <w:rsid w:val="00AF7E36"/>
    <w:rsid w:val="00B0020A"/>
    <w:rsid w:val="00B00441"/>
    <w:rsid w:val="00B005D0"/>
    <w:rsid w:val="00B0138F"/>
    <w:rsid w:val="00B0307C"/>
    <w:rsid w:val="00B04183"/>
    <w:rsid w:val="00B0441F"/>
    <w:rsid w:val="00B04556"/>
    <w:rsid w:val="00B0466E"/>
    <w:rsid w:val="00B04A2F"/>
    <w:rsid w:val="00B04DA9"/>
    <w:rsid w:val="00B0667F"/>
    <w:rsid w:val="00B068C9"/>
    <w:rsid w:val="00B0693A"/>
    <w:rsid w:val="00B06A33"/>
    <w:rsid w:val="00B070B5"/>
    <w:rsid w:val="00B079D1"/>
    <w:rsid w:val="00B11358"/>
    <w:rsid w:val="00B11D33"/>
    <w:rsid w:val="00B124A9"/>
    <w:rsid w:val="00B12E08"/>
    <w:rsid w:val="00B1446B"/>
    <w:rsid w:val="00B144D8"/>
    <w:rsid w:val="00B14BDA"/>
    <w:rsid w:val="00B16321"/>
    <w:rsid w:val="00B164BA"/>
    <w:rsid w:val="00B164D7"/>
    <w:rsid w:val="00B167A1"/>
    <w:rsid w:val="00B16DB8"/>
    <w:rsid w:val="00B16EF0"/>
    <w:rsid w:val="00B17144"/>
    <w:rsid w:val="00B20D23"/>
    <w:rsid w:val="00B22A0F"/>
    <w:rsid w:val="00B22C50"/>
    <w:rsid w:val="00B234CA"/>
    <w:rsid w:val="00B23722"/>
    <w:rsid w:val="00B237E8"/>
    <w:rsid w:val="00B23E85"/>
    <w:rsid w:val="00B248FA"/>
    <w:rsid w:val="00B26E76"/>
    <w:rsid w:val="00B274B4"/>
    <w:rsid w:val="00B27674"/>
    <w:rsid w:val="00B27769"/>
    <w:rsid w:val="00B2789A"/>
    <w:rsid w:val="00B27FB5"/>
    <w:rsid w:val="00B3061F"/>
    <w:rsid w:val="00B30AD3"/>
    <w:rsid w:val="00B31239"/>
    <w:rsid w:val="00B31619"/>
    <w:rsid w:val="00B31763"/>
    <w:rsid w:val="00B31C04"/>
    <w:rsid w:val="00B31F2F"/>
    <w:rsid w:val="00B33451"/>
    <w:rsid w:val="00B334D0"/>
    <w:rsid w:val="00B33750"/>
    <w:rsid w:val="00B337E6"/>
    <w:rsid w:val="00B33BAE"/>
    <w:rsid w:val="00B3401F"/>
    <w:rsid w:val="00B343CA"/>
    <w:rsid w:val="00B345CF"/>
    <w:rsid w:val="00B3464B"/>
    <w:rsid w:val="00B34DCD"/>
    <w:rsid w:val="00B34F33"/>
    <w:rsid w:val="00B357DD"/>
    <w:rsid w:val="00B359CA"/>
    <w:rsid w:val="00B35BBF"/>
    <w:rsid w:val="00B35D23"/>
    <w:rsid w:val="00B36351"/>
    <w:rsid w:val="00B37134"/>
    <w:rsid w:val="00B40286"/>
    <w:rsid w:val="00B409B9"/>
    <w:rsid w:val="00B41094"/>
    <w:rsid w:val="00B4109D"/>
    <w:rsid w:val="00B415AC"/>
    <w:rsid w:val="00B416C4"/>
    <w:rsid w:val="00B41905"/>
    <w:rsid w:val="00B41D0B"/>
    <w:rsid w:val="00B428E9"/>
    <w:rsid w:val="00B43590"/>
    <w:rsid w:val="00B43F22"/>
    <w:rsid w:val="00B44923"/>
    <w:rsid w:val="00B44A26"/>
    <w:rsid w:val="00B44C88"/>
    <w:rsid w:val="00B45127"/>
    <w:rsid w:val="00B4532C"/>
    <w:rsid w:val="00B45515"/>
    <w:rsid w:val="00B45B92"/>
    <w:rsid w:val="00B463F0"/>
    <w:rsid w:val="00B46B36"/>
    <w:rsid w:val="00B46F6C"/>
    <w:rsid w:val="00B50034"/>
    <w:rsid w:val="00B5048D"/>
    <w:rsid w:val="00B50AF0"/>
    <w:rsid w:val="00B50B9B"/>
    <w:rsid w:val="00B51838"/>
    <w:rsid w:val="00B51A22"/>
    <w:rsid w:val="00B5260B"/>
    <w:rsid w:val="00B53FD8"/>
    <w:rsid w:val="00B5474E"/>
    <w:rsid w:val="00B5488C"/>
    <w:rsid w:val="00B5553A"/>
    <w:rsid w:val="00B56086"/>
    <w:rsid w:val="00B565EE"/>
    <w:rsid w:val="00B56A2F"/>
    <w:rsid w:val="00B56F73"/>
    <w:rsid w:val="00B57D0D"/>
    <w:rsid w:val="00B60850"/>
    <w:rsid w:val="00B6091F"/>
    <w:rsid w:val="00B6093C"/>
    <w:rsid w:val="00B60DAA"/>
    <w:rsid w:val="00B6246B"/>
    <w:rsid w:val="00B62515"/>
    <w:rsid w:val="00B6276A"/>
    <w:rsid w:val="00B62810"/>
    <w:rsid w:val="00B6298F"/>
    <w:rsid w:val="00B642DA"/>
    <w:rsid w:val="00B6461D"/>
    <w:rsid w:val="00B64E6A"/>
    <w:rsid w:val="00B65827"/>
    <w:rsid w:val="00B6583A"/>
    <w:rsid w:val="00B65D2C"/>
    <w:rsid w:val="00B65E8D"/>
    <w:rsid w:val="00B665FC"/>
    <w:rsid w:val="00B666EE"/>
    <w:rsid w:val="00B671C8"/>
    <w:rsid w:val="00B677CA"/>
    <w:rsid w:val="00B67D5A"/>
    <w:rsid w:val="00B7057C"/>
    <w:rsid w:val="00B7069D"/>
    <w:rsid w:val="00B70D93"/>
    <w:rsid w:val="00B738F0"/>
    <w:rsid w:val="00B73A08"/>
    <w:rsid w:val="00B73A69"/>
    <w:rsid w:val="00B745D7"/>
    <w:rsid w:val="00B75465"/>
    <w:rsid w:val="00B75D9E"/>
    <w:rsid w:val="00B76A47"/>
    <w:rsid w:val="00B77426"/>
    <w:rsid w:val="00B77D49"/>
    <w:rsid w:val="00B80C31"/>
    <w:rsid w:val="00B818BD"/>
    <w:rsid w:val="00B8191D"/>
    <w:rsid w:val="00B81EB0"/>
    <w:rsid w:val="00B824B4"/>
    <w:rsid w:val="00B826E7"/>
    <w:rsid w:val="00B830CF"/>
    <w:rsid w:val="00B8389E"/>
    <w:rsid w:val="00B83F0E"/>
    <w:rsid w:val="00B85013"/>
    <w:rsid w:val="00B85150"/>
    <w:rsid w:val="00B8672F"/>
    <w:rsid w:val="00B87C72"/>
    <w:rsid w:val="00B90C17"/>
    <w:rsid w:val="00B913E1"/>
    <w:rsid w:val="00B917B7"/>
    <w:rsid w:val="00B91E11"/>
    <w:rsid w:val="00B9236C"/>
    <w:rsid w:val="00B92712"/>
    <w:rsid w:val="00B92E6B"/>
    <w:rsid w:val="00B92EF7"/>
    <w:rsid w:val="00B93372"/>
    <w:rsid w:val="00B939A5"/>
    <w:rsid w:val="00B93C2F"/>
    <w:rsid w:val="00B94397"/>
    <w:rsid w:val="00B94588"/>
    <w:rsid w:val="00B94672"/>
    <w:rsid w:val="00B949FA"/>
    <w:rsid w:val="00B94FD8"/>
    <w:rsid w:val="00B96046"/>
    <w:rsid w:val="00B96512"/>
    <w:rsid w:val="00B97695"/>
    <w:rsid w:val="00B97AE7"/>
    <w:rsid w:val="00B97E3C"/>
    <w:rsid w:val="00BA0880"/>
    <w:rsid w:val="00BA1B44"/>
    <w:rsid w:val="00BA2345"/>
    <w:rsid w:val="00BA2388"/>
    <w:rsid w:val="00BA3124"/>
    <w:rsid w:val="00BA3296"/>
    <w:rsid w:val="00BA4BC2"/>
    <w:rsid w:val="00BA57D5"/>
    <w:rsid w:val="00BA5BA4"/>
    <w:rsid w:val="00BA6F65"/>
    <w:rsid w:val="00BA737F"/>
    <w:rsid w:val="00BA7C11"/>
    <w:rsid w:val="00BB0B17"/>
    <w:rsid w:val="00BB0F0B"/>
    <w:rsid w:val="00BB29C1"/>
    <w:rsid w:val="00BB2A8A"/>
    <w:rsid w:val="00BB2D7D"/>
    <w:rsid w:val="00BB2E59"/>
    <w:rsid w:val="00BB3B5D"/>
    <w:rsid w:val="00BB4652"/>
    <w:rsid w:val="00BB4912"/>
    <w:rsid w:val="00BB4C0A"/>
    <w:rsid w:val="00BB542B"/>
    <w:rsid w:val="00BB6117"/>
    <w:rsid w:val="00BB649D"/>
    <w:rsid w:val="00BB6801"/>
    <w:rsid w:val="00BB6B79"/>
    <w:rsid w:val="00BB73FB"/>
    <w:rsid w:val="00BB7D1E"/>
    <w:rsid w:val="00BC0221"/>
    <w:rsid w:val="00BC02ED"/>
    <w:rsid w:val="00BC19DD"/>
    <w:rsid w:val="00BC1EE6"/>
    <w:rsid w:val="00BC2BD9"/>
    <w:rsid w:val="00BC328F"/>
    <w:rsid w:val="00BC3751"/>
    <w:rsid w:val="00BC3E13"/>
    <w:rsid w:val="00BC4185"/>
    <w:rsid w:val="00BC4374"/>
    <w:rsid w:val="00BC5EBB"/>
    <w:rsid w:val="00BC6573"/>
    <w:rsid w:val="00BC76AC"/>
    <w:rsid w:val="00BC77D0"/>
    <w:rsid w:val="00BC7915"/>
    <w:rsid w:val="00BC7DA8"/>
    <w:rsid w:val="00BD017E"/>
    <w:rsid w:val="00BD05BA"/>
    <w:rsid w:val="00BD0654"/>
    <w:rsid w:val="00BD07EB"/>
    <w:rsid w:val="00BD081C"/>
    <w:rsid w:val="00BD1088"/>
    <w:rsid w:val="00BD128F"/>
    <w:rsid w:val="00BD1757"/>
    <w:rsid w:val="00BD1D93"/>
    <w:rsid w:val="00BD2093"/>
    <w:rsid w:val="00BD2B85"/>
    <w:rsid w:val="00BD3124"/>
    <w:rsid w:val="00BD34E1"/>
    <w:rsid w:val="00BD3EF4"/>
    <w:rsid w:val="00BD44EE"/>
    <w:rsid w:val="00BD4863"/>
    <w:rsid w:val="00BD4ABA"/>
    <w:rsid w:val="00BD4C88"/>
    <w:rsid w:val="00BD4F75"/>
    <w:rsid w:val="00BD582E"/>
    <w:rsid w:val="00BD59D9"/>
    <w:rsid w:val="00BD5A95"/>
    <w:rsid w:val="00BD63A3"/>
    <w:rsid w:val="00BD63AC"/>
    <w:rsid w:val="00BD689D"/>
    <w:rsid w:val="00BD6CF3"/>
    <w:rsid w:val="00BD7878"/>
    <w:rsid w:val="00BD7C2C"/>
    <w:rsid w:val="00BE11EB"/>
    <w:rsid w:val="00BE12DD"/>
    <w:rsid w:val="00BE20F8"/>
    <w:rsid w:val="00BE21B0"/>
    <w:rsid w:val="00BE2310"/>
    <w:rsid w:val="00BE2C14"/>
    <w:rsid w:val="00BE2D21"/>
    <w:rsid w:val="00BE3409"/>
    <w:rsid w:val="00BE3B93"/>
    <w:rsid w:val="00BE3F7C"/>
    <w:rsid w:val="00BE4192"/>
    <w:rsid w:val="00BE4229"/>
    <w:rsid w:val="00BE4777"/>
    <w:rsid w:val="00BE4BB2"/>
    <w:rsid w:val="00BE61A5"/>
    <w:rsid w:val="00BE65C2"/>
    <w:rsid w:val="00BE6E7A"/>
    <w:rsid w:val="00BE7035"/>
    <w:rsid w:val="00BE7097"/>
    <w:rsid w:val="00BE77ED"/>
    <w:rsid w:val="00BF012B"/>
    <w:rsid w:val="00BF02AB"/>
    <w:rsid w:val="00BF08D3"/>
    <w:rsid w:val="00BF0FF9"/>
    <w:rsid w:val="00BF136F"/>
    <w:rsid w:val="00BF29A6"/>
    <w:rsid w:val="00BF2F86"/>
    <w:rsid w:val="00BF2FED"/>
    <w:rsid w:val="00BF3222"/>
    <w:rsid w:val="00BF345E"/>
    <w:rsid w:val="00BF3C0E"/>
    <w:rsid w:val="00BF4404"/>
    <w:rsid w:val="00BF4EFA"/>
    <w:rsid w:val="00BF4FB4"/>
    <w:rsid w:val="00BF51CD"/>
    <w:rsid w:val="00BF561F"/>
    <w:rsid w:val="00BF5A6E"/>
    <w:rsid w:val="00BF68C4"/>
    <w:rsid w:val="00BF68D0"/>
    <w:rsid w:val="00BF6B88"/>
    <w:rsid w:val="00BF6B99"/>
    <w:rsid w:val="00BF6CDC"/>
    <w:rsid w:val="00BF6EE6"/>
    <w:rsid w:val="00BF7318"/>
    <w:rsid w:val="00BF76A0"/>
    <w:rsid w:val="00BF79CD"/>
    <w:rsid w:val="00C00016"/>
    <w:rsid w:val="00C00DBA"/>
    <w:rsid w:val="00C02866"/>
    <w:rsid w:val="00C02A77"/>
    <w:rsid w:val="00C04C3D"/>
    <w:rsid w:val="00C0544F"/>
    <w:rsid w:val="00C05536"/>
    <w:rsid w:val="00C06498"/>
    <w:rsid w:val="00C064E6"/>
    <w:rsid w:val="00C06948"/>
    <w:rsid w:val="00C06AC2"/>
    <w:rsid w:val="00C07C5E"/>
    <w:rsid w:val="00C10061"/>
    <w:rsid w:val="00C10284"/>
    <w:rsid w:val="00C10439"/>
    <w:rsid w:val="00C10900"/>
    <w:rsid w:val="00C10C62"/>
    <w:rsid w:val="00C111CB"/>
    <w:rsid w:val="00C113D4"/>
    <w:rsid w:val="00C11B6B"/>
    <w:rsid w:val="00C11CF2"/>
    <w:rsid w:val="00C1270A"/>
    <w:rsid w:val="00C12773"/>
    <w:rsid w:val="00C12C60"/>
    <w:rsid w:val="00C13803"/>
    <w:rsid w:val="00C13E94"/>
    <w:rsid w:val="00C1402A"/>
    <w:rsid w:val="00C1419F"/>
    <w:rsid w:val="00C14BE9"/>
    <w:rsid w:val="00C15E48"/>
    <w:rsid w:val="00C160BA"/>
    <w:rsid w:val="00C164F6"/>
    <w:rsid w:val="00C16966"/>
    <w:rsid w:val="00C16A5C"/>
    <w:rsid w:val="00C16AEF"/>
    <w:rsid w:val="00C17401"/>
    <w:rsid w:val="00C17E2B"/>
    <w:rsid w:val="00C20023"/>
    <w:rsid w:val="00C202C9"/>
    <w:rsid w:val="00C20387"/>
    <w:rsid w:val="00C205BA"/>
    <w:rsid w:val="00C2071D"/>
    <w:rsid w:val="00C20768"/>
    <w:rsid w:val="00C20B35"/>
    <w:rsid w:val="00C212A7"/>
    <w:rsid w:val="00C212DE"/>
    <w:rsid w:val="00C21310"/>
    <w:rsid w:val="00C228A8"/>
    <w:rsid w:val="00C22E2C"/>
    <w:rsid w:val="00C2365F"/>
    <w:rsid w:val="00C23E27"/>
    <w:rsid w:val="00C23E7F"/>
    <w:rsid w:val="00C2424A"/>
    <w:rsid w:val="00C24592"/>
    <w:rsid w:val="00C24DC8"/>
    <w:rsid w:val="00C252D8"/>
    <w:rsid w:val="00C25472"/>
    <w:rsid w:val="00C261E0"/>
    <w:rsid w:val="00C262CB"/>
    <w:rsid w:val="00C26368"/>
    <w:rsid w:val="00C2644B"/>
    <w:rsid w:val="00C26481"/>
    <w:rsid w:val="00C26515"/>
    <w:rsid w:val="00C267CF"/>
    <w:rsid w:val="00C26C0E"/>
    <w:rsid w:val="00C273E8"/>
    <w:rsid w:val="00C27511"/>
    <w:rsid w:val="00C31D52"/>
    <w:rsid w:val="00C31E99"/>
    <w:rsid w:val="00C3232A"/>
    <w:rsid w:val="00C32D3E"/>
    <w:rsid w:val="00C32F0E"/>
    <w:rsid w:val="00C33320"/>
    <w:rsid w:val="00C339B0"/>
    <w:rsid w:val="00C33B89"/>
    <w:rsid w:val="00C33D6C"/>
    <w:rsid w:val="00C3451D"/>
    <w:rsid w:val="00C34CFF"/>
    <w:rsid w:val="00C34D27"/>
    <w:rsid w:val="00C35DD4"/>
    <w:rsid w:val="00C365CB"/>
    <w:rsid w:val="00C36B47"/>
    <w:rsid w:val="00C36B6F"/>
    <w:rsid w:val="00C36D84"/>
    <w:rsid w:val="00C3771E"/>
    <w:rsid w:val="00C37EBF"/>
    <w:rsid w:val="00C37FD7"/>
    <w:rsid w:val="00C40228"/>
    <w:rsid w:val="00C408C2"/>
    <w:rsid w:val="00C40B09"/>
    <w:rsid w:val="00C41A29"/>
    <w:rsid w:val="00C432D8"/>
    <w:rsid w:val="00C438B0"/>
    <w:rsid w:val="00C43C02"/>
    <w:rsid w:val="00C43D21"/>
    <w:rsid w:val="00C4446C"/>
    <w:rsid w:val="00C44709"/>
    <w:rsid w:val="00C44764"/>
    <w:rsid w:val="00C45E85"/>
    <w:rsid w:val="00C45EAE"/>
    <w:rsid w:val="00C46978"/>
    <w:rsid w:val="00C46B4C"/>
    <w:rsid w:val="00C46F2B"/>
    <w:rsid w:val="00C47754"/>
    <w:rsid w:val="00C478AC"/>
    <w:rsid w:val="00C47E72"/>
    <w:rsid w:val="00C50284"/>
    <w:rsid w:val="00C50685"/>
    <w:rsid w:val="00C50FA4"/>
    <w:rsid w:val="00C5184B"/>
    <w:rsid w:val="00C51A50"/>
    <w:rsid w:val="00C51CC1"/>
    <w:rsid w:val="00C51D26"/>
    <w:rsid w:val="00C51ECD"/>
    <w:rsid w:val="00C52200"/>
    <w:rsid w:val="00C526DE"/>
    <w:rsid w:val="00C52AA3"/>
    <w:rsid w:val="00C52BEC"/>
    <w:rsid w:val="00C52DC8"/>
    <w:rsid w:val="00C53278"/>
    <w:rsid w:val="00C533C4"/>
    <w:rsid w:val="00C533F6"/>
    <w:rsid w:val="00C5367A"/>
    <w:rsid w:val="00C536FB"/>
    <w:rsid w:val="00C5387B"/>
    <w:rsid w:val="00C53A56"/>
    <w:rsid w:val="00C53AF9"/>
    <w:rsid w:val="00C546E5"/>
    <w:rsid w:val="00C54736"/>
    <w:rsid w:val="00C56124"/>
    <w:rsid w:val="00C56DCA"/>
    <w:rsid w:val="00C57F9F"/>
    <w:rsid w:val="00C602F1"/>
    <w:rsid w:val="00C60FBC"/>
    <w:rsid w:val="00C61CE2"/>
    <w:rsid w:val="00C62EE1"/>
    <w:rsid w:val="00C6352E"/>
    <w:rsid w:val="00C63B46"/>
    <w:rsid w:val="00C64301"/>
    <w:rsid w:val="00C64544"/>
    <w:rsid w:val="00C64971"/>
    <w:rsid w:val="00C6542B"/>
    <w:rsid w:val="00C65698"/>
    <w:rsid w:val="00C6594A"/>
    <w:rsid w:val="00C65B48"/>
    <w:rsid w:val="00C661F1"/>
    <w:rsid w:val="00C662AD"/>
    <w:rsid w:val="00C66ACB"/>
    <w:rsid w:val="00C66B10"/>
    <w:rsid w:val="00C66DAF"/>
    <w:rsid w:val="00C67330"/>
    <w:rsid w:val="00C70667"/>
    <w:rsid w:val="00C70A79"/>
    <w:rsid w:val="00C71168"/>
    <w:rsid w:val="00C7258A"/>
    <w:rsid w:val="00C72AF9"/>
    <w:rsid w:val="00C72CE0"/>
    <w:rsid w:val="00C73AC3"/>
    <w:rsid w:val="00C73B71"/>
    <w:rsid w:val="00C73F52"/>
    <w:rsid w:val="00C74637"/>
    <w:rsid w:val="00C7476C"/>
    <w:rsid w:val="00C7516A"/>
    <w:rsid w:val="00C75374"/>
    <w:rsid w:val="00C75443"/>
    <w:rsid w:val="00C754A3"/>
    <w:rsid w:val="00C75D4D"/>
    <w:rsid w:val="00C75D70"/>
    <w:rsid w:val="00C769CD"/>
    <w:rsid w:val="00C76D5B"/>
    <w:rsid w:val="00C77DA6"/>
    <w:rsid w:val="00C77E62"/>
    <w:rsid w:val="00C800DA"/>
    <w:rsid w:val="00C805DD"/>
    <w:rsid w:val="00C80732"/>
    <w:rsid w:val="00C80896"/>
    <w:rsid w:val="00C811AA"/>
    <w:rsid w:val="00C81337"/>
    <w:rsid w:val="00C818A0"/>
    <w:rsid w:val="00C81DF4"/>
    <w:rsid w:val="00C82113"/>
    <w:rsid w:val="00C830A4"/>
    <w:rsid w:val="00C83218"/>
    <w:rsid w:val="00C840B0"/>
    <w:rsid w:val="00C841EA"/>
    <w:rsid w:val="00C84394"/>
    <w:rsid w:val="00C85E1C"/>
    <w:rsid w:val="00C865E6"/>
    <w:rsid w:val="00C86633"/>
    <w:rsid w:val="00C874C2"/>
    <w:rsid w:val="00C87FDA"/>
    <w:rsid w:val="00C908E1"/>
    <w:rsid w:val="00C9097B"/>
    <w:rsid w:val="00C90A22"/>
    <w:rsid w:val="00C90A23"/>
    <w:rsid w:val="00C90E69"/>
    <w:rsid w:val="00C915FB"/>
    <w:rsid w:val="00C91C32"/>
    <w:rsid w:val="00C91CB2"/>
    <w:rsid w:val="00C92113"/>
    <w:rsid w:val="00C9255C"/>
    <w:rsid w:val="00C92945"/>
    <w:rsid w:val="00C92B33"/>
    <w:rsid w:val="00C92EB2"/>
    <w:rsid w:val="00C932E7"/>
    <w:rsid w:val="00C946F9"/>
    <w:rsid w:val="00C9497C"/>
    <w:rsid w:val="00C94B81"/>
    <w:rsid w:val="00C9645B"/>
    <w:rsid w:val="00C96547"/>
    <w:rsid w:val="00C96FB4"/>
    <w:rsid w:val="00CA1121"/>
    <w:rsid w:val="00CA1B28"/>
    <w:rsid w:val="00CA1CA3"/>
    <w:rsid w:val="00CA1F4D"/>
    <w:rsid w:val="00CA1FBA"/>
    <w:rsid w:val="00CA2B3D"/>
    <w:rsid w:val="00CA2F63"/>
    <w:rsid w:val="00CA32DD"/>
    <w:rsid w:val="00CA33BB"/>
    <w:rsid w:val="00CA3561"/>
    <w:rsid w:val="00CA3699"/>
    <w:rsid w:val="00CA44F5"/>
    <w:rsid w:val="00CA4792"/>
    <w:rsid w:val="00CA5B80"/>
    <w:rsid w:val="00CA5CA4"/>
    <w:rsid w:val="00CA679C"/>
    <w:rsid w:val="00CA7E04"/>
    <w:rsid w:val="00CB0252"/>
    <w:rsid w:val="00CB02E1"/>
    <w:rsid w:val="00CB08C7"/>
    <w:rsid w:val="00CB1A2A"/>
    <w:rsid w:val="00CB2411"/>
    <w:rsid w:val="00CB2CD2"/>
    <w:rsid w:val="00CB30AE"/>
    <w:rsid w:val="00CB33C0"/>
    <w:rsid w:val="00CB3414"/>
    <w:rsid w:val="00CB3550"/>
    <w:rsid w:val="00CB35EA"/>
    <w:rsid w:val="00CB45E7"/>
    <w:rsid w:val="00CB4F04"/>
    <w:rsid w:val="00CB569A"/>
    <w:rsid w:val="00CB59AC"/>
    <w:rsid w:val="00CB6A88"/>
    <w:rsid w:val="00CB757B"/>
    <w:rsid w:val="00CB7ECD"/>
    <w:rsid w:val="00CC040A"/>
    <w:rsid w:val="00CC054E"/>
    <w:rsid w:val="00CC0757"/>
    <w:rsid w:val="00CC18FC"/>
    <w:rsid w:val="00CC27CD"/>
    <w:rsid w:val="00CC3864"/>
    <w:rsid w:val="00CC39FA"/>
    <w:rsid w:val="00CC3F1A"/>
    <w:rsid w:val="00CC3F76"/>
    <w:rsid w:val="00CC4C51"/>
    <w:rsid w:val="00CC4F79"/>
    <w:rsid w:val="00CC4F8B"/>
    <w:rsid w:val="00CC5068"/>
    <w:rsid w:val="00CC5227"/>
    <w:rsid w:val="00CC544A"/>
    <w:rsid w:val="00CC69A1"/>
    <w:rsid w:val="00CC6F02"/>
    <w:rsid w:val="00CC7174"/>
    <w:rsid w:val="00CC76A9"/>
    <w:rsid w:val="00CD0BD3"/>
    <w:rsid w:val="00CD1770"/>
    <w:rsid w:val="00CD190D"/>
    <w:rsid w:val="00CD1A53"/>
    <w:rsid w:val="00CD2027"/>
    <w:rsid w:val="00CD22B5"/>
    <w:rsid w:val="00CD2DC6"/>
    <w:rsid w:val="00CD3AE7"/>
    <w:rsid w:val="00CD441E"/>
    <w:rsid w:val="00CD5213"/>
    <w:rsid w:val="00CD56EF"/>
    <w:rsid w:val="00CD592F"/>
    <w:rsid w:val="00CD69EF"/>
    <w:rsid w:val="00CD6E89"/>
    <w:rsid w:val="00CD70FA"/>
    <w:rsid w:val="00CD7631"/>
    <w:rsid w:val="00CE02D6"/>
    <w:rsid w:val="00CE0700"/>
    <w:rsid w:val="00CE0983"/>
    <w:rsid w:val="00CE167F"/>
    <w:rsid w:val="00CE1AA2"/>
    <w:rsid w:val="00CE1DFE"/>
    <w:rsid w:val="00CE233F"/>
    <w:rsid w:val="00CE27B0"/>
    <w:rsid w:val="00CE377A"/>
    <w:rsid w:val="00CE3A7E"/>
    <w:rsid w:val="00CE480A"/>
    <w:rsid w:val="00CE4D09"/>
    <w:rsid w:val="00CE5985"/>
    <w:rsid w:val="00CE5BEF"/>
    <w:rsid w:val="00CE5EA0"/>
    <w:rsid w:val="00CE64F3"/>
    <w:rsid w:val="00CE6FAB"/>
    <w:rsid w:val="00CE7126"/>
    <w:rsid w:val="00CF093A"/>
    <w:rsid w:val="00CF0AF0"/>
    <w:rsid w:val="00CF13EF"/>
    <w:rsid w:val="00CF144E"/>
    <w:rsid w:val="00CF18BC"/>
    <w:rsid w:val="00CF1B95"/>
    <w:rsid w:val="00CF24D7"/>
    <w:rsid w:val="00CF291B"/>
    <w:rsid w:val="00CF299C"/>
    <w:rsid w:val="00CF2BCA"/>
    <w:rsid w:val="00CF2FE6"/>
    <w:rsid w:val="00CF3366"/>
    <w:rsid w:val="00CF36EC"/>
    <w:rsid w:val="00CF3CA3"/>
    <w:rsid w:val="00CF4E02"/>
    <w:rsid w:val="00CF53BF"/>
    <w:rsid w:val="00CF54E7"/>
    <w:rsid w:val="00CF58AD"/>
    <w:rsid w:val="00CF5B03"/>
    <w:rsid w:val="00CF6108"/>
    <w:rsid w:val="00CF61F9"/>
    <w:rsid w:val="00CF65DC"/>
    <w:rsid w:val="00CF71A9"/>
    <w:rsid w:val="00CF72F3"/>
    <w:rsid w:val="00CF789E"/>
    <w:rsid w:val="00D00050"/>
    <w:rsid w:val="00D00232"/>
    <w:rsid w:val="00D00F12"/>
    <w:rsid w:val="00D016EB"/>
    <w:rsid w:val="00D0243E"/>
    <w:rsid w:val="00D02B33"/>
    <w:rsid w:val="00D02CE5"/>
    <w:rsid w:val="00D0329C"/>
    <w:rsid w:val="00D03BBF"/>
    <w:rsid w:val="00D03EA7"/>
    <w:rsid w:val="00D040E2"/>
    <w:rsid w:val="00D04494"/>
    <w:rsid w:val="00D0460C"/>
    <w:rsid w:val="00D04911"/>
    <w:rsid w:val="00D0524D"/>
    <w:rsid w:val="00D05FA8"/>
    <w:rsid w:val="00D05FCC"/>
    <w:rsid w:val="00D105E5"/>
    <w:rsid w:val="00D10A5A"/>
    <w:rsid w:val="00D1199E"/>
    <w:rsid w:val="00D11B24"/>
    <w:rsid w:val="00D1205D"/>
    <w:rsid w:val="00D1285A"/>
    <w:rsid w:val="00D12B80"/>
    <w:rsid w:val="00D12C27"/>
    <w:rsid w:val="00D131CF"/>
    <w:rsid w:val="00D14BCC"/>
    <w:rsid w:val="00D169C6"/>
    <w:rsid w:val="00D16E3E"/>
    <w:rsid w:val="00D16FEA"/>
    <w:rsid w:val="00D1720E"/>
    <w:rsid w:val="00D21192"/>
    <w:rsid w:val="00D215FC"/>
    <w:rsid w:val="00D223C1"/>
    <w:rsid w:val="00D225A9"/>
    <w:rsid w:val="00D22626"/>
    <w:rsid w:val="00D2279E"/>
    <w:rsid w:val="00D227B2"/>
    <w:rsid w:val="00D2293A"/>
    <w:rsid w:val="00D22B8B"/>
    <w:rsid w:val="00D22DC6"/>
    <w:rsid w:val="00D240E6"/>
    <w:rsid w:val="00D24436"/>
    <w:rsid w:val="00D25151"/>
    <w:rsid w:val="00D2518B"/>
    <w:rsid w:val="00D26144"/>
    <w:rsid w:val="00D26654"/>
    <w:rsid w:val="00D26D27"/>
    <w:rsid w:val="00D27175"/>
    <w:rsid w:val="00D2785C"/>
    <w:rsid w:val="00D27E01"/>
    <w:rsid w:val="00D31F33"/>
    <w:rsid w:val="00D32858"/>
    <w:rsid w:val="00D32E4D"/>
    <w:rsid w:val="00D32FD9"/>
    <w:rsid w:val="00D33038"/>
    <w:rsid w:val="00D33F79"/>
    <w:rsid w:val="00D3421A"/>
    <w:rsid w:val="00D3436E"/>
    <w:rsid w:val="00D34B6E"/>
    <w:rsid w:val="00D34F06"/>
    <w:rsid w:val="00D353C0"/>
    <w:rsid w:val="00D358AC"/>
    <w:rsid w:val="00D359AB"/>
    <w:rsid w:val="00D364BA"/>
    <w:rsid w:val="00D36FF7"/>
    <w:rsid w:val="00D3790B"/>
    <w:rsid w:val="00D400FD"/>
    <w:rsid w:val="00D40F4B"/>
    <w:rsid w:val="00D410B1"/>
    <w:rsid w:val="00D4186D"/>
    <w:rsid w:val="00D41CD3"/>
    <w:rsid w:val="00D42266"/>
    <w:rsid w:val="00D423CB"/>
    <w:rsid w:val="00D42463"/>
    <w:rsid w:val="00D43255"/>
    <w:rsid w:val="00D437B5"/>
    <w:rsid w:val="00D43BA5"/>
    <w:rsid w:val="00D43C45"/>
    <w:rsid w:val="00D43CBC"/>
    <w:rsid w:val="00D44578"/>
    <w:rsid w:val="00D44A7C"/>
    <w:rsid w:val="00D44E0A"/>
    <w:rsid w:val="00D44F06"/>
    <w:rsid w:val="00D454B4"/>
    <w:rsid w:val="00D457E6"/>
    <w:rsid w:val="00D45DA8"/>
    <w:rsid w:val="00D461C7"/>
    <w:rsid w:val="00D462EA"/>
    <w:rsid w:val="00D463DE"/>
    <w:rsid w:val="00D46AF0"/>
    <w:rsid w:val="00D47039"/>
    <w:rsid w:val="00D470AE"/>
    <w:rsid w:val="00D47239"/>
    <w:rsid w:val="00D47E4F"/>
    <w:rsid w:val="00D47E88"/>
    <w:rsid w:val="00D502A3"/>
    <w:rsid w:val="00D5066C"/>
    <w:rsid w:val="00D50C06"/>
    <w:rsid w:val="00D50FE2"/>
    <w:rsid w:val="00D510F1"/>
    <w:rsid w:val="00D51406"/>
    <w:rsid w:val="00D51D43"/>
    <w:rsid w:val="00D52543"/>
    <w:rsid w:val="00D52A85"/>
    <w:rsid w:val="00D52C35"/>
    <w:rsid w:val="00D53726"/>
    <w:rsid w:val="00D53E6C"/>
    <w:rsid w:val="00D54574"/>
    <w:rsid w:val="00D54E66"/>
    <w:rsid w:val="00D5506D"/>
    <w:rsid w:val="00D55763"/>
    <w:rsid w:val="00D55B5D"/>
    <w:rsid w:val="00D56744"/>
    <w:rsid w:val="00D57A87"/>
    <w:rsid w:val="00D6083D"/>
    <w:rsid w:val="00D61CF7"/>
    <w:rsid w:val="00D61F83"/>
    <w:rsid w:val="00D61FF2"/>
    <w:rsid w:val="00D62806"/>
    <w:rsid w:val="00D62C34"/>
    <w:rsid w:val="00D63491"/>
    <w:rsid w:val="00D63D7C"/>
    <w:rsid w:val="00D63EE8"/>
    <w:rsid w:val="00D647B2"/>
    <w:rsid w:val="00D6480F"/>
    <w:rsid w:val="00D64AA3"/>
    <w:rsid w:val="00D659B9"/>
    <w:rsid w:val="00D66D26"/>
    <w:rsid w:val="00D67B7C"/>
    <w:rsid w:val="00D67E36"/>
    <w:rsid w:val="00D701EF"/>
    <w:rsid w:val="00D7025B"/>
    <w:rsid w:val="00D70C81"/>
    <w:rsid w:val="00D7250E"/>
    <w:rsid w:val="00D72B39"/>
    <w:rsid w:val="00D72EA6"/>
    <w:rsid w:val="00D730E8"/>
    <w:rsid w:val="00D7360E"/>
    <w:rsid w:val="00D737F3"/>
    <w:rsid w:val="00D744C5"/>
    <w:rsid w:val="00D74DEA"/>
    <w:rsid w:val="00D75077"/>
    <w:rsid w:val="00D754D3"/>
    <w:rsid w:val="00D75C75"/>
    <w:rsid w:val="00D75D53"/>
    <w:rsid w:val="00D76896"/>
    <w:rsid w:val="00D77966"/>
    <w:rsid w:val="00D80262"/>
    <w:rsid w:val="00D8062D"/>
    <w:rsid w:val="00D8071B"/>
    <w:rsid w:val="00D80814"/>
    <w:rsid w:val="00D80F12"/>
    <w:rsid w:val="00D815BA"/>
    <w:rsid w:val="00D818B0"/>
    <w:rsid w:val="00D8199C"/>
    <w:rsid w:val="00D81FCD"/>
    <w:rsid w:val="00D82370"/>
    <w:rsid w:val="00D82732"/>
    <w:rsid w:val="00D83B91"/>
    <w:rsid w:val="00D84990"/>
    <w:rsid w:val="00D84D79"/>
    <w:rsid w:val="00D8507B"/>
    <w:rsid w:val="00D85227"/>
    <w:rsid w:val="00D8557A"/>
    <w:rsid w:val="00D85618"/>
    <w:rsid w:val="00D857A3"/>
    <w:rsid w:val="00D85CBC"/>
    <w:rsid w:val="00D86C04"/>
    <w:rsid w:val="00D873BA"/>
    <w:rsid w:val="00D87CD2"/>
    <w:rsid w:val="00D906D5"/>
    <w:rsid w:val="00D90753"/>
    <w:rsid w:val="00D90840"/>
    <w:rsid w:val="00D90A21"/>
    <w:rsid w:val="00D91E6C"/>
    <w:rsid w:val="00D92265"/>
    <w:rsid w:val="00D92D5E"/>
    <w:rsid w:val="00D92FF0"/>
    <w:rsid w:val="00D942F5"/>
    <w:rsid w:val="00D945B0"/>
    <w:rsid w:val="00D945D9"/>
    <w:rsid w:val="00D95BF5"/>
    <w:rsid w:val="00D95C23"/>
    <w:rsid w:val="00D96FCE"/>
    <w:rsid w:val="00DA00A1"/>
    <w:rsid w:val="00DA010A"/>
    <w:rsid w:val="00DA0B34"/>
    <w:rsid w:val="00DA0D2F"/>
    <w:rsid w:val="00DA144F"/>
    <w:rsid w:val="00DA2D86"/>
    <w:rsid w:val="00DA3489"/>
    <w:rsid w:val="00DA390F"/>
    <w:rsid w:val="00DA39D4"/>
    <w:rsid w:val="00DA3B8A"/>
    <w:rsid w:val="00DA3F3B"/>
    <w:rsid w:val="00DA45F4"/>
    <w:rsid w:val="00DA4EB0"/>
    <w:rsid w:val="00DA5777"/>
    <w:rsid w:val="00DA6F3F"/>
    <w:rsid w:val="00DA73EB"/>
    <w:rsid w:val="00DA7760"/>
    <w:rsid w:val="00DA7AD1"/>
    <w:rsid w:val="00DB0D4B"/>
    <w:rsid w:val="00DB16F5"/>
    <w:rsid w:val="00DB2756"/>
    <w:rsid w:val="00DB2AEE"/>
    <w:rsid w:val="00DB2C64"/>
    <w:rsid w:val="00DB3025"/>
    <w:rsid w:val="00DB32B2"/>
    <w:rsid w:val="00DB3955"/>
    <w:rsid w:val="00DB3AD1"/>
    <w:rsid w:val="00DB3BD0"/>
    <w:rsid w:val="00DB4074"/>
    <w:rsid w:val="00DB47C0"/>
    <w:rsid w:val="00DB4A19"/>
    <w:rsid w:val="00DB4B69"/>
    <w:rsid w:val="00DB4F38"/>
    <w:rsid w:val="00DB54AD"/>
    <w:rsid w:val="00DB54EF"/>
    <w:rsid w:val="00DB5887"/>
    <w:rsid w:val="00DB631B"/>
    <w:rsid w:val="00DB67B2"/>
    <w:rsid w:val="00DB67E4"/>
    <w:rsid w:val="00DB789D"/>
    <w:rsid w:val="00DB7A6D"/>
    <w:rsid w:val="00DB7D97"/>
    <w:rsid w:val="00DB7E3E"/>
    <w:rsid w:val="00DB7E78"/>
    <w:rsid w:val="00DB7EE0"/>
    <w:rsid w:val="00DC04E0"/>
    <w:rsid w:val="00DC119A"/>
    <w:rsid w:val="00DC18C4"/>
    <w:rsid w:val="00DC1F02"/>
    <w:rsid w:val="00DC32AF"/>
    <w:rsid w:val="00DC32BC"/>
    <w:rsid w:val="00DC3A6B"/>
    <w:rsid w:val="00DC45A4"/>
    <w:rsid w:val="00DC4CCD"/>
    <w:rsid w:val="00DC4D35"/>
    <w:rsid w:val="00DC5885"/>
    <w:rsid w:val="00DC5C58"/>
    <w:rsid w:val="00DC5CD6"/>
    <w:rsid w:val="00DC6742"/>
    <w:rsid w:val="00DC74F2"/>
    <w:rsid w:val="00DC7DA5"/>
    <w:rsid w:val="00DD1BF9"/>
    <w:rsid w:val="00DD1D74"/>
    <w:rsid w:val="00DD1E14"/>
    <w:rsid w:val="00DD2282"/>
    <w:rsid w:val="00DD2BF9"/>
    <w:rsid w:val="00DD2F1C"/>
    <w:rsid w:val="00DD325D"/>
    <w:rsid w:val="00DD3F4D"/>
    <w:rsid w:val="00DD4313"/>
    <w:rsid w:val="00DD4F4C"/>
    <w:rsid w:val="00DD5715"/>
    <w:rsid w:val="00DD5E9A"/>
    <w:rsid w:val="00DD6278"/>
    <w:rsid w:val="00DD64B3"/>
    <w:rsid w:val="00DD66B9"/>
    <w:rsid w:val="00DD6E78"/>
    <w:rsid w:val="00DD7093"/>
    <w:rsid w:val="00DD76CA"/>
    <w:rsid w:val="00DD76D2"/>
    <w:rsid w:val="00DD7C7E"/>
    <w:rsid w:val="00DD7F9B"/>
    <w:rsid w:val="00DE04D2"/>
    <w:rsid w:val="00DE0687"/>
    <w:rsid w:val="00DE0A14"/>
    <w:rsid w:val="00DE0E5E"/>
    <w:rsid w:val="00DE0EFA"/>
    <w:rsid w:val="00DE28AE"/>
    <w:rsid w:val="00DE2C82"/>
    <w:rsid w:val="00DE2DF8"/>
    <w:rsid w:val="00DE3E98"/>
    <w:rsid w:val="00DE49AC"/>
    <w:rsid w:val="00DE4C2B"/>
    <w:rsid w:val="00DE4CD6"/>
    <w:rsid w:val="00DE5096"/>
    <w:rsid w:val="00DE54E5"/>
    <w:rsid w:val="00DE5E9C"/>
    <w:rsid w:val="00DE6D1D"/>
    <w:rsid w:val="00DE7166"/>
    <w:rsid w:val="00DE7490"/>
    <w:rsid w:val="00DE7665"/>
    <w:rsid w:val="00DE7AD1"/>
    <w:rsid w:val="00DE7E4D"/>
    <w:rsid w:val="00DE7EE8"/>
    <w:rsid w:val="00DF05FD"/>
    <w:rsid w:val="00DF1269"/>
    <w:rsid w:val="00DF2C85"/>
    <w:rsid w:val="00DF4986"/>
    <w:rsid w:val="00DF5A51"/>
    <w:rsid w:val="00DF5B04"/>
    <w:rsid w:val="00DF6534"/>
    <w:rsid w:val="00DF6ABD"/>
    <w:rsid w:val="00DF6DF1"/>
    <w:rsid w:val="00DF7092"/>
    <w:rsid w:val="00DF72FC"/>
    <w:rsid w:val="00DF7343"/>
    <w:rsid w:val="00DF7601"/>
    <w:rsid w:val="00DF79AC"/>
    <w:rsid w:val="00DF7BEC"/>
    <w:rsid w:val="00DF7D19"/>
    <w:rsid w:val="00E01093"/>
    <w:rsid w:val="00E01174"/>
    <w:rsid w:val="00E013B7"/>
    <w:rsid w:val="00E013C5"/>
    <w:rsid w:val="00E01491"/>
    <w:rsid w:val="00E01C71"/>
    <w:rsid w:val="00E022AB"/>
    <w:rsid w:val="00E024C6"/>
    <w:rsid w:val="00E02BEE"/>
    <w:rsid w:val="00E03034"/>
    <w:rsid w:val="00E030A1"/>
    <w:rsid w:val="00E0564A"/>
    <w:rsid w:val="00E06B7D"/>
    <w:rsid w:val="00E06D06"/>
    <w:rsid w:val="00E07BD5"/>
    <w:rsid w:val="00E10C2F"/>
    <w:rsid w:val="00E114F1"/>
    <w:rsid w:val="00E119B7"/>
    <w:rsid w:val="00E12075"/>
    <w:rsid w:val="00E132D3"/>
    <w:rsid w:val="00E13A95"/>
    <w:rsid w:val="00E13F1D"/>
    <w:rsid w:val="00E14ACD"/>
    <w:rsid w:val="00E14DAE"/>
    <w:rsid w:val="00E14DD7"/>
    <w:rsid w:val="00E14FCE"/>
    <w:rsid w:val="00E153EB"/>
    <w:rsid w:val="00E1544F"/>
    <w:rsid w:val="00E1578F"/>
    <w:rsid w:val="00E16992"/>
    <w:rsid w:val="00E17456"/>
    <w:rsid w:val="00E175F4"/>
    <w:rsid w:val="00E2023B"/>
    <w:rsid w:val="00E20494"/>
    <w:rsid w:val="00E20F27"/>
    <w:rsid w:val="00E214DF"/>
    <w:rsid w:val="00E21C21"/>
    <w:rsid w:val="00E22AB5"/>
    <w:rsid w:val="00E234D7"/>
    <w:rsid w:val="00E23B34"/>
    <w:rsid w:val="00E2433F"/>
    <w:rsid w:val="00E24760"/>
    <w:rsid w:val="00E247B4"/>
    <w:rsid w:val="00E24A2C"/>
    <w:rsid w:val="00E2523C"/>
    <w:rsid w:val="00E25328"/>
    <w:rsid w:val="00E254C8"/>
    <w:rsid w:val="00E264B7"/>
    <w:rsid w:val="00E26713"/>
    <w:rsid w:val="00E26728"/>
    <w:rsid w:val="00E26884"/>
    <w:rsid w:val="00E26BFF"/>
    <w:rsid w:val="00E26F4E"/>
    <w:rsid w:val="00E27D73"/>
    <w:rsid w:val="00E27FAD"/>
    <w:rsid w:val="00E305D5"/>
    <w:rsid w:val="00E308C1"/>
    <w:rsid w:val="00E310F4"/>
    <w:rsid w:val="00E315AC"/>
    <w:rsid w:val="00E31ACB"/>
    <w:rsid w:val="00E32253"/>
    <w:rsid w:val="00E328B7"/>
    <w:rsid w:val="00E33213"/>
    <w:rsid w:val="00E34109"/>
    <w:rsid w:val="00E34319"/>
    <w:rsid w:val="00E3489A"/>
    <w:rsid w:val="00E352AF"/>
    <w:rsid w:val="00E3588B"/>
    <w:rsid w:val="00E362BE"/>
    <w:rsid w:val="00E36C9E"/>
    <w:rsid w:val="00E36FE0"/>
    <w:rsid w:val="00E374BE"/>
    <w:rsid w:val="00E375C6"/>
    <w:rsid w:val="00E375E0"/>
    <w:rsid w:val="00E4093A"/>
    <w:rsid w:val="00E415AE"/>
    <w:rsid w:val="00E420CB"/>
    <w:rsid w:val="00E42655"/>
    <w:rsid w:val="00E427BE"/>
    <w:rsid w:val="00E4406B"/>
    <w:rsid w:val="00E44669"/>
    <w:rsid w:val="00E44694"/>
    <w:rsid w:val="00E447D8"/>
    <w:rsid w:val="00E45833"/>
    <w:rsid w:val="00E460A0"/>
    <w:rsid w:val="00E462AD"/>
    <w:rsid w:val="00E47133"/>
    <w:rsid w:val="00E472A3"/>
    <w:rsid w:val="00E47401"/>
    <w:rsid w:val="00E500C9"/>
    <w:rsid w:val="00E504DE"/>
    <w:rsid w:val="00E510F5"/>
    <w:rsid w:val="00E5193C"/>
    <w:rsid w:val="00E520C6"/>
    <w:rsid w:val="00E52E4B"/>
    <w:rsid w:val="00E52E98"/>
    <w:rsid w:val="00E52F02"/>
    <w:rsid w:val="00E52F4B"/>
    <w:rsid w:val="00E534FD"/>
    <w:rsid w:val="00E5375E"/>
    <w:rsid w:val="00E5403F"/>
    <w:rsid w:val="00E5511A"/>
    <w:rsid w:val="00E55366"/>
    <w:rsid w:val="00E56208"/>
    <w:rsid w:val="00E5650D"/>
    <w:rsid w:val="00E56CAF"/>
    <w:rsid w:val="00E56DE7"/>
    <w:rsid w:val="00E56EE1"/>
    <w:rsid w:val="00E57273"/>
    <w:rsid w:val="00E601B3"/>
    <w:rsid w:val="00E60394"/>
    <w:rsid w:val="00E604D3"/>
    <w:rsid w:val="00E60F59"/>
    <w:rsid w:val="00E61D0B"/>
    <w:rsid w:val="00E621DB"/>
    <w:rsid w:val="00E6243F"/>
    <w:rsid w:val="00E62D5A"/>
    <w:rsid w:val="00E63DD1"/>
    <w:rsid w:val="00E650D3"/>
    <w:rsid w:val="00E65274"/>
    <w:rsid w:val="00E653DB"/>
    <w:rsid w:val="00E66A1C"/>
    <w:rsid w:val="00E66A2E"/>
    <w:rsid w:val="00E66DE6"/>
    <w:rsid w:val="00E670E1"/>
    <w:rsid w:val="00E67EDB"/>
    <w:rsid w:val="00E701BE"/>
    <w:rsid w:val="00E7072F"/>
    <w:rsid w:val="00E71AB1"/>
    <w:rsid w:val="00E72B55"/>
    <w:rsid w:val="00E72CAC"/>
    <w:rsid w:val="00E732E5"/>
    <w:rsid w:val="00E73AD7"/>
    <w:rsid w:val="00E75612"/>
    <w:rsid w:val="00E77BAA"/>
    <w:rsid w:val="00E77C8A"/>
    <w:rsid w:val="00E77D2A"/>
    <w:rsid w:val="00E809B8"/>
    <w:rsid w:val="00E80B39"/>
    <w:rsid w:val="00E81AAE"/>
    <w:rsid w:val="00E822A3"/>
    <w:rsid w:val="00E828A2"/>
    <w:rsid w:val="00E82A5A"/>
    <w:rsid w:val="00E83002"/>
    <w:rsid w:val="00E834D6"/>
    <w:rsid w:val="00E84523"/>
    <w:rsid w:val="00E849C4"/>
    <w:rsid w:val="00E8701C"/>
    <w:rsid w:val="00E87A5D"/>
    <w:rsid w:val="00E87C1E"/>
    <w:rsid w:val="00E87ECA"/>
    <w:rsid w:val="00E910B5"/>
    <w:rsid w:val="00E91241"/>
    <w:rsid w:val="00E9144C"/>
    <w:rsid w:val="00E91995"/>
    <w:rsid w:val="00E919D6"/>
    <w:rsid w:val="00E91D2E"/>
    <w:rsid w:val="00E91E40"/>
    <w:rsid w:val="00E92D2B"/>
    <w:rsid w:val="00E9434A"/>
    <w:rsid w:val="00E9453E"/>
    <w:rsid w:val="00E951E3"/>
    <w:rsid w:val="00E95554"/>
    <w:rsid w:val="00E95AB8"/>
    <w:rsid w:val="00E95B9D"/>
    <w:rsid w:val="00E9604E"/>
    <w:rsid w:val="00E965F0"/>
    <w:rsid w:val="00E96964"/>
    <w:rsid w:val="00E97688"/>
    <w:rsid w:val="00E97C0C"/>
    <w:rsid w:val="00EA002E"/>
    <w:rsid w:val="00EA11FE"/>
    <w:rsid w:val="00EA127A"/>
    <w:rsid w:val="00EA12D5"/>
    <w:rsid w:val="00EA15EA"/>
    <w:rsid w:val="00EA197A"/>
    <w:rsid w:val="00EA26E5"/>
    <w:rsid w:val="00EA2880"/>
    <w:rsid w:val="00EA3C66"/>
    <w:rsid w:val="00EA3FE2"/>
    <w:rsid w:val="00EA4EFD"/>
    <w:rsid w:val="00EA5BC5"/>
    <w:rsid w:val="00EA6296"/>
    <w:rsid w:val="00EA6510"/>
    <w:rsid w:val="00EA6BCA"/>
    <w:rsid w:val="00EA6C1F"/>
    <w:rsid w:val="00EA709D"/>
    <w:rsid w:val="00EA727F"/>
    <w:rsid w:val="00EA7B51"/>
    <w:rsid w:val="00EA7B84"/>
    <w:rsid w:val="00EB014E"/>
    <w:rsid w:val="00EB069D"/>
    <w:rsid w:val="00EB0DAA"/>
    <w:rsid w:val="00EB1C3B"/>
    <w:rsid w:val="00EB2762"/>
    <w:rsid w:val="00EB2965"/>
    <w:rsid w:val="00EB3711"/>
    <w:rsid w:val="00EB3927"/>
    <w:rsid w:val="00EB3D7E"/>
    <w:rsid w:val="00EB4A10"/>
    <w:rsid w:val="00EB54CD"/>
    <w:rsid w:val="00EB657E"/>
    <w:rsid w:val="00EB7302"/>
    <w:rsid w:val="00EB7B34"/>
    <w:rsid w:val="00EC1897"/>
    <w:rsid w:val="00EC1E43"/>
    <w:rsid w:val="00EC25D9"/>
    <w:rsid w:val="00EC2FCC"/>
    <w:rsid w:val="00EC36DC"/>
    <w:rsid w:val="00EC4084"/>
    <w:rsid w:val="00EC4232"/>
    <w:rsid w:val="00EC42A4"/>
    <w:rsid w:val="00EC42DE"/>
    <w:rsid w:val="00EC44E1"/>
    <w:rsid w:val="00EC5476"/>
    <w:rsid w:val="00EC5A79"/>
    <w:rsid w:val="00EC5F2B"/>
    <w:rsid w:val="00EC5F71"/>
    <w:rsid w:val="00EC65DF"/>
    <w:rsid w:val="00EC68E7"/>
    <w:rsid w:val="00EC7428"/>
    <w:rsid w:val="00EC75B5"/>
    <w:rsid w:val="00EC79FE"/>
    <w:rsid w:val="00EC7DC2"/>
    <w:rsid w:val="00EC7DC6"/>
    <w:rsid w:val="00EC7EE0"/>
    <w:rsid w:val="00ED0E50"/>
    <w:rsid w:val="00ED12F1"/>
    <w:rsid w:val="00ED1520"/>
    <w:rsid w:val="00ED15D6"/>
    <w:rsid w:val="00ED1618"/>
    <w:rsid w:val="00ED173B"/>
    <w:rsid w:val="00ED180D"/>
    <w:rsid w:val="00ED1A42"/>
    <w:rsid w:val="00ED1C87"/>
    <w:rsid w:val="00ED390B"/>
    <w:rsid w:val="00ED5426"/>
    <w:rsid w:val="00ED5C04"/>
    <w:rsid w:val="00ED64C0"/>
    <w:rsid w:val="00ED7004"/>
    <w:rsid w:val="00ED78E1"/>
    <w:rsid w:val="00ED7FA0"/>
    <w:rsid w:val="00EE032E"/>
    <w:rsid w:val="00EE0A55"/>
    <w:rsid w:val="00EE0EC0"/>
    <w:rsid w:val="00EE1D85"/>
    <w:rsid w:val="00EE1E06"/>
    <w:rsid w:val="00EE2548"/>
    <w:rsid w:val="00EE3E7C"/>
    <w:rsid w:val="00EE52F2"/>
    <w:rsid w:val="00EE58A3"/>
    <w:rsid w:val="00EE5DB5"/>
    <w:rsid w:val="00EE65ED"/>
    <w:rsid w:val="00EE7D29"/>
    <w:rsid w:val="00EF034C"/>
    <w:rsid w:val="00EF077D"/>
    <w:rsid w:val="00EF07A0"/>
    <w:rsid w:val="00EF0923"/>
    <w:rsid w:val="00EF0F0D"/>
    <w:rsid w:val="00EF1231"/>
    <w:rsid w:val="00EF18C9"/>
    <w:rsid w:val="00EF1A98"/>
    <w:rsid w:val="00EF223F"/>
    <w:rsid w:val="00EF2FBF"/>
    <w:rsid w:val="00EF437F"/>
    <w:rsid w:val="00EF4582"/>
    <w:rsid w:val="00EF4D85"/>
    <w:rsid w:val="00EF5CDA"/>
    <w:rsid w:val="00EF7879"/>
    <w:rsid w:val="00EF792C"/>
    <w:rsid w:val="00EF7EF1"/>
    <w:rsid w:val="00EF7EF8"/>
    <w:rsid w:val="00F00CFF"/>
    <w:rsid w:val="00F0161C"/>
    <w:rsid w:val="00F01ACB"/>
    <w:rsid w:val="00F01DE7"/>
    <w:rsid w:val="00F03160"/>
    <w:rsid w:val="00F0316D"/>
    <w:rsid w:val="00F0422E"/>
    <w:rsid w:val="00F044C5"/>
    <w:rsid w:val="00F044EE"/>
    <w:rsid w:val="00F04963"/>
    <w:rsid w:val="00F055B6"/>
    <w:rsid w:val="00F0680D"/>
    <w:rsid w:val="00F07A04"/>
    <w:rsid w:val="00F07EB5"/>
    <w:rsid w:val="00F1006A"/>
    <w:rsid w:val="00F104D3"/>
    <w:rsid w:val="00F10D80"/>
    <w:rsid w:val="00F11300"/>
    <w:rsid w:val="00F1160F"/>
    <w:rsid w:val="00F11DE6"/>
    <w:rsid w:val="00F12040"/>
    <w:rsid w:val="00F126A4"/>
    <w:rsid w:val="00F12B04"/>
    <w:rsid w:val="00F12E02"/>
    <w:rsid w:val="00F13241"/>
    <w:rsid w:val="00F1345E"/>
    <w:rsid w:val="00F1358C"/>
    <w:rsid w:val="00F14590"/>
    <w:rsid w:val="00F14727"/>
    <w:rsid w:val="00F14AD3"/>
    <w:rsid w:val="00F15F92"/>
    <w:rsid w:val="00F17A9D"/>
    <w:rsid w:val="00F201C2"/>
    <w:rsid w:val="00F20451"/>
    <w:rsid w:val="00F20570"/>
    <w:rsid w:val="00F20F75"/>
    <w:rsid w:val="00F20FC4"/>
    <w:rsid w:val="00F2133D"/>
    <w:rsid w:val="00F2226B"/>
    <w:rsid w:val="00F229F8"/>
    <w:rsid w:val="00F22A36"/>
    <w:rsid w:val="00F22E87"/>
    <w:rsid w:val="00F22EB6"/>
    <w:rsid w:val="00F22FEE"/>
    <w:rsid w:val="00F23039"/>
    <w:rsid w:val="00F23EEA"/>
    <w:rsid w:val="00F23F96"/>
    <w:rsid w:val="00F24914"/>
    <w:rsid w:val="00F24EE3"/>
    <w:rsid w:val="00F25021"/>
    <w:rsid w:val="00F258B5"/>
    <w:rsid w:val="00F259AD"/>
    <w:rsid w:val="00F25B43"/>
    <w:rsid w:val="00F26C4B"/>
    <w:rsid w:val="00F274DB"/>
    <w:rsid w:val="00F27782"/>
    <w:rsid w:val="00F30D3F"/>
    <w:rsid w:val="00F314B6"/>
    <w:rsid w:val="00F3166F"/>
    <w:rsid w:val="00F32267"/>
    <w:rsid w:val="00F323B3"/>
    <w:rsid w:val="00F32755"/>
    <w:rsid w:val="00F327B9"/>
    <w:rsid w:val="00F32CDD"/>
    <w:rsid w:val="00F333D1"/>
    <w:rsid w:val="00F34660"/>
    <w:rsid w:val="00F34DB6"/>
    <w:rsid w:val="00F352D7"/>
    <w:rsid w:val="00F352DA"/>
    <w:rsid w:val="00F36739"/>
    <w:rsid w:val="00F406EA"/>
    <w:rsid w:val="00F4140D"/>
    <w:rsid w:val="00F414E7"/>
    <w:rsid w:val="00F416F2"/>
    <w:rsid w:val="00F41D42"/>
    <w:rsid w:val="00F42337"/>
    <w:rsid w:val="00F425DF"/>
    <w:rsid w:val="00F42E48"/>
    <w:rsid w:val="00F42FC2"/>
    <w:rsid w:val="00F438A7"/>
    <w:rsid w:val="00F44081"/>
    <w:rsid w:val="00F440D0"/>
    <w:rsid w:val="00F44731"/>
    <w:rsid w:val="00F45AFA"/>
    <w:rsid w:val="00F45CC5"/>
    <w:rsid w:val="00F464D7"/>
    <w:rsid w:val="00F468B8"/>
    <w:rsid w:val="00F47623"/>
    <w:rsid w:val="00F5112F"/>
    <w:rsid w:val="00F51C1A"/>
    <w:rsid w:val="00F5239F"/>
    <w:rsid w:val="00F52805"/>
    <w:rsid w:val="00F52C8F"/>
    <w:rsid w:val="00F52DF2"/>
    <w:rsid w:val="00F52E2D"/>
    <w:rsid w:val="00F530AC"/>
    <w:rsid w:val="00F53BD7"/>
    <w:rsid w:val="00F542BD"/>
    <w:rsid w:val="00F55BE5"/>
    <w:rsid w:val="00F55C43"/>
    <w:rsid w:val="00F56595"/>
    <w:rsid w:val="00F6014C"/>
    <w:rsid w:val="00F6042E"/>
    <w:rsid w:val="00F60C14"/>
    <w:rsid w:val="00F60EF2"/>
    <w:rsid w:val="00F60F85"/>
    <w:rsid w:val="00F6134E"/>
    <w:rsid w:val="00F6147B"/>
    <w:rsid w:val="00F62236"/>
    <w:rsid w:val="00F6269F"/>
    <w:rsid w:val="00F629AC"/>
    <w:rsid w:val="00F634E1"/>
    <w:rsid w:val="00F63633"/>
    <w:rsid w:val="00F63A1B"/>
    <w:rsid w:val="00F6409B"/>
    <w:rsid w:val="00F653FA"/>
    <w:rsid w:val="00F65FD5"/>
    <w:rsid w:val="00F66626"/>
    <w:rsid w:val="00F66A86"/>
    <w:rsid w:val="00F66BD0"/>
    <w:rsid w:val="00F66F57"/>
    <w:rsid w:val="00F67123"/>
    <w:rsid w:val="00F6736B"/>
    <w:rsid w:val="00F7045A"/>
    <w:rsid w:val="00F706D6"/>
    <w:rsid w:val="00F7089E"/>
    <w:rsid w:val="00F714D0"/>
    <w:rsid w:val="00F7175F"/>
    <w:rsid w:val="00F721DF"/>
    <w:rsid w:val="00F722FF"/>
    <w:rsid w:val="00F72F5A"/>
    <w:rsid w:val="00F73064"/>
    <w:rsid w:val="00F73528"/>
    <w:rsid w:val="00F7390E"/>
    <w:rsid w:val="00F73C88"/>
    <w:rsid w:val="00F74176"/>
    <w:rsid w:val="00F759E9"/>
    <w:rsid w:val="00F76006"/>
    <w:rsid w:val="00F763FE"/>
    <w:rsid w:val="00F77C12"/>
    <w:rsid w:val="00F806C9"/>
    <w:rsid w:val="00F80E90"/>
    <w:rsid w:val="00F816B5"/>
    <w:rsid w:val="00F81A5F"/>
    <w:rsid w:val="00F82511"/>
    <w:rsid w:val="00F8303B"/>
    <w:rsid w:val="00F83F72"/>
    <w:rsid w:val="00F846A3"/>
    <w:rsid w:val="00F847B8"/>
    <w:rsid w:val="00F847F6"/>
    <w:rsid w:val="00F84C5E"/>
    <w:rsid w:val="00F84D7B"/>
    <w:rsid w:val="00F84FE8"/>
    <w:rsid w:val="00F85074"/>
    <w:rsid w:val="00F85217"/>
    <w:rsid w:val="00F86421"/>
    <w:rsid w:val="00F8642B"/>
    <w:rsid w:val="00F86C73"/>
    <w:rsid w:val="00F86D17"/>
    <w:rsid w:val="00F87877"/>
    <w:rsid w:val="00F87D58"/>
    <w:rsid w:val="00F9016C"/>
    <w:rsid w:val="00F90250"/>
    <w:rsid w:val="00F90611"/>
    <w:rsid w:val="00F9120B"/>
    <w:rsid w:val="00F917D1"/>
    <w:rsid w:val="00F91F8B"/>
    <w:rsid w:val="00F9219F"/>
    <w:rsid w:val="00F92C95"/>
    <w:rsid w:val="00F9324C"/>
    <w:rsid w:val="00F933A5"/>
    <w:rsid w:val="00F935A6"/>
    <w:rsid w:val="00F9382B"/>
    <w:rsid w:val="00F952CE"/>
    <w:rsid w:val="00F958A7"/>
    <w:rsid w:val="00F95C35"/>
    <w:rsid w:val="00F962B5"/>
    <w:rsid w:val="00F967B2"/>
    <w:rsid w:val="00F97574"/>
    <w:rsid w:val="00F97A66"/>
    <w:rsid w:val="00FA0B3F"/>
    <w:rsid w:val="00FA0C06"/>
    <w:rsid w:val="00FA1669"/>
    <w:rsid w:val="00FA214F"/>
    <w:rsid w:val="00FA29D8"/>
    <w:rsid w:val="00FA453A"/>
    <w:rsid w:val="00FA4540"/>
    <w:rsid w:val="00FA5BA8"/>
    <w:rsid w:val="00FA5D97"/>
    <w:rsid w:val="00FA60C7"/>
    <w:rsid w:val="00FA745B"/>
    <w:rsid w:val="00FA7BE2"/>
    <w:rsid w:val="00FB0091"/>
    <w:rsid w:val="00FB211F"/>
    <w:rsid w:val="00FB2649"/>
    <w:rsid w:val="00FB3536"/>
    <w:rsid w:val="00FB4188"/>
    <w:rsid w:val="00FB423C"/>
    <w:rsid w:val="00FB429D"/>
    <w:rsid w:val="00FB4656"/>
    <w:rsid w:val="00FB4FF3"/>
    <w:rsid w:val="00FB540B"/>
    <w:rsid w:val="00FB5997"/>
    <w:rsid w:val="00FB7EDA"/>
    <w:rsid w:val="00FB7F68"/>
    <w:rsid w:val="00FB7F84"/>
    <w:rsid w:val="00FC0220"/>
    <w:rsid w:val="00FC067E"/>
    <w:rsid w:val="00FC155C"/>
    <w:rsid w:val="00FC26C2"/>
    <w:rsid w:val="00FC2BF9"/>
    <w:rsid w:val="00FC2E6E"/>
    <w:rsid w:val="00FC3572"/>
    <w:rsid w:val="00FC36FF"/>
    <w:rsid w:val="00FC3F95"/>
    <w:rsid w:val="00FC5171"/>
    <w:rsid w:val="00FC549D"/>
    <w:rsid w:val="00FC6131"/>
    <w:rsid w:val="00FC6457"/>
    <w:rsid w:val="00FC66E7"/>
    <w:rsid w:val="00FC6FA2"/>
    <w:rsid w:val="00FC725A"/>
    <w:rsid w:val="00FC7BAF"/>
    <w:rsid w:val="00FD014D"/>
    <w:rsid w:val="00FD05C6"/>
    <w:rsid w:val="00FD0D3F"/>
    <w:rsid w:val="00FD0EF2"/>
    <w:rsid w:val="00FD1169"/>
    <w:rsid w:val="00FD1223"/>
    <w:rsid w:val="00FD1BEC"/>
    <w:rsid w:val="00FD354A"/>
    <w:rsid w:val="00FD3760"/>
    <w:rsid w:val="00FD3E1A"/>
    <w:rsid w:val="00FD4567"/>
    <w:rsid w:val="00FD4E63"/>
    <w:rsid w:val="00FD6248"/>
    <w:rsid w:val="00FD6483"/>
    <w:rsid w:val="00FE03A7"/>
    <w:rsid w:val="00FE0AA2"/>
    <w:rsid w:val="00FE0F92"/>
    <w:rsid w:val="00FE18EF"/>
    <w:rsid w:val="00FE1C46"/>
    <w:rsid w:val="00FE1D5D"/>
    <w:rsid w:val="00FE1EB1"/>
    <w:rsid w:val="00FE1F29"/>
    <w:rsid w:val="00FE27C2"/>
    <w:rsid w:val="00FE29CD"/>
    <w:rsid w:val="00FE329A"/>
    <w:rsid w:val="00FE32E5"/>
    <w:rsid w:val="00FE40EE"/>
    <w:rsid w:val="00FE4EDA"/>
    <w:rsid w:val="00FE52B8"/>
    <w:rsid w:val="00FE5359"/>
    <w:rsid w:val="00FE5640"/>
    <w:rsid w:val="00FE69EA"/>
    <w:rsid w:val="00FE6B25"/>
    <w:rsid w:val="00FE6F2D"/>
    <w:rsid w:val="00FE6F68"/>
    <w:rsid w:val="00FE7173"/>
    <w:rsid w:val="00FE7865"/>
    <w:rsid w:val="00FE7868"/>
    <w:rsid w:val="00FF03BF"/>
    <w:rsid w:val="00FF0453"/>
    <w:rsid w:val="00FF0498"/>
    <w:rsid w:val="00FF04D9"/>
    <w:rsid w:val="00FF2726"/>
    <w:rsid w:val="00FF2D81"/>
    <w:rsid w:val="00FF341F"/>
    <w:rsid w:val="00FF3BC1"/>
    <w:rsid w:val="00FF429E"/>
    <w:rsid w:val="00FF48DA"/>
    <w:rsid w:val="00FF4BD0"/>
    <w:rsid w:val="00FF507C"/>
    <w:rsid w:val="00FF5306"/>
    <w:rsid w:val="00FF5660"/>
    <w:rsid w:val="00FF576E"/>
    <w:rsid w:val="00FF65CC"/>
    <w:rsid w:val="00FF672A"/>
    <w:rsid w:val="00FF67EC"/>
    <w:rsid w:val="00FF6A2B"/>
    <w:rsid w:val="00FF6F93"/>
    <w:rsid w:val="00FF73D2"/>
    <w:rsid w:val="00FF744A"/>
    <w:rsid w:val="00FF7B6D"/>
    <w:rsid w:val="00FF7E65"/>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097"/>
    <o:shapelayout v:ext="edit">
      <o:idmap v:ext="edit" data="1"/>
    </o:shapelayout>
  </w:shapeDefaults>
  <w:decimalSymbol w:val=","/>
  <w:listSeparator w:val=";"/>
  <w14:docId w14:val="443B5172"/>
  <w15:docId w15:val="{D21832B2-41B7-413C-AE03-38E8EA820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44C5"/>
    <w:pPr>
      <w:jc w:val="both"/>
    </w:pPr>
    <w:rPr>
      <w:rFonts w:ascii="Book Antiqua" w:hAnsi="Book Antiqua"/>
      <w:sz w:val="24"/>
      <w:szCs w:val="24"/>
      <w:lang w:val="es-ES" w:eastAsia="es-ES"/>
    </w:rPr>
  </w:style>
  <w:style w:type="paragraph" w:styleId="Ttulo1">
    <w:name w:val="heading 1"/>
    <w:basedOn w:val="Normal"/>
    <w:next w:val="Normal"/>
    <w:autoRedefine/>
    <w:qFormat/>
    <w:rsid w:val="002857FE"/>
    <w:pPr>
      <w:keepNext/>
      <w:widowControl w:val="0"/>
      <w:numPr>
        <w:numId w:val="1"/>
      </w:numPr>
      <w:pBdr>
        <w:top w:val="single" w:sz="4" w:space="1" w:color="365F91"/>
        <w:left w:val="single" w:sz="4" w:space="4" w:color="365F91"/>
        <w:bottom w:val="single" w:sz="4" w:space="1" w:color="365F91"/>
        <w:right w:val="single" w:sz="4" w:space="4" w:color="365F91"/>
      </w:pBdr>
      <w:shd w:val="clear" w:color="auto" w:fill="548DD4"/>
      <w:autoSpaceDN w:val="0"/>
      <w:adjustRightInd w:val="0"/>
      <w:outlineLvl w:val="0"/>
    </w:pPr>
    <w:rPr>
      <w:rFonts w:ascii="Arial" w:hAnsi="Arial" w:cs="Arial"/>
      <w:b/>
      <w:bCs/>
      <w:kern w:val="32"/>
      <w:sz w:val="28"/>
      <w:szCs w:val="23"/>
      <w:lang w:val="es-ES_tradnl" w:eastAsia="en-US"/>
    </w:rPr>
  </w:style>
  <w:style w:type="paragraph" w:styleId="Ttulo2">
    <w:name w:val="heading 2"/>
    <w:basedOn w:val="Normal"/>
    <w:next w:val="Normal"/>
    <w:link w:val="Ttulo2Car"/>
    <w:autoRedefine/>
    <w:qFormat/>
    <w:rsid w:val="00ED180D"/>
    <w:pPr>
      <w:keepNext/>
      <w:framePr w:wrap="notBeside" w:vAnchor="text" w:hAnchor="text" w:y="1"/>
      <w:widowControl w:val="0"/>
      <w:numPr>
        <w:ilvl w:val="1"/>
        <w:numId w:val="1"/>
      </w:numPr>
      <w:shd w:val="clear" w:color="auto" w:fill="FFFFFF" w:themeFill="background1"/>
      <w:autoSpaceDN w:val="0"/>
      <w:adjustRightInd w:val="0"/>
      <w:outlineLvl w:val="1"/>
    </w:pPr>
    <w:rPr>
      <w:b/>
      <w:bCs/>
      <w:iCs/>
      <w:szCs w:val="28"/>
      <w:lang w:val="es-ES_tradnl" w:eastAsia="en-US"/>
    </w:rPr>
  </w:style>
  <w:style w:type="paragraph" w:styleId="Ttulo3">
    <w:name w:val="heading 3"/>
    <w:basedOn w:val="Normal"/>
    <w:next w:val="Normal"/>
    <w:qFormat/>
    <w:rsid w:val="005F0088"/>
    <w:pPr>
      <w:keepNext/>
      <w:widowControl w:val="0"/>
      <w:numPr>
        <w:ilvl w:val="2"/>
        <w:numId w:val="1"/>
      </w:numPr>
      <w:spacing w:before="240" w:after="60"/>
      <w:outlineLvl w:val="2"/>
    </w:pPr>
    <w:rPr>
      <w:b/>
      <w:bCs/>
      <w:szCs w:val="26"/>
      <w:lang w:val="en-US" w:eastAsia="en-US"/>
    </w:rPr>
  </w:style>
  <w:style w:type="paragraph" w:styleId="Ttulo4">
    <w:name w:val="heading 4"/>
    <w:basedOn w:val="Normal"/>
    <w:next w:val="Normal"/>
    <w:qFormat/>
    <w:rsid w:val="009D543F"/>
    <w:pPr>
      <w:keepNext/>
      <w:widowControl w:val="0"/>
      <w:numPr>
        <w:ilvl w:val="3"/>
        <w:numId w:val="1"/>
      </w:numPr>
      <w:spacing w:before="240" w:after="60"/>
      <w:outlineLvl w:val="3"/>
    </w:pPr>
    <w:rPr>
      <w:b/>
      <w:bCs/>
      <w:szCs w:val="28"/>
      <w:lang w:val="en-US" w:eastAsia="en-US"/>
    </w:rPr>
  </w:style>
  <w:style w:type="paragraph" w:styleId="Ttulo5">
    <w:name w:val="heading 5"/>
    <w:basedOn w:val="Normal"/>
    <w:next w:val="Normal"/>
    <w:qFormat/>
    <w:rsid w:val="00396661"/>
    <w:pPr>
      <w:widowControl w:val="0"/>
      <w:numPr>
        <w:ilvl w:val="4"/>
        <w:numId w:val="1"/>
      </w:numPr>
      <w:spacing w:before="240" w:after="60"/>
      <w:outlineLvl w:val="4"/>
    </w:pPr>
    <w:rPr>
      <w:b/>
      <w:bCs/>
      <w:i/>
      <w:iCs/>
      <w:szCs w:val="26"/>
      <w:lang w:val="en-US" w:eastAsia="en-US"/>
    </w:rPr>
  </w:style>
  <w:style w:type="paragraph" w:styleId="Ttulo6">
    <w:name w:val="heading 6"/>
    <w:basedOn w:val="Normal"/>
    <w:next w:val="Normal"/>
    <w:qFormat/>
    <w:rsid w:val="002857FE"/>
    <w:pPr>
      <w:widowControl w:val="0"/>
      <w:numPr>
        <w:ilvl w:val="5"/>
        <w:numId w:val="1"/>
      </w:numPr>
      <w:spacing w:before="240" w:after="60"/>
      <w:outlineLvl w:val="5"/>
    </w:pPr>
    <w:rPr>
      <w:rFonts w:ascii="Arial" w:hAnsi="Arial"/>
      <w:b/>
      <w:bCs/>
      <w:sz w:val="22"/>
      <w:szCs w:val="22"/>
      <w:lang w:val="en-US" w:eastAsia="en-US"/>
    </w:rPr>
  </w:style>
  <w:style w:type="paragraph" w:styleId="Ttulo7">
    <w:name w:val="heading 7"/>
    <w:basedOn w:val="Normal"/>
    <w:next w:val="Normal"/>
    <w:link w:val="Ttulo7Car"/>
    <w:uiPriority w:val="99"/>
    <w:qFormat/>
    <w:rsid w:val="002857FE"/>
    <w:pPr>
      <w:widowControl w:val="0"/>
      <w:numPr>
        <w:ilvl w:val="6"/>
        <w:numId w:val="1"/>
      </w:numPr>
      <w:spacing w:before="240" w:after="60"/>
      <w:ind w:left="1296"/>
      <w:outlineLvl w:val="6"/>
    </w:pPr>
    <w:rPr>
      <w:rFonts w:ascii="Arial" w:hAnsi="Arial"/>
      <w:sz w:val="22"/>
      <w:szCs w:val="20"/>
      <w:lang w:val="en-US" w:eastAsia="en-US"/>
    </w:rPr>
  </w:style>
  <w:style w:type="paragraph" w:styleId="Ttulo8">
    <w:name w:val="heading 8"/>
    <w:basedOn w:val="Normal"/>
    <w:next w:val="Normal"/>
    <w:uiPriority w:val="99"/>
    <w:qFormat/>
    <w:rsid w:val="002857FE"/>
    <w:pPr>
      <w:widowControl w:val="0"/>
      <w:numPr>
        <w:ilvl w:val="7"/>
        <w:numId w:val="1"/>
      </w:numPr>
      <w:spacing w:before="240" w:after="60"/>
      <w:outlineLvl w:val="7"/>
    </w:pPr>
    <w:rPr>
      <w:rFonts w:ascii="Arial" w:hAnsi="Arial"/>
      <w:i/>
      <w:iCs/>
      <w:sz w:val="22"/>
      <w:szCs w:val="20"/>
      <w:lang w:val="en-US" w:eastAsia="en-US"/>
    </w:rPr>
  </w:style>
  <w:style w:type="paragraph" w:styleId="Ttulo9">
    <w:name w:val="heading 9"/>
    <w:basedOn w:val="Normal"/>
    <w:next w:val="Normal"/>
    <w:uiPriority w:val="99"/>
    <w:qFormat/>
    <w:rsid w:val="002857FE"/>
    <w:pPr>
      <w:widowControl w:val="0"/>
      <w:numPr>
        <w:ilvl w:val="8"/>
        <w:numId w:val="1"/>
      </w:numPr>
      <w:spacing w:before="240" w:after="60"/>
      <w:outlineLvl w:val="8"/>
    </w:pPr>
    <w:rPr>
      <w:rFonts w:ascii="Arial" w:hAnsi="Arial" w:cs="Arial"/>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ED180D"/>
    <w:rPr>
      <w:rFonts w:ascii="Book Antiqua" w:hAnsi="Book Antiqua"/>
      <w:b/>
      <w:bCs/>
      <w:iCs/>
      <w:sz w:val="24"/>
      <w:szCs w:val="28"/>
      <w:shd w:val="clear" w:color="auto" w:fill="FFFFFF" w:themeFill="background1"/>
      <w:lang w:val="es-ES_tradnl" w:eastAsia="en-US"/>
    </w:rPr>
  </w:style>
  <w:style w:type="character" w:customStyle="1" w:styleId="Ttulo7Car">
    <w:name w:val="Título 7 Car"/>
    <w:basedOn w:val="Fuentedeprrafopredeter"/>
    <w:link w:val="Ttulo7"/>
    <w:uiPriority w:val="99"/>
    <w:rsid w:val="006126B6"/>
    <w:rPr>
      <w:rFonts w:ascii="Arial" w:hAnsi="Arial"/>
      <w:sz w:val="22"/>
      <w:lang w:val="en-US" w:eastAsia="en-US"/>
    </w:rPr>
  </w:style>
  <w:style w:type="paragraph" w:styleId="Encabezado">
    <w:name w:val="header"/>
    <w:aliases w:val="encabezado,h"/>
    <w:basedOn w:val="Normal"/>
    <w:link w:val="EncabezadoCar"/>
    <w:rsid w:val="006713AB"/>
    <w:pPr>
      <w:tabs>
        <w:tab w:val="center" w:pos="4252"/>
        <w:tab w:val="right" w:pos="8504"/>
      </w:tabs>
    </w:pPr>
  </w:style>
  <w:style w:type="character" w:customStyle="1" w:styleId="EncabezadoCar">
    <w:name w:val="Encabezado Car"/>
    <w:aliases w:val="encabezado Car,h Car"/>
    <w:basedOn w:val="Fuentedeprrafopredeter"/>
    <w:link w:val="Encabezado"/>
    <w:rsid w:val="006713AB"/>
    <w:rPr>
      <w:sz w:val="24"/>
      <w:szCs w:val="24"/>
      <w:lang w:val="es-ES" w:eastAsia="es-ES" w:bidi="ar-SA"/>
    </w:rPr>
  </w:style>
  <w:style w:type="paragraph" w:styleId="Piedepgina">
    <w:name w:val="footer"/>
    <w:basedOn w:val="Normal"/>
    <w:link w:val="PiedepginaCar"/>
    <w:uiPriority w:val="99"/>
    <w:rsid w:val="006713AB"/>
    <w:pPr>
      <w:tabs>
        <w:tab w:val="center" w:pos="4252"/>
        <w:tab w:val="right" w:pos="8504"/>
      </w:tabs>
    </w:pPr>
  </w:style>
  <w:style w:type="paragraph" w:customStyle="1" w:styleId="Car">
    <w:name w:val="Car"/>
    <w:basedOn w:val="Normal"/>
    <w:semiHidden/>
    <w:rsid w:val="006713AB"/>
    <w:pPr>
      <w:spacing w:after="160" w:line="240" w:lineRule="exact"/>
    </w:pPr>
    <w:rPr>
      <w:rFonts w:ascii="Verdana" w:hAnsi="Verdana" w:cs="Verdana"/>
      <w:sz w:val="20"/>
      <w:szCs w:val="20"/>
      <w:lang w:val="en-AU" w:eastAsia="en-US"/>
    </w:rPr>
  </w:style>
  <w:style w:type="table" w:styleId="Tablaconcuadrcula">
    <w:name w:val="Table Grid"/>
    <w:basedOn w:val="Tablanormal"/>
    <w:rsid w:val="006713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rsid w:val="00EA15EA"/>
    <w:rPr>
      <w:sz w:val="20"/>
      <w:szCs w:val="20"/>
    </w:rPr>
  </w:style>
  <w:style w:type="character" w:customStyle="1" w:styleId="TextonotapieCar">
    <w:name w:val="Texto nota pie Car"/>
    <w:basedOn w:val="Fuentedeprrafopredeter"/>
    <w:link w:val="Textonotapie"/>
    <w:locked/>
    <w:rsid w:val="00963E0F"/>
    <w:rPr>
      <w:lang w:val="es-ES" w:eastAsia="es-ES" w:bidi="ar-SA"/>
    </w:rPr>
  </w:style>
  <w:style w:type="character" w:styleId="Refdenotaalpie">
    <w:name w:val="footnote reference"/>
    <w:basedOn w:val="Fuentedeprrafopredeter"/>
    <w:rsid w:val="00EA15EA"/>
    <w:rPr>
      <w:vertAlign w:val="superscript"/>
    </w:rPr>
  </w:style>
  <w:style w:type="paragraph" w:styleId="Textoindependiente">
    <w:name w:val="Body Text"/>
    <w:basedOn w:val="Normal"/>
    <w:rsid w:val="00311062"/>
    <w:rPr>
      <w:rFonts w:ascii="Arial" w:hAnsi="Arial" w:cs="Arial"/>
      <w:sz w:val="32"/>
    </w:rPr>
  </w:style>
  <w:style w:type="paragraph" w:styleId="NormalWeb">
    <w:name w:val="Normal (Web)"/>
    <w:basedOn w:val="Normal"/>
    <w:uiPriority w:val="99"/>
    <w:rsid w:val="00515D94"/>
    <w:pPr>
      <w:spacing w:before="100" w:beforeAutospacing="1" w:after="100" w:afterAutospacing="1"/>
    </w:pPr>
  </w:style>
  <w:style w:type="paragraph" w:styleId="Sangradetextonormal">
    <w:name w:val="Body Text Indent"/>
    <w:basedOn w:val="Normal"/>
    <w:rsid w:val="00963E0F"/>
    <w:pPr>
      <w:widowControl w:val="0"/>
      <w:autoSpaceDE w:val="0"/>
      <w:autoSpaceDN w:val="0"/>
      <w:adjustRightInd w:val="0"/>
      <w:spacing w:after="120"/>
      <w:ind w:left="283"/>
    </w:pPr>
    <w:rPr>
      <w:rFonts w:ascii="Arial" w:hAnsi="Arial" w:cs="Arial"/>
      <w:shd w:val="clear" w:color="auto" w:fill="FFFFFF"/>
    </w:rPr>
  </w:style>
  <w:style w:type="paragraph" w:customStyle="1" w:styleId="western">
    <w:name w:val="western"/>
    <w:basedOn w:val="Normal"/>
    <w:rsid w:val="00F65FD5"/>
    <w:pPr>
      <w:spacing w:before="100" w:beforeAutospacing="1"/>
    </w:pPr>
    <w:rPr>
      <w:rFonts w:eastAsiaTheme="minorHAnsi"/>
      <w:sz w:val="18"/>
      <w:szCs w:val="18"/>
      <w:lang w:val="es-CR" w:eastAsia="es-CR"/>
    </w:rPr>
  </w:style>
  <w:style w:type="character" w:styleId="Textoennegrita">
    <w:name w:val="Strong"/>
    <w:basedOn w:val="Fuentedeprrafopredeter"/>
    <w:uiPriority w:val="22"/>
    <w:qFormat/>
    <w:rsid w:val="00E352AF"/>
    <w:rPr>
      <w:b/>
      <w:bCs/>
    </w:rPr>
  </w:style>
  <w:style w:type="paragraph" w:styleId="Prrafodelista">
    <w:name w:val="List Paragraph"/>
    <w:basedOn w:val="Normal"/>
    <w:uiPriority w:val="34"/>
    <w:qFormat/>
    <w:rsid w:val="008050ED"/>
    <w:pPr>
      <w:ind w:left="720"/>
      <w:contextualSpacing/>
    </w:pPr>
  </w:style>
  <w:style w:type="character" w:styleId="Hipervnculo">
    <w:name w:val="Hyperlink"/>
    <w:basedOn w:val="Fuentedeprrafopredeter"/>
    <w:uiPriority w:val="99"/>
    <w:unhideWhenUsed/>
    <w:rsid w:val="009161FA"/>
    <w:rPr>
      <w:color w:val="0000FF"/>
      <w:u w:val="single"/>
    </w:rPr>
  </w:style>
  <w:style w:type="paragraph" w:customStyle="1" w:styleId="heading5">
    <w:name w:val="heading5"/>
    <w:basedOn w:val="Normal"/>
    <w:rsid w:val="009161FA"/>
    <w:pPr>
      <w:keepNext/>
      <w:shd w:val="clear" w:color="auto" w:fill="FFFFFF"/>
      <w:jc w:val="center"/>
    </w:pPr>
    <w:rPr>
      <w:rFonts w:eastAsiaTheme="minorHAnsi"/>
      <w:b/>
      <w:bCs/>
      <w:i/>
      <w:iCs/>
      <w:sz w:val="26"/>
      <w:szCs w:val="26"/>
      <w:u w:val="single"/>
      <w:lang w:val="es-CR" w:eastAsia="es-CR"/>
    </w:rPr>
  </w:style>
  <w:style w:type="paragraph" w:styleId="Textodeglobo">
    <w:name w:val="Balloon Text"/>
    <w:basedOn w:val="Normal"/>
    <w:link w:val="TextodegloboCar"/>
    <w:rsid w:val="009161FA"/>
    <w:rPr>
      <w:rFonts w:ascii="Tahoma" w:hAnsi="Tahoma" w:cs="Tahoma"/>
      <w:sz w:val="16"/>
      <w:szCs w:val="16"/>
    </w:rPr>
  </w:style>
  <w:style w:type="character" w:customStyle="1" w:styleId="TextodegloboCar">
    <w:name w:val="Texto de globo Car"/>
    <w:basedOn w:val="Fuentedeprrafopredeter"/>
    <w:link w:val="Textodeglobo"/>
    <w:rsid w:val="009161FA"/>
    <w:rPr>
      <w:rFonts w:ascii="Tahoma" w:hAnsi="Tahoma" w:cs="Tahoma"/>
      <w:sz w:val="16"/>
      <w:szCs w:val="16"/>
      <w:lang w:val="es-ES" w:eastAsia="es-ES"/>
    </w:rPr>
  </w:style>
  <w:style w:type="paragraph" w:customStyle="1" w:styleId="Sangradetindependiente">
    <w:name w:val="Sangría de t. independiente"/>
    <w:rsid w:val="003A4996"/>
    <w:pPr>
      <w:widowControl w:val="0"/>
      <w:suppressAutoHyphens/>
      <w:autoSpaceDE w:val="0"/>
    </w:pPr>
    <w:rPr>
      <w:rFonts w:ascii="Arial" w:eastAsia="Arial" w:hAnsi="Arial"/>
      <w:sz w:val="19"/>
      <w:szCs w:val="19"/>
      <w:lang w:val="en-US"/>
    </w:rPr>
  </w:style>
  <w:style w:type="paragraph" w:customStyle="1" w:styleId="WW-header">
    <w:name w:val="WW-header"/>
    <w:rsid w:val="003A4996"/>
    <w:pPr>
      <w:widowControl w:val="0"/>
      <w:suppressAutoHyphens/>
      <w:autoSpaceDE w:val="0"/>
      <w:spacing w:line="360" w:lineRule="auto"/>
      <w:jc w:val="both"/>
    </w:pPr>
    <w:rPr>
      <w:rFonts w:ascii="Book Antiqua" w:eastAsia="Book Antiqua" w:hAnsi="Book Antiqua"/>
      <w:sz w:val="22"/>
      <w:szCs w:val="22"/>
      <w:lang w:val="en-US"/>
    </w:rPr>
  </w:style>
  <w:style w:type="paragraph" w:customStyle="1" w:styleId="Encabezado1">
    <w:name w:val="Encabezado1"/>
    <w:basedOn w:val="Normal"/>
    <w:rsid w:val="003A4996"/>
    <w:pPr>
      <w:widowControl w:val="0"/>
      <w:suppressAutoHyphens/>
      <w:autoSpaceDE w:val="0"/>
      <w:spacing w:line="360" w:lineRule="auto"/>
    </w:pPr>
    <w:rPr>
      <w:rFonts w:eastAsia="Book Antiqua"/>
      <w:sz w:val="22"/>
      <w:szCs w:val="22"/>
      <w:lang w:val="en-US"/>
    </w:rPr>
  </w:style>
  <w:style w:type="table" w:styleId="Tablabsica1">
    <w:name w:val="Table Simple 1"/>
    <w:basedOn w:val="Tablanormal"/>
    <w:rsid w:val="003762B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rrafodelista0">
    <w:name w:val="prrafodelista"/>
    <w:basedOn w:val="Normal"/>
    <w:rsid w:val="00D11B24"/>
    <w:pPr>
      <w:ind w:left="708"/>
    </w:pPr>
    <w:rPr>
      <w:rFonts w:eastAsiaTheme="minorHAnsi"/>
      <w:lang w:val="es-CR" w:eastAsia="es-CR"/>
    </w:rPr>
  </w:style>
  <w:style w:type="paragraph" w:customStyle="1" w:styleId="c2">
    <w:name w:val="c2"/>
    <w:basedOn w:val="Normal"/>
    <w:uiPriority w:val="99"/>
    <w:rsid w:val="004436E0"/>
    <w:pPr>
      <w:spacing w:before="100" w:beforeAutospacing="1" w:after="100" w:afterAutospacing="1"/>
    </w:pPr>
    <w:rPr>
      <w:lang w:val="es-CR" w:eastAsia="es-CR"/>
    </w:rPr>
  </w:style>
  <w:style w:type="paragraph" w:styleId="Textoindependiente3">
    <w:name w:val="Body Text 3"/>
    <w:basedOn w:val="Normal"/>
    <w:link w:val="Textoindependiente3Car"/>
    <w:rsid w:val="00CD0BD3"/>
    <w:pPr>
      <w:spacing w:after="120"/>
    </w:pPr>
    <w:rPr>
      <w:sz w:val="16"/>
      <w:szCs w:val="16"/>
    </w:rPr>
  </w:style>
  <w:style w:type="character" w:customStyle="1" w:styleId="Textoindependiente3Car">
    <w:name w:val="Texto independiente 3 Car"/>
    <w:basedOn w:val="Fuentedeprrafopredeter"/>
    <w:link w:val="Textoindependiente3"/>
    <w:rsid w:val="00CD0BD3"/>
    <w:rPr>
      <w:sz w:val="16"/>
      <w:szCs w:val="16"/>
      <w:lang w:val="es-ES" w:eastAsia="es-ES"/>
    </w:rPr>
  </w:style>
  <w:style w:type="paragraph" w:customStyle="1" w:styleId="Normalprueba">
    <w:name w:val="Normal.prueba"/>
    <w:uiPriority w:val="99"/>
    <w:rsid w:val="00CD0BD3"/>
    <w:pPr>
      <w:widowControl w:val="0"/>
      <w:autoSpaceDE w:val="0"/>
      <w:autoSpaceDN w:val="0"/>
      <w:adjustRightInd w:val="0"/>
    </w:pPr>
    <w:rPr>
      <w:rFonts w:ascii="Arial" w:hAnsi="Arial" w:cs="Arial"/>
      <w:color w:val="000000"/>
      <w:sz w:val="24"/>
      <w:szCs w:val="24"/>
      <w:u w:color="000000"/>
      <w:shd w:val="clear" w:color="auto" w:fill="FFFFFF"/>
      <w:lang w:val="es-ES" w:eastAsia="es-ES"/>
    </w:rPr>
  </w:style>
  <w:style w:type="paragraph" w:customStyle="1" w:styleId="BodyText22">
    <w:name w:val="Body Text 22"/>
    <w:rsid w:val="0090107C"/>
    <w:pPr>
      <w:widowControl w:val="0"/>
      <w:jc w:val="both"/>
    </w:pPr>
    <w:rPr>
      <w:rFonts w:ascii="Arial" w:hAnsi="Arial"/>
      <w:sz w:val="24"/>
      <w:shd w:val="clear" w:color="auto" w:fill="FFFFFF"/>
      <w:lang w:val="es-ES" w:eastAsia="es-ES"/>
    </w:rPr>
  </w:style>
  <w:style w:type="paragraph" w:customStyle="1" w:styleId="CharChar">
    <w:name w:val="Char Char"/>
    <w:basedOn w:val="Normal"/>
    <w:semiHidden/>
    <w:rsid w:val="0090107C"/>
    <w:pPr>
      <w:spacing w:after="160" w:line="240" w:lineRule="exact"/>
    </w:pPr>
    <w:rPr>
      <w:rFonts w:ascii="Verdana" w:hAnsi="Verdana"/>
      <w:sz w:val="20"/>
      <w:szCs w:val="21"/>
      <w:lang w:val="en-AU" w:eastAsia="en-US"/>
    </w:rPr>
  </w:style>
  <w:style w:type="paragraph" w:customStyle="1" w:styleId="CarCarCarCar">
    <w:name w:val="Car Car Car Car"/>
    <w:basedOn w:val="Normal"/>
    <w:semiHidden/>
    <w:rsid w:val="00D462EA"/>
    <w:pPr>
      <w:spacing w:after="160" w:line="240" w:lineRule="exact"/>
    </w:pPr>
    <w:rPr>
      <w:rFonts w:ascii="Verdana" w:hAnsi="Verdana" w:cs="Verdana"/>
      <w:sz w:val="20"/>
      <w:szCs w:val="20"/>
      <w:lang w:val="en-AU" w:eastAsia="en-US"/>
    </w:rPr>
  </w:style>
  <w:style w:type="character" w:styleId="nfasis">
    <w:name w:val="Emphasis"/>
    <w:basedOn w:val="Fuentedeprrafopredeter"/>
    <w:uiPriority w:val="20"/>
    <w:qFormat/>
    <w:rsid w:val="00530DC4"/>
    <w:rPr>
      <w:i/>
      <w:iCs/>
    </w:rPr>
  </w:style>
  <w:style w:type="paragraph" w:styleId="Textoindependiente2">
    <w:name w:val="Body Text 2"/>
    <w:basedOn w:val="Normal"/>
    <w:link w:val="Textoindependiente2Car"/>
    <w:rsid w:val="003451FC"/>
    <w:pPr>
      <w:spacing w:after="120" w:line="480" w:lineRule="auto"/>
    </w:pPr>
  </w:style>
  <w:style w:type="character" w:customStyle="1" w:styleId="Textoindependiente2Car">
    <w:name w:val="Texto independiente 2 Car"/>
    <w:basedOn w:val="Fuentedeprrafopredeter"/>
    <w:link w:val="Textoindependiente2"/>
    <w:rsid w:val="003451FC"/>
    <w:rPr>
      <w:sz w:val="24"/>
      <w:szCs w:val="24"/>
      <w:lang w:val="es-ES" w:eastAsia="es-ES"/>
    </w:rPr>
  </w:style>
  <w:style w:type="paragraph" w:customStyle="1" w:styleId="Default">
    <w:name w:val="Default"/>
    <w:rsid w:val="003451FC"/>
    <w:pPr>
      <w:autoSpaceDE w:val="0"/>
      <w:autoSpaceDN w:val="0"/>
      <w:adjustRightInd w:val="0"/>
    </w:pPr>
    <w:rPr>
      <w:rFonts w:ascii="Calibri" w:hAnsi="Calibri" w:cs="Calibri"/>
      <w:color w:val="000000"/>
      <w:sz w:val="24"/>
      <w:szCs w:val="24"/>
      <w:lang w:val="es-ES" w:eastAsia="es-ES"/>
    </w:rPr>
  </w:style>
  <w:style w:type="paragraph" w:styleId="z-Principiodelformulario">
    <w:name w:val="HTML Top of Form"/>
    <w:basedOn w:val="Normal"/>
    <w:next w:val="Normal"/>
    <w:link w:val="z-PrincipiodelformularioCar"/>
    <w:hidden/>
    <w:uiPriority w:val="99"/>
    <w:unhideWhenUsed/>
    <w:rsid w:val="0043049B"/>
    <w:pPr>
      <w:pBdr>
        <w:bottom w:val="single" w:sz="6" w:space="1" w:color="auto"/>
      </w:pBdr>
      <w:jc w:val="center"/>
    </w:pPr>
    <w:rPr>
      <w:rFonts w:ascii="Arial" w:hAnsi="Arial" w:cs="Arial"/>
      <w:vanish/>
      <w:sz w:val="16"/>
      <w:szCs w:val="16"/>
      <w:lang w:val="en-US" w:eastAsia="en-US"/>
    </w:rPr>
  </w:style>
  <w:style w:type="character" w:customStyle="1" w:styleId="z-PrincipiodelformularioCar">
    <w:name w:val="z-Principio del formulario Car"/>
    <w:basedOn w:val="Fuentedeprrafopredeter"/>
    <w:link w:val="z-Principiodelformulario"/>
    <w:uiPriority w:val="99"/>
    <w:rsid w:val="0043049B"/>
    <w:rPr>
      <w:rFonts w:ascii="Arial" w:hAnsi="Arial" w:cs="Arial"/>
      <w:vanish/>
      <w:sz w:val="16"/>
      <w:szCs w:val="16"/>
      <w:lang w:val="en-US" w:eastAsia="en-US"/>
    </w:rPr>
  </w:style>
  <w:style w:type="character" w:customStyle="1" w:styleId="2uj">
    <w:name w:val="_2u_j"/>
    <w:basedOn w:val="Fuentedeprrafopredeter"/>
    <w:rsid w:val="0043049B"/>
  </w:style>
  <w:style w:type="paragraph" w:styleId="z-Finaldelformulario">
    <w:name w:val="HTML Bottom of Form"/>
    <w:basedOn w:val="Normal"/>
    <w:next w:val="Normal"/>
    <w:link w:val="z-FinaldelformularioCar"/>
    <w:hidden/>
    <w:uiPriority w:val="99"/>
    <w:unhideWhenUsed/>
    <w:rsid w:val="0043049B"/>
    <w:pPr>
      <w:pBdr>
        <w:top w:val="single" w:sz="6" w:space="1" w:color="auto"/>
      </w:pBdr>
      <w:jc w:val="center"/>
    </w:pPr>
    <w:rPr>
      <w:rFonts w:ascii="Arial" w:hAnsi="Arial" w:cs="Arial"/>
      <w:vanish/>
      <w:sz w:val="16"/>
      <w:szCs w:val="16"/>
      <w:lang w:val="en-US" w:eastAsia="en-US"/>
    </w:rPr>
  </w:style>
  <w:style w:type="character" w:customStyle="1" w:styleId="z-FinaldelformularioCar">
    <w:name w:val="z-Final del formulario Car"/>
    <w:basedOn w:val="Fuentedeprrafopredeter"/>
    <w:link w:val="z-Finaldelformulario"/>
    <w:uiPriority w:val="99"/>
    <w:rsid w:val="0043049B"/>
    <w:rPr>
      <w:rFonts w:ascii="Arial" w:hAnsi="Arial" w:cs="Arial"/>
      <w:vanish/>
      <w:sz w:val="16"/>
      <w:szCs w:val="16"/>
      <w:lang w:val="en-US" w:eastAsia="en-US"/>
    </w:rPr>
  </w:style>
  <w:style w:type="character" w:customStyle="1" w:styleId="fcg">
    <w:name w:val="fcg"/>
    <w:basedOn w:val="Fuentedeprrafopredeter"/>
    <w:rsid w:val="0043049B"/>
  </w:style>
  <w:style w:type="character" w:customStyle="1" w:styleId="fwb">
    <w:name w:val="fwb"/>
    <w:basedOn w:val="Fuentedeprrafopredeter"/>
    <w:rsid w:val="0043049B"/>
  </w:style>
  <w:style w:type="character" w:customStyle="1" w:styleId="apple-converted-space">
    <w:name w:val="apple-converted-space"/>
    <w:basedOn w:val="Fuentedeprrafopredeter"/>
    <w:rsid w:val="0043049B"/>
  </w:style>
  <w:style w:type="character" w:customStyle="1" w:styleId="fsm">
    <w:name w:val="fsm"/>
    <w:basedOn w:val="Fuentedeprrafopredeter"/>
    <w:rsid w:val="0043049B"/>
  </w:style>
  <w:style w:type="character" w:customStyle="1" w:styleId="timestampcontent">
    <w:name w:val="timestampcontent"/>
    <w:basedOn w:val="Fuentedeprrafopredeter"/>
    <w:rsid w:val="0043049B"/>
  </w:style>
  <w:style w:type="character" w:customStyle="1" w:styleId="autorfechahora">
    <w:name w:val="autorfechahora"/>
    <w:basedOn w:val="Fuentedeprrafopredeter"/>
    <w:rsid w:val="00D227B2"/>
  </w:style>
  <w:style w:type="paragraph" w:customStyle="1" w:styleId="estilo2">
    <w:name w:val="estilo2"/>
    <w:basedOn w:val="Normal"/>
    <w:uiPriority w:val="99"/>
    <w:rsid w:val="007672D2"/>
    <w:pPr>
      <w:spacing w:before="100" w:beforeAutospacing="1" w:after="100" w:afterAutospacing="1"/>
    </w:pPr>
    <w:rPr>
      <w:rFonts w:ascii="Verdana" w:hAnsi="Verdana" w:cs="Verdana"/>
    </w:rPr>
  </w:style>
  <w:style w:type="character" w:customStyle="1" w:styleId="estilo51">
    <w:name w:val="estilo51"/>
    <w:basedOn w:val="Fuentedeprrafopredeter"/>
    <w:uiPriority w:val="99"/>
    <w:rsid w:val="007672D2"/>
    <w:rPr>
      <w:b/>
      <w:bCs/>
    </w:rPr>
  </w:style>
  <w:style w:type="table" w:styleId="Cuadrculaclara-nfasis4">
    <w:name w:val="Light Grid Accent 4"/>
    <w:basedOn w:val="Tablanormal"/>
    <w:uiPriority w:val="62"/>
    <w:rsid w:val="004D7815"/>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customStyle="1" w:styleId="gestion">
    <w:name w:val="gestion"/>
    <w:basedOn w:val="Normal"/>
    <w:link w:val="gestionCar"/>
    <w:qFormat/>
    <w:rsid w:val="006D61B6"/>
    <w:pPr>
      <w:suppressAutoHyphens/>
      <w:spacing w:before="120" w:after="120"/>
      <w:ind w:left="851" w:right="851" w:firstLine="709"/>
    </w:pPr>
    <w:rPr>
      <w:b/>
      <w:color w:val="000099"/>
      <w:sz w:val="26"/>
      <w:szCs w:val="26"/>
      <w:lang w:val="es-ES_tradnl" w:eastAsia="ar-SA"/>
    </w:rPr>
  </w:style>
  <w:style w:type="character" w:customStyle="1" w:styleId="gestionCar">
    <w:name w:val="gestion Car"/>
    <w:link w:val="gestion"/>
    <w:rsid w:val="006D61B6"/>
    <w:rPr>
      <w:b/>
      <w:color w:val="000099"/>
      <w:sz w:val="26"/>
      <w:szCs w:val="26"/>
      <w:lang w:val="es-ES_tradnl" w:eastAsia="ar-SA"/>
    </w:rPr>
  </w:style>
  <w:style w:type="table" w:styleId="Cuadrculaclara-nfasis3">
    <w:name w:val="Light Grid Accent 3"/>
    <w:basedOn w:val="Tablanormal"/>
    <w:uiPriority w:val="62"/>
    <w:rsid w:val="00F73C88"/>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Sombreadoclaro-nfasis11">
    <w:name w:val="Sombreado claro - Énfasis 11"/>
    <w:basedOn w:val="Tablanormal"/>
    <w:uiPriority w:val="60"/>
    <w:rsid w:val="005F28A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Cuadrculaclara-nfasis11">
    <w:name w:val="Cuadrícula clara - Énfasis 11"/>
    <w:basedOn w:val="Tablanormal"/>
    <w:uiPriority w:val="62"/>
    <w:rsid w:val="005F28A0"/>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Cuadrculaclara-nfasis31">
    <w:name w:val="Cuadrícula clara - Énfasis 31"/>
    <w:basedOn w:val="Tablanormal"/>
    <w:next w:val="Cuadrculaclara-nfasis3"/>
    <w:uiPriority w:val="62"/>
    <w:rsid w:val="008F32FD"/>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Tabladecuadrcula4-nfasis61">
    <w:name w:val="Tabla de cuadrícula 4 - Énfasis 61"/>
    <w:basedOn w:val="Tablanormal"/>
    <w:uiPriority w:val="49"/>
    <w:rsid w:val="008F32FD"/>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web1">
    <w:name w:val="Table Web 1"/>
    <w:basedOn w:val="Tablanormal"/>
    <w:rsid w:val="008F32F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decuadrcula4-nfasis11">
    <w:name w:val="Tabla de cuadrícula 4 - Énfasis 11"/>
    <w:basedOn w:val="Tablanormal"/>
    <w:uiPriority w:val="49"/>
    <w:rsid w:val="008F32FD"/>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4-nfasis2">
    <w:name w:val="Grid Table 4 Accent 2"/>
    <w:basedOn w:val="Tablanormal"/>
    <w:uiPriority w:val="49"/>
    <w:rsid w:val="008F32FD"/>
    <w:rPr>
      <w:rFonts w:asciiTheme="minorHAnsi" w:eastAsiaTheme="minorHAnsi" w:hAnsiTheme="minorHAnsi" w:cstheme="minorBidi"/>
      <w:sz w:val="22"/>
      <w:szCs w:val="22"/>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concuadrcula6concolores-nfasis4">
    <w:name w:val="Grid Table 6 Colorful Accent 4"/>
    <w:basedOn w:val="Tablanormal"/>
    <w:uiPriority w:val="51"/>
    <w:rsid w:val="008F32FD"/>
    <w:rPr>
      <w:rFonts w:asciiTheme="minorHAnsi" w:eastAsiaTheme="minorHAnsi" w:hAnsiTheme="minorHAnsi" w:cstheme="minorBidi"/>
      <w:color w:val="5F497A" w:themeColor="accent4" w:themeShade="BF"/>
      <w:sz w:val="22"/>
      <w:szCs w:val="22"/>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adecuadrcula6concolores-nfasis51">
    <w:name w:val="Tabla de cuadrícula 6 con colores - Énfasis 51"/>
    <w:basedOn w:val="Tablanormal"/>
    <w:uiPriority w:val="51"/>
    <w:rsid w:val="002F6EFA"/>
    <w:rPr>
      <w:rFonts w:asciiTheme="minorHAnsi" w:eastAsiaTheme="minorHAnsi" w:hAnsiTheme="minorHAnsi" w:cstheme="minorBidi"/>
      <w:color w:val="31849B" w:themeColor="accent5" w:themeShade="BF"/>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bsica11">
    <w:name w:val="Tabla básica 11"/>
    <w:basedOn w:val="Tablanormal"/>
    <w:next w:val="Tablabsica1"/>
    <w:rsid w:val="002F6E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4-nfasis6">
    <w:name w:val="Grid Table 4 Accent 6"/>
    <w:basedOn w:val="Tablanormal"/>
    <w:uiPriority w:val="49"/>
    <w:rsid w:val="002F6EFA"/>
    <w:rPr>
      <w:rFonts w:asciiTheme="minorHAnsi" w:eastAsiaTheme="minorHAnsi" w:hAnsiTheme="minorHAnsi" w:cstheme="minorBidi"/>
      <w:sz w:val="22"/>
      <w:szCs w:val="22"/>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Mencinsinresolver">
    <w:name w:val="Unresolved Mention"/>
    <w:basedOn w:val="Fuentedeprrafopredeter"/>
    <w:uiPriority w:val="99"/>
    <w:semiHidden/>
    <w:unhideWhenUsed/>
    <w:rsid w:val="009714D8"/>
    <w:rPr>
      <w:color w:val="605E5C"/>
      <w:shd w:val="clear" w:color="auto" w:fill="E1DFDD"/>
    </w:rPr>
  </w:style>
  <w:style w:type="table" w:customStyle="1" w:styleId="Tablaconcuadrcula6concolores-nfasis11">
    <w:name w:val="Tabla con cuadrícula 6 con colores - Énfasis 11"/>
    <w:basedOn w:val="Tablanormal"/>
    <w:next w:val="Tablaconcuadrcula6concolores-nfasis1"/>
    <w:uiPriority w:val="51"/>
    <w:rsid w:val="00935901"/>
    <w:rPr>
      <w:rFonts w:ascii="Arial Narrow" w:eastAsia="Calibri" w:hAnsi="Arial Narrow"/>
      <w:color w:val="2F5496"/>
      <w:sz w:val="24"/>
      <w:szCs w:val="24"/>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6concolores-nfasis1">
    <w:name w:val="Grid Table 6 Colorful Accent 1"/>
    <w:basedOn w:val="Tablanormal"/>
    <w:uiPriority w:val="51"/>
    <w:rsid w:val="00935901"/>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Cuadrculaclara-nfasis32">
    <w:name w:val="Cuadrícula clara - Énfasis 32"/>
    <w:basedOn w:val="Tablanormal"/>
    <w:next w:val="Cuadrculaclara-nfasis3"/>
    <w:uiPriority w:val="62"/>
    <w:rsid w:val="00524B7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Revisin">
    <w:name w:val="Revision"/>
    <w:hidden/>
    <w:uiPriority w:val="99"/>
    <w:semiHidden/>
    <w:rsid w:val="009A2187"/>
    <w:rPr>
      <w:sz w:val="24"/>
      <w:szCs w:val="24"/>
      <w:lang w:val="es-ES" w:eastAsia="es-ES"/>
    </w:rPr>
  </w:style>
  <w:style w:type="table" w:customStyle="1" w:styleId="Tablaconcuadrcula1">
    <w:name w:val="Tabla con cuadrícula1"/>
    <w:basedOn w:val="Tablanormal"/>
    <w:next w:val="Tablaconcuadrcula"/>
    <w:uiPriority w:val="39"/>
    <w:rsid w:val="00B44C88"/>
    <w:rPr>
      <w:rFonts w:ascii="Arial Narrow" w:eastAsia="Calibri" w:hAnsi="Arial Narrow"/>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E0849"/>
    <w:rPr>
      <w:rFonts w:ascii="Arial Narrow" w:eastAsia="Calibri" w:hAnsi="Arial Narrow"/>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B5CC7"/>
    <w:rPr>
      <w:sz w:val="16"/>
      <w:szCs w:val="16"/>
    </w:rPr>
  </w:style>
  <w:style w:type="paragraph" w:styleId="Textocomentario">
    <w:name w:val="annotation text"/>
    <w:basedOn w:val="Normal"/>
    <w:link w:val="TextocomentarioCar"/>
    <w:uiPriority w:val="99"/>
    <w:unhideWhenUsed/>
    <w:rsid w:val="009B5CC7"/>
    <w:rPr>
      <w:sz w:val="20"/>
      <w:szCs w:val="20"/>
    </w:rPr>
  </w:style>
  <w:style w:type="character" w:customStyle="1" w:styleId="TextocomentarioCar">
    <w:name w:val="Texto comentario Car"/>
    <w:basedOn w:val="Fuentedeprrafopredeter"/>
    <w:link w:val="Textocomentario"/>
    <w:uiPriority w:val="99"/>
    <w:rsid w:val="009B5CC7"/>
    <w:rPr>
      <w:lang w:val="es-ES" w:eastAsia="es-ES"/>
    </w:rPr>
  </w:style>
  <w:style w:type="paragraph" w:styleId="Asuntodelcomentario">
    <w:name w:val="annotation subject"/>
    <w:basedOn w:val="Textocomentario"/>
    <w:next w:val="Textocomentario"/>
    <w:link w:val="AsuntodelcomentarioCar"/>
    <w:semiHidden/>
    <w:unhideWhenUsed/>
    <w:rsid w:val="009B5CC7"/>
    <w:rPr>
      <w:b/>
      <w:bCs/>
    </w:rPr>
  </w:style>
  <w:style w:type="character" w:customStyle="1" w:styleId="AsuntodelcomentarioCar">
    <w:name w:val="Asunto del comentario Car"/>
    <w:basedOn w:val="TextocomentarioCar"/>
    <w:link w:val="Asuntodelcomentario"/>
    <w:semiHidden/>
    <w:rsid w:val="009B5CC7"/>
    <w:rPr>
      <w:b/>
      <w:bCs/>
      <w:lang w:val="es-ES" w:eastAsia="es-ES"/>
    </w:rPr>
  </w:style>
  <w:style w:type="character" w:customStyle="1" w:styleId="html">
    <w:name w:val="html"/>
    <w:basedOn w:val="Fuentedeprrafopredeter"/>
    <w:rsid w:val="000433D0"/>
  </w:style>
  <w:style w:type="paragraph" w:customStyle="1" w:styleId="Cuadro">
    <w:name w:val="Cuadro"/>
    <w:basedOn w:val="Normal"/>
    <w:link w:val="CuadroCar"/>
    <w:autoRedefine/>
    <w:qFormat/>
    <w:rsid w:val="00B93C2F"/>
    <w:pPr>
      <w:jc w:val="left"/>
    </w:pPr>
    <w:rPr>
      <w:rFonts w:cs="Arial"/>
      <w:b/>
      <w:sz w:val="20"/>
      <w:szCs w:val="16"/>
    </w:rPr>
  </w:style>
  <w:style w:type="paragraph" w:customStyle="1" w:styleId="Figura">
    <w:name w:val="Figura"/>
    <w:basedOn w:val="Normal"/>
    <w:link w:val="FiguraCar"/>
    <w:qFormat/>
    <w:rsid w:val="00D44A7C"/>
    <w:pPr>
      <w:jc w:val="center"/>
    </w:pPr>
    <w:rPr>
      <w:rFonts w:ascii="Arial Narrow" w:hAnsi="Arial Narrow"/>
      <w:b/>
    </w:rPr>
  </w:style>
  <w:style w:type="character" w:customStyle="1" w:styleId="CuadroCar">
    <w:name w:val="Cuadro Car"/>
    <w:basedOn w:val="Fuentedeprrafopredeter"/>
    <w:link w:val="Cuadro"/>
    <w:rsid w:val="00B93C2F"/>
    <w:rPr>
      <w:rFonts w:ascii="Book Antiqua" w:hAnsi="Book Antiqua" w:cs="Arial"/>
      <w:b/>
      <w:szCs w:val="16"/>
      <w:lang w:val="es-ES" w:eastAsia="es-ES"/>
    </w:rPr>
  </w:style>
  <w:style w:type="character" w:customStyle="1" w:styleId="FiguraCar">
    <w:name w:val="Figura Car"/>
    <w:basedOn w:val="Fuentedeprrafopredeter"/>
    <w:link w:val="Figura"/>
    <w:rsid w:val="00D44A7C"/>
    <w:rPr>
      <w:rFonts w:ascii="Arial Narrow" w:hAnsi="Arial Narrow"/>
      <w:b/>
      <w:sz w:val="24"/>
      <w:szCs w:val="24"/>
      <w:lang w:val="es-ES" w:eastAsia="es-ES"/>
    </w:rPr>
  </w:style>
  <w:style w:type="character" w:customStyle="1" w:styleId="PiedepginaCar">
    <w:name w:val="Pie de página Car"/>
    <w:basedOn w:val="Fuentedeprrafopredeter"/>
    <w:link w:val="Piedepgina"/>
    <w:uiPriority w:val="99"/>
    <w:rsid w:val="00386ABF"/>
    <w:rPr>
      <w:rFonts w:ascii="Book Antiqua" w:hAnsi="Book Antiqua"/>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05780">
      <w:bodyDiv w:val="1"/>
      <w:marLeft w:val="0"/>
      <w:marRight w:val="0"/>
      <w:marTop w:val="0"/>
      <w:marBottom w:val="0"/>
      <w:divBdr>
        <w:top w:val="none" w:sz="0" w:space="0" w:color="auto"/>
        <w:left w:val="none" w:sz="0" w:space="0" w:color="auto"/>
        <w:bottom w:val="none" w:sz="0" w:space="0" w:color="auto"/>
        <w:right w:val="none" w:sz="0" w:space="0" w:color="auto"/>
      </w:divBdr>
    </w:div>
    <w:div w:id="47269942">
      <w:bodyDiv w:val="1"/>
      <w:marLeft w:val="0"/>
      <w:marRight w:val="0"/>
      <w:marTop w:val="0"/>
      <w:marBottom w:val="0"/>
      <w:divBdr>
        <w:top w:val="none" w:sz="0" w:space="0" w:color="auto"/>
        <w:left w:val="none" w:sz="0" w:space="0" w:color="auto"/>
        <w:bottom w:val="none" w:sz="0" w:space="0" w:color="auto"/>
        <w:right w:val="none" w:sz="0" w:space="0" w:color="auto"/>
      </w:divBdr>
    </w:div>
    <w:div w:id="88433848">
      <w:bodyDiv w:val="1"/>
      <w:marLeft w:val="0"/>
      <w:marRight w:val="0"/>
      <w:marTop w:val="0"/>
      <w:marBottom w:val="0"/>
      <w:divBdr>
        <w:top w:val="none" w:sz="0" w:space="0" w:color="auto"/>
        <w:left w:val="none" w:sz="0" w:space="0" w:color="auto"/>
        <w:bottom w:val="none" w:sz="0" w:space="0" w:color="auto"/>
        <w:right w:val="none" w:sz="0" w:space="0" w:color="auto"/>
      </w:divBdr>
    </w:div>
    <w:div w:id="96483473">
      <w:bodyDiv w:val="1"/>
      <w:marLeft w:val="0"/>
      <w:marRight w:val="0"/>
      <w:marTop w:val="0"/>
      <w:marBottom w:val="0"/>
      <w:divBdr>
        <w:top w:val="none" w:sz="0" w:space="0" w:color="auto"/>
        <w:left w:val="none" w:sz="0" w:space="0" w:color="auto"/>
        <w:bottom w:val="none" w:sz="0" w:space="0" w:color="auto"/>
        <w:right w:val="none" w:sz="0" w:space="0" w:color="auto"/>
      </w:divBdr>
    </w:div>
    <w:div w:id="106897645">
      <w:bodyDiv w:val="1"/>
      <w:marLeft w:val="0"/>
      <w:marRight w:val="0"/>
      <w:marTop w:val="0"/>
      <w:marBottom w:val="0"/>
      <w:divBdr>
        <w:top w:val="none" w:sz="0" w:space="0" w:color="auto"/>
        <w:left w:val="none" w:sz="0" w:space="0" w:color="auto"/>
        <w:bottom w:val="none" w:sz="0" w:space="0" w:color="auto"/>
        <w:right w:val="none" w:sz="0" w:space="0" w:color="auto"/>
      </w:divBdr>
    </w:div>
    <w:div w:id="117453013">
      <w:bodyDiv w:val="1"/>
      <w:marLeft w:val="0"/>
      <w:marRight w:val="0"/>
      <w:marTop w:val="0"/>
      <w:marBottom w:val="0"/>
      <w:divBdr>
        <w:top w:val="none" w:sz="0" w:space="0" w:color="auto"/>
        <w:left w:val="none" w:sz="0" w:space="0" w:color="auto"/>
        <w:bottom w:val="none" w:sz="0" w:space="0" w:color="auto"/>
        <w:right w:val="none" w:sz="0" w:space="0" w:color="auto"/>
      </w:divBdr>
    </w:div>
    <w:div w:id="125122575">
      <w:bodyDiv w:val="1"/>
      <w:marLeft w:val="0"/>
      <w:marRight w:val="0"/>
      <w:marTop w:val="0"/>
      <w:marBottom w:val="0"/>
      <w:divBdr>
        <w:top w:val="none" w:sz="0" w:space="0" w:color="auto"/>
        <w:left w:val="none" w:sz="0" w:space="0" w:color="auto"/>
        <w:bottom w:val="none" w:sz="0" w:space="0" w:color="auto"/>
        <w:right w:val="none" w:sz="0" w:space="0" w:color="auto"/>
      </w:divBdr>
    </w:div>
    <w:div w:id="143738022">
      <w:bodyDiv w:val="1"/>
      <w:marLeft w:val="0"/>
      <w:marRight w:val="0"/>
      <w:marTop w:val="0"/>
      <w:marBottom w:val="0"/>
      <w:divBdr>
        <w:top w:val="none" w:sz="0" w:space="0" w:color="auto"/>
        <w:left w:val="none" w:sz="0" w:space="0" w:color="auto"/>
        <w:bottom w:val="none" w:sz="0" w:space="0" w:color="auto"/>
        <w:right w:val="none" w:sz="0" w:space="0" w:color="auto"/>
      </w:divBdr>
    </w:div>
    <w:div w:id="170918857">
      <w:bodyDiv w:val="1"/>
      <w:marLeft w:val="0"/>
      <w:marRight w:val="0"/>
      <w:marTop w:val="0"/>
      <w:marBottom w:val="0"/>
      <w:divBdr>
        <w:top w:val="none" w:sz="0" w:space="0" w:color="auto"/>
        <w:left w:val="none" w:sz="0" w:space="0" w:color="auto"/>
        <w:bottom w:val="none" w:sz="0" w:space="0" w:color="auto"/>
        <w:right w:val="none" w:sz="0" w:space="0" w:color="auto"/>
      </w:divBdr>
    </w:div>
    <w:div w:id="173571043">
      <w:bodyDiv w:val="1"/>
      <w:marLeft w:val="0"/>
      <w:marRight w:val="0"/>
      <w:marTop w:val="0"/>
      <w:marBottom w:val="0"/>
      <w:divBdr>
        <w:top w:val="none" w:sz="0" w:space="0" w:color="auto"/>
        <w:left w:val="none" w:sz="0" w:space="0" w:color="auto"/>
        <w:bottom w:val="none" w:sz="0" w:space="0" w:color="auto"/>
        <w:right w:val="none" w:sz="0" w:space="0" w:color="auto"/>
      </w:divBdr>
    </w:div>
    <w:div w:id="205071502">
      <w:bodyDiv w:val="1"/>
      <w:marLeft w:val="0"/>
      <w:marRight w:val="0"/>
      <w:marTop w:val="0"/>
      <w:marBottom w:val="0"/>
      <w:divBdr>
        <w:top w:val="none" w:sz="0" w:space="0" w:color="auto"/>
        <w:left w:val="none" w:sz="0" w:space="0" w:color="auto"/>
        <w:bottom w:val="none" w:sz="0" w:space="0" w:color="auto"/>
        <w:right w:val="none" w:sz="0" w:space="0" w:color="auto"/>
      </w:divBdr>
    </w:div>
    <w:div w:id="222719154">
      <w:bodyDiv w:val="1"/>
      <w:marLeft w:val="0"/>
      <w:marRight w:val="0"/>
      <w:marTop w:val="0"/>
      <w:marBottom w:val="0"/>
      <w:divBdr>
        <w:top w:val="none" w:sz="0" w:space="0" w:color="auto"/>
        <w:left w:val="none" w:sz="0" w:space="0" w:color="auto"/>
        <w:bottom w:val="none" w:sz="0" w:space="0" w:color="auto"/>
        <w:right w:val="none" w:sz="0" w:space="0" w:color="auto"/>
      </w:divBdr>
    </w:div>
    <w:div w:id="251932887">
      <w:bodyDiv w:val="1"/>
      <w:marLeft w:val="0"/>
      <w:marRight w:val="0"/>
      <w:marTop w:val="0"/>
      <w:marBottom w:val="0"/>
      <w:divBdr>
        <w:top w:val="none" w:sz="0" w:space="0" w:color="auto"/>
        <w:left w:val="none" w:sz="0" w:space="0" w:color="auto"/>
        <w:bottom w:val="none" w:sz="0" w:space="0" w:color="auto"/>
        <w:right w:val="none" w:sz="0" w:space="0" w:color="auto"/>
      </w:divBdr>
    </w:div>
    <w:div w:id="261377005">
      <w:bodyDiv w:val="1"/>
      <w:marLeft w:val="0"/>
      <w:marRight w:val="0"/>
      <w:marTop w:val="0"/>
      <w:marBottom w:val="0"/>
      <w:divBdr>
        <w:top w:val="none" w:sz="0" w:space="0" w:color="auto"/>
        <w:left w:val="none" w:sz="0" w:space="0" w:color="auto"/>
        <w:bottom w:val="none" w:sz="0" w:space="0" w:color="auto"/>
        <w:right w:val="none" w:sz="0" w:space="0" w:color="auto"/>
      </w:divBdr>
      <w:divsChild>
        <w:div w:id="499345582">
          <w:marLeft w:val="0"/>
          <w:marRight w:val="0"/>
          <w:marTop w:val="0"/>
          <w:marBottom w:val="0"/>
          <w:divBdr>
            <w:top w:val="none" w:sz="0" w:space="0" w:color="auto"/>
            <w:left w:val="none" w:sz="0" w:space="0" w:color="auto"/>
            <w:bottom w:val="none" w:sz="0" w:space="0" w:color="auto"/>
            <w:right w:val="none" w:sz="0" w:space="0" w:color="auto"/>
          </w:divBdr>
          <w:divsChild>
            <w:div w:id="1083525406">
              <w:marLeft w:val="0"/>
              <w:marRight w:val="0"/>
              <w:marTop w:val="0"/>
              <w:marBottom w:val="0"/>
              <w:divBdr>
                <w:top w:val="none" w:sz="0" w:space="0" w:color="auto"/>
                <w:left w:val="none" w:sz="0" w:space="0" w:color="auto"/>
                <w:bottom w:val="none" w:sz="0" w:space="0" w:color="auto"/>
                <w:right w:val="none" w:sz="0" w:space="0" w:color="auto"/>
              </w:divBdr>
              <w:divsChild>
                <w:div w:id="1148206539">
                  <w:marLeft w:val="0"/>
                  <w:marRight w:val="0"/>
                  <w:marTop w:val="0"/>
                  <w:marBottom w:val="0"/>
                  <w:divBdr>
                    <w:top w:val="none" w:sz="0" w:space="0" w:color="auto"/>
                    <w:left w:val="none" w:sz="0" w:space="0" w:color="auto"/>
                    <w:bottom w:val="none" w:sz="0" w:space="0" w:color="auto"/>
                    <w:right w:val="none" w:sz="0" w:space="0" w:color="auto"/>
                  </w:divBdr>
                  <w:divsChild>
                    <w:div w:id="413598408">
                      <w:marLeft w:val="0"/>
                      <w:marRight w:val="0"/>
                      <w:marTop w:val="0"/>
                      <w:marBottom w:val="0"/>
                      <w:divBdr>
                        <w:top w:val="none" w:sz="0" w:space="0" w:color="auto"/>
                        <w:left w:val="none" w:sz="0" w:space="0" w:color="auto"/>
                        <w:bottom w:val="none" w:sz="0" w:space="0" w:color="auto"/>
                        <w:right w:val="none" w:sz="0" w:space="0" w:color="auto"/>
                      </w:divBdr>
                      <w:divsChild>
                        <w:div w:id="802309169">
                          <w:marLeft w:val="58"/>
                          <w:marRight w:val="58"/>
                          <w:marTop w:val="0"/>
                          <w:marBottom w:val="0"/>
                          <w:divBdr>
                            <w:top w:val="single" w:sz="2" w:space="6" w:color="E5E5E5"/>
                            <w:left w:val="single" w:sz="4" w:space="6" w:color="E5E5E5"/>
                            <w:bottom w:val="single" w:sz="4" w:space="6" w:color="E5E5E5"/>
                            <w:right w:val="single" w:sz="4" w:space="6" w:color="E5E5E5"/>
                          </w:divBdr>
                          <w:divsChild>
                            <w:div w:id="6137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963155">
      <w:bodyDiv w:val="1"/>
      <w:marLeft w:val="0"/>
      <w:marRight w:val="0"/>
      <w:marTop w:val="0"/>
      <w:marBottom w:val="0"/>
      <w:divBdr>
        <w:top w:val="none" w:sz="0" w:space="0" w:color="auto"/>
        <w:left w:val="none" w:sz="0" w:space="0" w:color="auto"/>
        <w:bottom w:val="none" w:sz="0" w:space="0" w:color="auto"/>
        <w:right w:val="none" w:sz="0" w:space="0" w:color="auto"/>
      </w:divBdr>
    </w:div>
    <w:div w:id="287199347">
      <w:bodyDiv w:val="1"/>
      <w:marLeft w:val="0"/>
      <w:marRight w:val="0"/>
      <w:marTop w:val="0"/>
      <w:marBottom w:val="0"/>
      <w:divBdr>
        <w:top w:val="none" w:sz="0" w:space="0" w:color="auto"/>
        <w:left w:val="none" w:sz="0" w:space="0" w:color="auto"/>
        <w:bottom w:val="none" w:sz="0" w:space="0" w:color="auto"/>
        <w:right w:val="none" w:sz="0" w:space="0" w:color="auto"/>
      </w:divBdr>
      <w:divsChild>
        <w:div w:id="182675424">
          <w:marLeft w:val="0"/>
          <w:marRight w:val="0"/>
          <w:marTop w:val="0"/>
          <w:marBottom w:val="0"/>
          <w:divBdr>
            <w:top w:val="none" w:sz="0" w:space="0" w:color="auto"/>
            <w:left w:val="none" w:sz="0" w:space="0" w:color="auto"/>
            <w:bottom w:val="none" w:sz="0" w:space="0" w:color="auto"/>
            <w:right w:val="none" w:sz="0" w:space="0" w:color="auto"/>
          </w:divBdr>
        </w:div>
      </w:divsChild>
    </w:div>
    <w:div w:id="303781248">
      <w:bodyDiv w:val="1"/>
      <w:marLeft w:val="0"/>
      <w:marRight w:val="0"/>
      <w:marTop w:val="0"/>
      <w:marBottom w:val="0"/>
      <w:divBdr>
        <w:top w:val="none" w:sz="0" w:space="0" w:color="auto"/>
        <w:left w:val="none" w:sz="0" w:space="0" w:color="auto"/>
        <w:bottom w:val="none" w:sz="0" w:space="0" w:color="auto"/>
        <w:right w:val="none" w:sz="0" w:space="0" w:color="auto"/>
      </w:divBdr>
    </w:div>
    <w:div w:id="305206728">
      <w:bodyDiv w:val="1"/>
      <w:marLeft w:val="0"/>
      <w:marRight w:val="0"/>
      <w:marTop w:val="0"/>
      <w:marBottom w:val="0"/>
      <w:divBdr>
        <w:top w:val="none" w:sz="0" w:space="0" w:color="auto"/>
        <w:left w:val="none" w:sz="0" w:space="0" w:color="auto"/>
        <w:bottom w:val="none" w:sz="0" w:space="0" w:color="auto"/>
        <w:right w:val="none" w:sz="0" w:space="0" w:color="auto"/>
      </w:divBdr>
    </w:div>
    <w:div w:id="322005826">
      <w:bodyDiv w:val="1"/>
      <w:marLeft w:val="0"/>
      <w:marRight w:val="0"/>
      <w:marTop w:val="0"/>
      <w:marBottom w:val="0"/>
      <w:divBdr>
        <w:top w:val="none" w:sz="0" w:space="0" w:color="auto"/>
        <w:left w:val="none" w:sz="0" w:space="0" w:color="auto"/>
        <w:bottom w:val="none" w:sz="0" w:space="0" w:color="auto"/>
        <w:right w:val="none" w:sz="0" w:space="0" w:color="auto"/>
      </w:divBdr>
    </w:div>
    <w:div w:id="335309252">
      <w:bodyDiv w:val="1"/>
      <w:marLeft w:val="0"/>
      <w:marRight w:val="0"/>
      <w:marTop w:val="0"/>
      <w:marBottom w:val="0"/>
      <w:divBdr>
        <w:top w:val="none" w:sz="0" w:space="0" w:color="auto"/>
        <w:left w:val="none" w:sz="0" w:space="0" w:color="auto"/>
        <w:bottom w:val="none" w:sz="0" w:space="0" w:color="auto"/>
        <w:right w:val="none" w:sz="0" w:space="0" w:color="auto"/>
      </w:divBdr>
    </w:div>
    <w:div w:id="347298924">
      <w:bodyDiv w:val="1"/>
      <w:marLeft w:val="0"/>
      <w:marRight w:val="0"/>
      <w:marTop w:val="0"/>
      <w:marBottom w:val="0"/>
      <w:divBdr>
        <w:top w:val="none" w:sz="0" w:space="0" w:color="auto"/>
        <w:left w:val="none" w:sz="0" w:space="0" w:color="auto"/>
        <w:bottom w:val="none" w:sz="0" w:space="0" w:color="auto"/>
        <w:right w:val="none" w:sz="0" w:space="0" w:color="auto"/>
      </w:divBdr>
    </w:div>
    <w:div w:id="359281413">
      <w:bodyDiv w:val="1"/>
      <w:marLeft w:val="0"/>
      <w:marRight w:val="0"/>
      <w:marTop w:val="0"/>
      <w:marBottom w:val="0"/>
      <w:divBdr>
        <w:top w:val="none" w:sz="0" w:space="0" w:color="auto"/>
        <w:left w:val="none" w:sz="0" w:space="0" w:color="auto"/>
        <w:bottom w:val="none" w:sz="0" w:space="0" w:color="auto"/>
        <w:right w:val="none" w:sz="0" w:space="0" w:color="auto"/>
      </w:divBdr>
    </w:div>
    <w:div w:id="361440313">
      <w:bodyDiv w:val="1"/>
      <w:marLeft w:val="0"/>
      <w:marRight w:val="0"/>
      <w:marTop w:val="0"/>
      <w:marBottom w:val="0"/>
      <w:divBdr>
        <w:top w:val="none" w:sz="0" w:space="0" w:color="auto"/>
        <w:left w:val="none" w:sz="0" w:space="0" w:color="auto"/>
        <w:bottom w:val="none" w:sz="0" w:space="0" w:color="auto"/>
        <w:right w:val="none" w:sz="0" w:space="0" w:color="auto"/>
      </w:divBdr>
    </w:div>
    <w:div w:id="401952217">
      <w:bodyDiv w:val="1"/>
      <w:marLeft w:val="0"/>
      <w:marRight w:val="0"/>
      <w:marTop w:val="0"/>
      <w:marBottom w:val="0"/>
      <w:divBdr>
        <w:top w:val="none" w:sz="0" w:space="0" w:color="auto"/>
        <w:left w:val="none" w:sz="0" w:space="0" w:color="auto"/>
        <w:bottom w:val="none" w:sz="0" w:space="0" w:color="auto"/>
        <w:right w:val="none" w:sz="0" w:space="0" w:color="auto"/>
      </w:divBdr>
    </w:div>
    <w:div w:id="411975940">
      <w:bodyDiv w:val="1"/>
      <w:marLeft w:val="0"/>
      <w:marRight w:val="0"/>
      <w:marTop w:val="0"/>
      <w:marBottom w:val="0"/>
      <w:divBdr>
        <w:top w:val="none" w:sz="0" w:space="0" w:color="auto"/>
        <w:left w:val="none" w:sz="0" w:space="0" w:color="auto"/>
        <w:bottom w:val="none" w:sz="0" w:space="0" w:color="auto"/>
        <w:right w:val="none" w:sz="0" w:space="0" w:color="auto"/>
      </w:divBdr>
    </w:div>
    <w:div w:id="458959831">
      <w:bodyDiv w:val="1"/>
      <w:marLeft w:val="0"/>
      <w:marRight w:val="0"/>
      <w:marTop w:val="0"/>
      <w:marBottom w:val="0"/>
      <w:divBdr>
        <w:top w:val="none" w:sz="0" w:space="0" w:color="auto"/>
        <w:left w:val="none" w:sz="0" w:space="0" w:color="auto"/>
        <w:bottom w:val="none" w:sz="0" w:space="0" w:color="auto"/>
        <w:right w:val="none" w:sz="0" w:space="0" w:color="auto"/>
      </w:divBdr>
    </w:div>
    <w:div w:id="478497516">
      <w:bodyDiv w:val="1"/>
      <w:marLeft w:val="0"/>
      <w:marRight w:val="0"/>
      <w:marTop w:val="0"/>
      <w:marBottom w:val="0"/>
      <w:divBdr>
        <w:top w:val="none" w:sz="0" w:space="0" w:color="auto"/>
        <w:left w:val="none" w:sz="0" w:space="0" w:color="auto"/>
        <w:bottom w:val="none" w:sz="0" w:space="0" w:color="auto"/>
        <w:right w:val="none" w:sz="0" w:space="0" w:color="auto"/>
      </w:divBdr>
      <w:divsChild>
        <w:div w:id="1623340750">
          <w:marLeft w:val="0"/>
          <w:marRight w:val="0"/>
          <w:marTop w:val="0"/>
          <w:marBottom w:val="0"/>
          <w:divBdr>
            <w:top w:val="none" w:sz="0" w:space="0" w:color="auto"/>
            <w:left w:val="none" w:sz="0" w:space="0" w:color="auto"/>
            <w:bottom w:val="none" w:sz="0" w:space="0" w:color="auto"/>
            <w:right w:val="none" w:sz="0" w:space="0" w:color="auto"/>
          </w:divBdr>
          <w:divsChild>
            <w:div w:id="3553286">
              <w:marLeft w:val="0"/>
              <w:marRight w:val="0"/>
              <w:marTop w:val="0"/>
              <w:marBottom w:val="0"/>
              <w:divBdr>
                <w:top w:val="none" w:sz="0" w:space="0" w:color="auto"/>
                <w:left w:val="none" w:sz="0" w:space="0" w:color="auto"/>
                <w:bottom w:val="none" w:sz="0" w:space="0" w:color="auto"/>
                <w:right w:val="none" w:sz="0" w:space="0" w:color="auto"/>
              </w:divBdr>
            </w:div>
            <w:div w:id="192110461">
              <w:marLeft w:val="0"/>
              <w:marRight w:val="0"/>
              <w:marTop w:val="0"/>
              <w:marBottom w:val="0"/>
              <w:divBdr>
                <w:top w:val="none" w:sz="0" w:space="0" w:color="auto"/>
                <w:left w:val="none" w:sz="0" w:space="0" w:color="auto"/>
                <w:bottom w:val="none" w:sz="0" w:space="0" w:color="auto"/>
                <w:right w:val="none" w:sz="0" w:space="0" w:color="auto"/>
              </w:divBdr>
            </w:div>
            <w:div w:id="265696343">
              <w:marLeft w:val="0"/>
              <w:marRight w:val="0"/>
              <w:marTop w:val="0"/>
              <w:marBottom w:val="0"/>
              <w:divBdr>
                <w:top w:val="none" w:sz="0" w:space="0" w:color="auto"/>
                <w:left w:val="none" w:sz="0" w:space="0" w:color="auto"/>
                <w:bottom w:val="none" w:sz="0" w:space="0" w:color="auto"/>
                <w:right w:val="none" w:sz="0" w:space="0" w:color="auto"/>
              </w:divBdr>
            </w:div>
            <w:div w:id="422190944">
              <w:marLeft w:val="0"/>
              <w:marRight w:val="0"/>
              <w:marTop w:val="0"/>
              <w:marBottom w:val="0"/>
              <w:divBdr>
                <w:top w:val="none" w:sz="0" w:space="0" w:color="auto"/>
                <w:left w:val="none" w:sz="0" w:space="0" w:color="auto"/>
                <w:bottom w:val="none" w:sz="0" w:space="0" w:color="auto"/>
                <w:right w:val="none" w:sz="0" w:space="0" w:color="auto"/>
              </w:divBdr>
            </w:div>
            <w:div w:id="607156144">
              <w:marLeft w:val="0"/>
              <w:marRight w:val="0"/>
              <w:marTop w:val="0"/>
              <w:marBottom w:val="0"/>
              <w:divBdr>
                <w:top w:val="none" w:sz="0" w:space="0" w:color="auto"/>
                <w:left w:val="none" w:sz="0" w:space="0" w:color="auto"/>
                <w:bottom w:val="none" w:sz="0" w:space="0" w:color="auto"/>
                <w:right w:val="none" w:sz="0" w:space="0" w:color="auto"/>
              </w:divBdr>
            </w:div>
            <w:div w:id="748846471">
              <w:marLeft w:val="0"/>
              <w:marRight w:val="0"/>
              <w:marTop w:val="0"/>
              <w:marBottom w:val="0"/>
              <w:divBdr>
                <w:top w:val="none" w:sz="0" w:space="0" w:color="auto"/>
                <w:left w:val="none" w:sz="0" w:space="0" w:color="auto"/>
                <w:bottom w:val="none" w:sz="0" w:space="0" w:color="auto"/>
                <w:right w:val="none" w:sz="0" w:space="0" w:color="auto"/>
              </w:divBdr>
            </w:div>
            <w:div w:id="971905396">
              <w:marLeft w:val="0"/>
              <w:marRight w:val="0"/>
              <w:marTop w:val="0"/>
              <w:marBottom w:val="0"/>
              <w:divBdr>
                <w:top w:val="none" w:sz="0" w:space="0" w:color="auto"/>
                <w:left w:val="none" w:sz="0" w:space="0" w:color="auto"/>
                <w:bottom w:val="none" w:sz="0" w:space="0" w:color="auto"/>
                <w:right w:val="none" w:sz="0" w:space="0" w:color="auto"/>
              </w:divBdr>
            </w:div>
            <w:div w:id="981276761">
              <w:marLeft w:val="0"/>
              <w:marRight w:val="0"/>
              <w:marTop w:val="0"/>
              <w:marBottom w:val="0"/>
              <w:divBdr>
                <w:top w:val="none" w:sz="0" w:space="0" w:color="auto"/>
                <w:left w:val="none" w:sz="0" w:space="0" w:color="auto"/>
                <w:bottom w:val="none" w:sz="0" w:space="0" w:color="auto"/>
                <w:right w:val="none" w:sz="0" w:space="0" w:color="auto"/>
              </w:divBdr>
            </w:div>
            <w:div w:id="1020818555">
              <w:marLeft w:val="0"/>
              <w:marRight w:val="0"/>
              <w:marTop w:val="0"/>
              <w:marBottom w:val="0"/>
              <w:divBdr>
                <w:top w:val="none" w:sz="0" w:space="0" w:color="auto"/>
                <w:left w:val="none" w:sz="0" w:space="0" w:color="auto"/>
                <w:bottom w:val="none" w:sz="0" w:space="0" w:color="auto"/>
                <w:right w:val="none" w:sz="0" w:space="0" w:color="auto"/>
              </w:divBdr>
            </w:div>
            <w:div w:id="1039932948">
              <w:marLeft w:val="0"/>
              <w:marRight w:val="0"/>
              <w:marTop w:val="0"/>
              <w:marBottom w:val="0"/>
              <w:divBdr>
                <w:top w:val="none" w:sz="0" w:space="0" w:color="auto"/>
                <w:left w:val="none" w:sz="0" w:space="0" w:color="auto"/>
                <w:bottom w:val="none" w:sz="0" w:space="0" w:color="auto"/>
                <w:right w:val="none" w:sz="0" w:space="0" w:color="auto"/>
              </w:divBdr>
            </w:div>
            <w:div w:id="1065832093">
              <w:marLeft w:val="0"/>
              <w:marRight w:val="0"/>
              <w:marTop w:val="0"/>
              <w:marBottom w:val="0"/>
              <w:divBdr>
                <w:top w:val="none" w:sz="0" w:space="0" w:color="auto"/>
                <w:left w:val="none" w:sz="0" w:space="0" w:color="auto"/>
                <w:bottom w:val="none" w:sz="0" w:space="0" w:color="auto"/>
                <w:right w:val="none" w:sz="0" w:space="0" w:color="auto"/>
              </w:divBdr>
            </w:div>
            <w:div w:id="1169325548">
              <w:marLeft w:val="0"/>
              <w:marRight w:val="0"/>
              <w:marTop w:val="0"/>
              <w:marBottom w:val="0"/>
              <w:divBdr>
                <w:top w:val="none" w:sz="0" w:space="0" w:color="auto"/>
                <w:left w:val="none" w:sz="0" w:space="0" w:color="auto"/>
                <w:bottom w:val="none" w:sz="0" w:space="0" w:color="auto"/>
                <w:right w:val="none" w:sz="0" w:space="0" w:color="auto"/>
              </w:divBdr>
            </w:div>
            <w:div w:id="1272515778">
              <w:marLeft w:val="0"/>
              <w:marRight w:val="0"/>
              <w:marTop w:val="0"/>
              <w:marBottom w:val="0"/>
              <w:divBdr>
                <w:top w:val="none" w:sz="0" w:space="0" w:color="auto"/>
                <w:left w:val="none" w:sz="0" w:space="0" w:color="auto"/>
                <w:bottom w:val="none" w:sz="0" w:space="0" w:color="auto"/>
                <w:right w:val="none" w:sz="0" w:space="0" w:color="auto"/>
              </w:divBdr>
            </w:div>
            <w:div w:id="1319265039">
              <w:marLeft w:val="0"/>
              <w:marRight w:val="0"/>
              <w:marTop w:val="0"/>
              <w:marBottom w:val="0"/>
              <w:divBdr>
                <w:top w:val="none" w:sz="0" w:space="0" w:color="auto"/>
                <w:left w:val="none" w:sz="0" w:space="0" w:color="auto"/>
                <w:bottom w:val="none" w:sz="0" w:space="0" w:color="auto"/>
                <w:right w:val="none" w:sz="0" w:space="0" w:color="auto"/>
              </w:divBdr>
            </w:div>
            <w:div w:id="1394617472">
              <w:marLeft w:val="0"/>
              <w:marRight w:val="0"/>
              <w:marTop w:val="0"/>
              <w:marBottom w:val="0"/>
              <w:divBdr>
                <w:top w:val="none" w:sz="0" w:space="0" w:color="auto"/>
                <w:left w:val="none" w:sz="0" w:space="0" w:color="auto"/>
                <w:bottom w:val="none" w:sz="0" w:space="0" w:color="auto"/>
                <w:right w:val="none" w:sz="0" w:space="0" w:color="auto"/>
              </w:divBdr>
            </w:div>
            <w:div w:id="1640259982">
              <w:marLeft w:val="0"/>
              <w:marRight w:val="0"/>
              <w:marTop w:val="0"/>
              <w:marBottom w:val="0"/>
              <w:divBdr>
                <w:top w:val="none" w:sz="0" w:space="0" w:color="auto"/>
                <w:left w:val="none" w:sz="0" w:space="0" w:color="auto"/>
                <w:bottom w:val="none" w:sz="0" w:space="0" w:color="auto"/>
                <w:right w:val="none" w:sz="0" w:space="0" w:color="auto"/>
              </w:divBdr>
            </w:div>
            <w:div w:id="1696341794">
              <w:marLeft w:val="0"/>
              <w:marRight w:val="0"/>
              <w:marTop w:val="0"/>
              <w:marBottom w:val="0"/>
              <w:divBdr>
                <w:top w:val="none" w:sz="0" w:space="0" w:color="auto"/>
                <w:left w:val="none" w:sz="0" w:space="0" w:color="auto"/>
                <w:bottom w:val="none" w:sz="0" w:space="0" w:color="auto"/>
                <w:right w:val="none" w:sz="0" w:space="0" w:color="auto"/>
              </w:divBdr>
            </w:div>
            <w:div w:id="1865902269">
              <w:marLeft w:val="0"/>
              <w:marRight w:val="0"/>
              <w:marTop w:val="0"/>
              <w:marBottom w:val="0"/>
              <w:divBdr>
                <w:top w:val="none" w:sz="0" w:space="0" w:color="auto"/>
                <w:left w:val="none" w:sz="0" w:space="0" w:color="auto"/>
                <w:bottom w:val="none" w:sz="0" w:space="0" w:color="auto"/>
                <w:right w:val="none" w:sz="0" w:space="0" w:color="auto"/>
              </w:divBdr>
            </w:div>
            <w:div w:id="21278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002100">
      <w:bodyDiv w:val="1"/>
      <w:marLeft w:val="0"/>
      <w:marRight w:val="0"/>
      <w:marTop w:val="0"/>
      <w:marBottom w:val="0"/>
      <w:divBdr>
        <w:top w:val="none" w:sz="0" w:space="0" w:color="auto"/>
        <w:left w:val="none" w:sz="0" w:space="0" w:color="auto"/>
        <w:bottom w:val="none" w:sz="0" w:space="0" w:color="auto"/>
        <w:right w:val="none" w:sz="0" w:space="0" w:color="auto"/>
      </w:divBdr>
    </w:div>
    <w:div w:id="506680378">
      <w:bodyDiv w:val="1"/>
      <w:marLeft w:val="0"/>
      <w:marRight w:val="0"/>
      <w:marTop w:val="0"/>
      <w:marBottom w:val="0"/>
      <w:divBdr>
        <w:top w:val="none" w:sz="0" w:space="0" w:color="auto"/>
        <w:left w:val="none" w:sz="0" w:space="0" w:color="auto"/>
        <w:bottom w:val="none" w:sz="0" w:space="0" w:color="auto"/>
        <w:right w:val="none" w:sz="0" w:space="0" w:color="auto"/>
      </w:divBdr>
    </w:div>
    <w:div w:id="511457374">
      <w:bodyDiv w:val="1"/>
      <w:marLeft w:val="0"/>
      <w:marRight w:val="0"/>
      <w:marTop w:val="0"/>
      <w:marBottom w:val="0"/>
      <w:divBdr>
        <w:top w:val="none" w:sz="0" w:space="0" w:color="auto"/>
        <w:left w:val="none" w:sz="0" w:space="0" w:color="auto"/>
        <w:bottom w:val="none" w:sz="0" w:space="0" w:color="auto"/>
        <w:right w:val="none" w:sz="0" w:space="0" w:color="auto"/>
      </w:divBdr>
      <w:divsChild>
        <w:div w:id="1909340285">
          <w:marLeft w:val="547"/>
          <w:marRight w:val="0"/>
          <w:marTop w:val="0"/>
          <w:marBottom w:val="0"/>
          <w:divBdr>
            <w:top w:val="none" w:sz="0" w:space="0" w:color="auto"/>
            <w:left w:val="none" w:sz="0" w:space="0" w:color="auto"/>
            <w:bottom w:val="none" w:sz="0" w:space="0" w:color="auto"/>
            <w:right w:val="none" w:sz="0" w:space="0" w:color="auto"/>
          </w:divBdr>
        </w:div>
      </w:divsChild>
    </w:div>
    <w:div w:id="538666819">
      <w:bodyDiv w:val="1"/>
      <w:marLeft w:val="0"/>
      <w:marRight w:val="0"/>
      <w:marTop w:val="0"/>
      <w:marBottom w:val="0"/>
      <w:divBdr>
        <w:top w:val="none" w:sz="0" w:space="0" w:color="auto"/>
        <w:left w:val="none" w:sz="0" w:space="0" w:color="auto"/>
        <w:bottom w:val="none" w:sz="0" w:space="0" w:color="auto"/>
        <w:right w:val="none" w:sz="0" w:space="0" w:color="auto"/>
      </w:divBdr>
    </w:div>
    <w:div w:id="561867653">
      <w:bodyDiv w:val="1"/>
      <w:marLeft w:val="0"/>
      <w:marRight w:val="0"/>
      <w:marTop w:val="0"/>
      <w:marBottom w:val="0"/>
      <w:divBdr>
        <w:top w:val="none" w:sz="0" w:space="0" w:color="auto"/>
        <w:left w:val="none" w:sz="0" w:space="0" w:color="auto"/>
        <w:bottom w:val="none" w:sz="0" w:space="0" w:color="auto"/>
        <w:right w:val="none" w:sz="0" w:space="0" w:color="auto"/>
      </w:divBdr>
    </w:div>
    <w:div w:id="565726563">
      <w:bodyDiv w:val="1"/>
      <w:marLeft w:val="0"/>
      <w:marRight w:val="0"/>
      <w:marTop w:val="0"/>
      <w:marBottom w:val="0"/>
      <w:divBdr>
        <w:top w:val="none" w:sz="0" w:space="0" w:color="auto"/>
        <w:left w:val="none" w:sz="0" w:space="0" w:color="auto"/>
        <w:bottom w:val="none" w:sz="0" w:space="0" w:color="auto"/>
        <w:right w:val="none" w:sz="0" w:space="0" w:color="auto"/>
      </w:divBdr>
    </w:div>
    <w:div w:id="566305245">
      <w:bodyDiv w:val="1"/>
      <w:marLeft w:val="0"/>
      <w:marRight w:val="0"/>
      <w:marTop w:val="0"/>
      <w:marBottom w:val="0"/>
      <w:divBdr>
        <w:top w:val="none" w:sz="0" w:space="0" w:color="auto"/>
        <w:left w:val="none" w:sz="0" w:space="0" w:color="auto"/>
        <w:bottom w:val="none" w:sz="0" w:space="0" w:color="auto"/>
        <w:right w:val="none" w:sz="0" w:space="0" w:color="auto"/>
      </w:divBdr>
    </w:div>
    <w:div w:id="576282791">
      <w:bodyDiv w:val="1"/>
      <w:marLeft w:val="0"/>
      <w:marRight w:val="0"/>
      <w:marTop w:val="0"/>
      <w:marBottom w:val="0"/>
      <w:divBdr>
        <w:top w:val="none" w:sz="0" w:space="0" w:color="auto"/>
        <w:left w:val="none" w:sz="0" w:space="0" w:color="auto"/>
        <w:bottom w:val="none" w:sz="0" w:space="0" w:color="auto"/>
        <w:right w:val="none" w:sz="0" w:space="0" w:color="auto"/>
      </w:divBdr>
    </w:div>
    <w:div w:id="594674682">
      <w:bodyDiv w:val="1"/>
      <w:marLeft w:val="0"/>
      <w:marRight w:val="0"/>
      <w:marTop w:val="0"/>
      <w:marBottom w:val="0"/>
      <w:divBdr>
        <w:top w:val="none" w:sz="0" w:space="0" w:color="auto"/>
        <w:left w:val="none" w:sz="0" w:space="0" w:color="auto"/>
        <w:bottom w:val="none" w:sz="0" w:space="0" w:color="auto"/>
        <w:right w:val="none" w:sz="0" w:space="0" w:color="auto"/>
      </w:divBdr>
    </w:div>
    <w:div w:id="611015593">
      <w:bodyDiv w:val="1"/>
      <w:marLeft w:val="0"/>
      <w:marRight w:val="0"/>
      <w:marTop w:val="0"/>
      <w:marBottom w:val="0"/>
      <w:divBdr>
        <w:top w:val="none" w:sz="0" w:space="0" w:color="auto"/>
        <w:left w:val="none" w:sz="0" w:space="0" w:color="auto"/>
        <w:bottom w:val="none" w:sz="0" w:space="0" w:color="auto"/>
        <w:right w:val="none" w:sz="0" w:space="0" w:color="auto"/>
      </w:divBdr>
    </w:div>
    <w:div w:id="612245509">
      <w:bodyDiv w:val="1"/>
      <w:marLeft w:val="0"/>
      <w:marRight w:val="0"/>
      <w:marTop w:val="0"/>
      <w:marBottom w:val="0"/>
      <w:divBdr>
        <w:top w:val="none" w:sz="0" w:space="0" w:color="auto"/>
        <w:left w:val="none" w:sz="0" w:space="0" w:color="auto"/>
        <w:bottom w:val="none" w:sz="0" w:space="0" w:color="auto"/>
        <w:right w:val="none" w:sz="0" w:space="0" w:color="auto"/>
      </w:divBdr>
    </w:div>
    <w:div w:id="614673036">
      <w:bodyDiv w:val="1"/>
      <w:marLeft w:val="0"/>
      <w:marRight w:val="0"/>
      <w:marTop w:val="0"/>
      <w:marBottom w:val="0"/>
      <w:divBdr>
        <w:top w:val="none" w:sz="0" w:space="0" w:color="auto"/>
        <w:left w:val="none" w:sz="0" w:space="0" w:color="auto"/>
        <w:bottom w:val="none" w:sz="0" w:space="0" w:color="auto"/>
        <w:right w:val="none" w:sz="0" w:space="0" w:color="auto"/>
      </w:divBdr>
    </w:div>
    <w:div w:id="616835945">
      <w:bodyDiv w:val="1"/>
      <w:marLeft w:val="0"/>
      <w:marRight w:val="0"/>
      <w:marTop w:val="0"/>
      <w:marBottom w:val="0"/>
      <w:divBdr>
        <w:top w:val="none" w:sz="0" w:space="0" w:color="auto"/>
        <w:left w:val="none" w:sz="0" w:space="0" w:color="auto"/>
        <w:bottom w:val="none" w:sz="0" w:space="0" w:color="auto"/>
        <w:right w:val="none" w:sz="0" w:space="0" w:color="auto"/>
      </w:divBdr>
    </w:div>
    <w:div w:id="624119857">
      <w:bodyDiv w:val="1"/>
      <w:marLeft w:val="0"/>
      <w:marRight w:val="0"/>
      <w:marTop w:val="0"/>
      <w:marBottom w:val="0"/>
      <w:divBdr>
        <w:top w:val="none" w:sz="0" w:space="0" w:color="auto"/>
        <w:left w:val="none" w:sz="0" w:space="0" w:color="auto"/>
        <w:bottom w:val="none" w:sz="0" w:space="0" w:color="auto"/>
        <w:right w:val="none" w:sz="0" w:space="0" w:color="auto"/>
      </w:divBdr>
    </w:div>
    <w:div w:id="631982287">
      <w:bodyDiv w:val="1"/>
      <w:marLeft w:val="0"/>
      <w:marRight w:val="0"/>
      <w:marTop w:val="0"/>
      <w:marBottom w:val="0"/>
      <w:divBdr>
        <w:top w:val="none" w:sz="0" w:space="0" w:color="auto"/>
        <w:left w:val="none" w:sz="0" w:space="0" w:color="auto"/>
        <w:bottom w:val="none" w:sz="0" w:space="0" w:color="auto"/>
        <w:right w:val="none" w:sz="0" w:space="0" w:color="auto"/>
      </w:divBdr>
    </w:div>
    <w:div w:id="652639959">
      <w:bodyDiv w:val="1"/>
      <w:marLeft w:val="0"/>
      <w:marRight w:val="0"/>
      <w:marTop w:val="0"/>
      <w:marBottom w:val="0"/>
      <w:divBdr>
        <w:top w:val="none" w:sz="0" w:space="0" w:color="auto"/>
        <w:left w:val="none" w:sz="0" w:space="0" w:color="auto"/>
        <w:bottom w:val="none" w:sz="0" w:space="0" w:color="auto"/>
        <w:right w:val="none" w:sz="0" w:space="0" w:color="auto"/>
      </w:divBdr>
    </w:div>
    <w:div w:id="657733089">
      <w:bodyDiv w:val="1"/>
      <w:marLeft w:val="0"/>
      <w:marRight w:val="0"/>
      <w:marTop w:val="0"/>
      <w:marBottom w:val="0"/>
      <w:divBdr>
        <w:top w:val="none" w:sz="0" w:space="0" w:color="auto"/>
        <w:left w:val="none" w:sz="0" w:space="0" w:color="auto"/>
        <w:bottom w:val="none" w:sz="0" w:space="0" w:color="auto"/>
        <w:right w:val="none" w:sz="0" w:space="0" w:color="auto"/>
      </w:divBdr>
    </w:div>
    <w:div w:id="672337041">
      <w:bodyDiv w:val="1"/>
      <w:marLeft w:val="0"/>
      <w:marRight w:val="0"/>
      <w:marTop w:val="0"/>
      <w:marBottom w:val="0"/>
      <w:divBdr>
        <w:top w:val="none" w:sz="0" w:space="0" w:color="auto"/>
        <w:left w:val="none" w:sz="0" w:space="0" w:color="auto"/>
        <w:bottom w:val="none" w:sz="0" w:space="0" w:color="auto"/>
        <w:right w:val="none" w:sz="0" w:space="0" w:color="auto"/>
      </w:divBdr>
    </w:div>
    <w:div w:id="677075213">
      <w:bodyDiv w:val="1"/>
      <w:marLeft w:val="0"/>
      <w:marRight w:val="0"/>
      <w:marTop w:val="0"/>
      <w:marBottom w:val="0"/>
      <w:divBdr>
        <w:top w:val="none" w:sz="0" w:space="0" w:color="auto"/>
        <w:left w:val="none" w:sz="0" w:space="0" w:color="auto"/>
        <w:bottom w:val="none" w:sz="0" w:space="0" w:color="auto"/>
        <w:right w:val="none" w:sz="0" w:space="0" w:color="auto"/>
      </w:divBdr>
      <w:divsChild>
        <w:div w:id="1896161670">
          <w:marLeft w:val="0"/>
          <w:marRight w:val="0"/>
          <w:marTop w:val="0"/>
          <w:marBottom w:val="0"/>
          <w:divBdr>
            <w:top w:val="none" w:sz="0" w:space="0" w:color="auto"/>
            <w:left w:val="none" w:sz="0" w:space="0" w:color="auto"/>
            <w:bottom w:val="none" w:sz="0" w:space="0" w:color="auto"/>
            <w:right w:val="none" w:sz="0" w:space="0" w:color="auto"/>
          </w:divBdr>
          <w:divsChild>
            <w:div w:id="1293098442">
              <w:marLeft w:val="0"/>
              <w:marRight w:val="0"/>
              <w:marTop w:val="0"/>
              <w:marBottom w:val="0"/>
              <w:divBdr>
                <w:top w:val="none" w:sz="0" w:space="0" w:color="auto"/>
                <w:left w:val="none" w:sz="0" w:space="0" w:color="auto"/>
                <w:bottom w:val="none" w:sz="0" w:space="0" w:color="auto"/>
                <w:right w:val="none" w:sz="0" w:space="0" w:color="auto"/>
              </w:divBdr>
              <w:divsChild>
                <w:div w:id="618338578">
                  <w:marLeft w:val="0"/>
                  <w:marRight w:val="0"/>
                  <w:marTop w:val="0"/>
                  <w:marBottom w:val="0"/>
                  <w:divBdr>
                    <w:top w:val="none" w:sz="0" w:space="0" w:color="auto"/>
                    <w:left w:val="none" w:sz="0" w:space="0" w:color="auto"/>
                    <w:bottom w:val="none" w:sz="0" w:space="0" w:color="auto"/>
                    <w:right w:val="none" w:sz="0" w:space="0" w:color="auto"/>
                  </w:divBdr>
                  <w:divsChild>
                    <w:div w:id="1403529610">
                      <w:marLeft w:val="0"/>
                      <w:marRight w:val="0"/>
                      <w:marTop w:val="0"/>
                      <w:marBottom w:val="0"/>
                      <w:divBdr>
                        <w:top w:val="none" w:sz="0" w:space="0" w:color="auto"/>
                        <w:left w:val="none" w:sz="0" w:space="0" w:color="auto"/>
                        <w:bottom w:val="none" w:sz="0" w:space="0" w:color="auto"/>
                        <w:right w:val="none" w:sz="0" w:space="0" w:color="auto"/>
                      </w:divBdr>
                      <w:divsChild>
                        <w:div w:id="1735466338">
                          <w:marLeft w:val="58"/>
                          <w:marRight w:val="58"/>
                          <w:marTop w:val="0"/>
                          <w:marBottom w:val="0"/>
                          <w:divBdr>
                            <w:top w:val="single" w:sz="2" w:space="6" w:color="E5E5E5"/>
                            <w:left w:val="single" w:sz="4" w:space="6" w:color="E5E5E5"/>
                            <w:bottom w:val="single" w:sz="4" w:space="6" w:color="E5E5E5"/>
                            <w:right w:val="single" w:sz="4" w:space="6" w:color="E5E5E5"/>
                          </w:divBdr>
                          <w:divsChild>
                            <w:div w:id="38391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039598">
      <w:bodyDiv w:val="1"/>
      <w:marLeft w:val="0"/>
      <w:marRight w:val="0"/>
      <w:marTop w:val="0"/>
      <w:marBottom w:val="0"/>
      <w:divBdr>
        <w:top w:val="none" w:sz="0" w:space="0" w:color="auto"/>
        <w:left w:val="none" w:sz="0" w:space="0" w:color="auto"/>
        <w:bottom w:val="none" w:sz="0" w:space="0" w:color="auto"/>
        <w:right w:val="none" w:sz="0" w:space="0" w:color="auto"/>
      </w:divBdr>
    </w:div>
    <w:div w:id="727388217">
      <w:bodyDiv w:val="1"/>
      <w:marLeft w:val="0"/>
      <w:marRight w:val="0"/>
      <w:marTop w:val="0"/>
      <w:marBottom w:val="0"/>
      <w:divBdr>
        <w:top w:val="none" w:sz="0" w:space="0" w:color="auto"/>
        <w:left w:val="none" w:sz="0" w:space="0" w:color="auto"/>
        <w:bottom w:val="none" w:sz="0" w:space="0" w:color="auto"/>
        <w:right w:val="none" w:sz="0" w:space="0" w:color="auto"/>
      </w:divBdr>
    </w:div>
    <w:div w:id="743264307">
      <w:bodyDiv w:val="1"/>
      <w:marLeft w:val="0"/>
      <w:marRight w:val="0"/>
      <w:marTop w:val="0"/>
      <w:marBottom w:val="0"/>
      <w:divBdr>
        <w:top w:val="none" w:sz="0" w:space="0" w:color="auto"/>
        <w:left w:val="none" w:sz="0" w:space="0" w:color="auto"/>
        <w:bottom w:val="none" w:sz="0" w:space="0" w:color="auto"/>
        <w:right w:val="none" w:sz="0" w:space="0" w:color="auto"/>
      </w:divBdr>
    </w:div>
    <w:div w:id="747191199">
      <w:bodyDiv w:val="1"/>
      <w:marLeft w:val="0"/>
      <w:marRight w:val="0"/>
      <w:marTop w:val="0"/>
      <w:marBottom w:val="0"/>
      <w:divBdr>
        <w:top w:val="none" w:sz="0" w:space="0" w:color="auto"/>
        <w:left w:val="none" w:sz="0" w:space="0" w:color="auto"/>
        <w:bottom w:val="none" w:sz="0" w:space="0" w:color="auto"/>
        <w:right w:val="none" w:sz="0" w:space="0" w:color="auto"/>
      </w:divBdr>
    </w:div>
    <w:div w:id="754864127">
      <w:bodyDiv w:val="1"/>
      <w:marLeft w:val="0"/>
      <w:marRight w:val="0"/>
      <w:marTop w:val="0"/>
      <w:marBottom w:val="0"/>
      <w:divBdr>
        <w:top w:val="none" w:sz="0" w:space="0" w:color="auto"/>
        <w:left w:val="none" w:sz="0" w:space="0" w:color="auto"/>
        <w:bottom w:val="none" w:sz="0" w:space="0" w:color="auto"/>
        <w:right w:val="none" w:sz="0" w:space="0" w:color="auto"/>
      </w:divBdr>
    </w:div>
    <w:div w:id="755519132">
      <w:bodyDiv w:val="1"/>
      <w:marLeft w:val="0"/>
      <w:marRight w:val="0"/>
      <w:marTop w:val="0"/>
      <w:marBottom w:val="0"/>
      <w:divBdr>
        <w:top w:val="none" w:sz="0" w:space="0" w:color="auto"/>
        <w:left w:val="none" w:sz="0" w:space="0" w:color="auto"/>
        <w:bottom w:val="none" w:sz="0" w:space="0" w:color="auto"/>
        <w:right w:val="none" w:sz="0" w:space="0" w:color="auto"/>
      </w:divBdr>
    </w:div>
    <w:div w:id="765080529">
      <w:bodyDiv w:val="1"/>
      <w:marLeft w:val="0"/>
      <w:marRight w:val="0"/>
      <w:marTop w:val="0"/>
      <w:marBottom w:val="0"/>
      <w:divBdr>
        <w:top w:val="none" w:sz="0" w:space="0" w:color="auto"/>
        <w:left w:val="none" w:sz="0" w:space="0" w:color="auto"/>
        <w:bottom w:val="none" w:sz="0" w:space="0" w:color="auto"/>
        <w:right w:val="none" w:sz="0" w:space="0" w:color="auto"/>
      </w:divBdr>
      <w:divsChild>
        <w:div w:id="190653230">
          <w:marLeft w:val="547"/>
          <w:marRight w:val="0"/>
          <w:marTop w:val="0"/>
          <w:marBottom w:val="0"/>
          <w:divBdr>
            <w:top w:val="none" w:sz="0" w:space="0" w:color="auto"/>
            <w:left w:val="none" w:sz="0" w:space="0" w:color="auto"/>
            <w:bottom w:val="none" w:sz="0" w:space="0" w:color="auto"/>
            <w:right w:val="none" w:sz="0" w:space="0" w:color="auto"/>
          </w:divBdr>
        </w:div>
      </w:divsChild>
    </w:div>
    <w:div w:id="784423868">
      <w:bodyDiv w:val="1"/>
      <w:marLeft w:val="0"/>
      <w:marRight w:val="0"/>
      <w:marTop w:val="0"/>
      <w:marBottom w:val="0"/>
      <w:divBdr>
        <w:top w:val="none" w:sz="0" w:space="0" w:color="auto"/>
        <w:left w:val="none" w:sz="0" w:space="0" w:color="auto"/>
        <w:bottom w:val="none" w:sz="0" w:space="0" w:color="auto"/>
        <w:right w:val="none" w:sz="0" w:space="0" w:color="auto"/>
      </w:divBdr>
      <w:divsChild>
        <w:div w:id="59059668">
          <w:marLeft w:val="0"/>
          <w:marRight w:val="0"/>
          <w:marTop w:val="0"/>
          <w:marBottom w:val="180"/>
          <w:divBdr>
            <w:top w:val="single" w:sz="6" w:space="0" w:color="E5E6E9"/>
            <w:left w:val="single" w:sz="6" w:space="0" w:color="DFE0E4"/>
            <w:bottom w:val="single" w:sz="6" w:space="0" w:color="D0D1D5"/>
            <w:right w:val="single" w:sz="6" w:space="0" w:color="DFE0E4"/>
          </w:divBdr>
          <w:divsChild>
            <w:div w:id="1351755565">
              <w:marLeft w:val="0"/>
              <w:marRight w:val="0"/>
              <w:marTop w:val="0"/>
              <w:marBottom w:val="0"/>
              <w:divBdr>
                <w:top w:val="none" w:sz="0" w:space="0" w:color="auto"/>
                <w:left w:val="none" w:sz="0" w:space="0" w:color="auto"/>
                <w:bottom w:val="none" w:sz="0" w:space="0" w:color="auto"/>
                <w:right w:val="none" w:sz="0" w:space="0" w:color="auto"/>
              </w:divBdr>
              <w:divsChild>
                <w:div w:id="1084842773">
                  <w:marLeft w:val="0"/>
                  <w:marRight w:val="0"/>
                  <w:marTop w:val="0"/>
                  <w:marBottom w:val="0"/>
                  <w:divBdr>
                    <w:top w:val="none" w:sz="0" w:space="0" w:color="auto"/>
                    <w:left w:val="none" w:sz="0" w:space="0" w:color="auto"/>
                    <w:bottom w:val="none" w:sz="0" w:space="0" w:color="auto"/>
                    <w:right w:val="none" w:sz="0" w:space="0" w:color="auto"/>
                  </w:divBdr>
                  <w:divsChild>
                    <w:div w:id="989863509">
                      <w:marLeft w:val="0"/>
                      <w:marRight w:val="0"/>
                      <w:marTop w:val="0"/>
                      <w:marBottom w:val="0"/>
                      <w:divBdr>
                        <w:top w:val="none" w:sz="0" w:space="0" w:color="auto"/>
                        <w:left w:val="none" w:sz="0" w:space="0" w:color="auto"/>
                        <w:bottom w:val="none" w:sz="0" w:space="0" w:color="auto"/>
                        <w:right w:val="none" w:sz="0" w:space="0" w:color="auto"/>
                      </w:divBdr>
                      <w:divsChild>
                        <w:div w:id="59403390">
                          <w:marLeft w:val="0"/>
                          <w:marRight w:val="0"/>
                          <w:marTop w:val="0"/>
                          <w:marBottom w:val="0"/>
                          <w:divBdr>
                            <w:top w:val="none" w:sz="0" w:space="0" w:color="auto"/>
                            <w:left w:val="none" w:sz="0" w:space="0" w:color="auto"/>
                            <w:bottom w:val="none" w:sz="0" w:space="0" w:color="auto"/>
                            <w:right w:val="none" w:sz="0" w:space="0" w:color="auto"/>
                          </w:divBdr>
                          <w:divsChild>
                            <w:div w:id="2065516993">
                              <w:marLeft w:val="0"/>
                              <w:marRight w:val="0"/>
                              <w:marTop w:val="0"/>
                              <w:marBottom w:val="0"/>
                              <w:divBdr>
                                <w:top w:val="none" w:sz="0" w:space="0" w:color="auto"/>
                                <w:left w:val="none" w:sz="0" w:space="0" w:color="auto"/>
                                <w:bottom w:val="none" w:sz="0" w:space="0" w:color="auto"/>
                                <w:right w:val="none" w:sz="0" w:space="0" w:color="auto"/>
                              </w:divBdr>
                              <w:divsChild>
                                <w:div w:id="48307759">
                                  <w:marLeft w:val="0"/>
                                  <w:marRight w:val="0"/>
                                  <w:marTop w:val="0"/>
                                  <w:marBottom w:val="165"/>
                                  <w:divBdr>
                                    <w:top w:val="none" w:sz="0" w:space="0" w:color="auto"/>
                                    <w:left w:val="none" w:sz="0" w:space="0" w:color="auto"/>
                                    <w:bottom w:val="none" w:sz="0" w:space="0" w:color="auto"/>
                                    <w:right w:val="none" w:sz="0" w:space="0" w:color="auto"/>
                                  </w:divBdr>
                                  <w:divsChild>
                                    <w:div w:id="1037007173">
                                      <w:marLeft w:val="0"/>
                                      <w:marRight w:val="0"/>
                                      <w:marTop w:val="0"/>
                                      <w:marBottom w:val="0"/>
                                      <w:divBdr>
                                        <w:top w:val="none" w:sz="0" w:space="0" w:color="auto"/>
                                        <w:left w:val="none" w:sz="0" w:space="0" w:color="auto"/>
                                        <w:bottom w:val="none" w:sz="0" w:space="0" w:color="auto"/>
                                        <w:right w:val="none" w:sz="0" w:space="0" w:color="auto"/>
                                      </w:divBdr>
                                      <w:divsChild>
                                        <w:div w:id="714308268">
                                          <w:marLeft w:val="0"/>
                                          <w:marRight w:val="0"/>
                                          <w:marTop w:val="0"/>
                                          <w:marBottom w:val="0"/>
                                          <w:divBdr>
                                            <w:top w:val="none" w:sz="0" w:space="0" w:color="auto"/>
                                            <w:left w:val="none" w:sz="0" w:space="0" w:color="auto"/>
                                            <w:bottom w:val="none" w:sz="0" w:space="0" w:color="auto"/>
                                            <w:right w:val="none" w:sz="0" w:space="0" w:color="auto"/>
                                          </w:divBdr>
                                        </w:div>
                                        <w:div w:id="720134259">
                                          <w:marLeft w:val="0"/>
                                          <w:marRight w:val="0"/>
                                          <w:marTop w:val="0"/>
                                          <w:marBottom w:val="0"/>
                                          <w:divBdr>
                                            <w:top w:val="none" w:sz="0" w:space="0" w:color="auto"/>
                                            <w:left w:val="none" w:sz="0" w:space="0" w:color="auto"/>
                                            <w:bottom w:val="none" w:sz="0" w:space="0" w:color="auto"/>
                                            <w:right w:val="none" w:sz="0" w:space="0" w:color="auto"/>
                                          </w:divBdr>
                                          <w:divsChild>
                                            <w:div w:id="1563326477">
                                              <w:marLeft w:val="0"/>
                                              <w:marRight w:val="0"/>
                                              <w:marTop w:val="0"/>
                                              <w:marBottom w:val="0"/>
                                              <w:divBdr>
                                                <w:top w:val="none" w:sz="0" w:space="0" w:color="auto"/>
                                                <w:left w:val="none" w:sz="0" w:space="0" w:color="auto"/>
                                                <w:bottom w:val="none" w:sz="0" w:space="0" w:color="auto"/>
                                                <w:right w:val="none" w:sz="0" w:space="0" w:color="auto"/>
                                              </w:divBdr>
                                              <w:divsChild>
                                                <w:div w:id="999847366">
                                                  <w:marLeft w:val="0"/>
                                                  <w:marRight w:val="0"/>
                                                  <w:marTop w:val="0"/>
                                                  <w:marBottom w:val="0"/>
                                                  <w:divBdr>
                                                    <w:top w:val="none" w:sz="0" w:space="0" w:color="auto"/>
                                                    <w:left w:val="none" w:sz="0" w:space="0" w:color="auto"/>
                                                    <w:bottom w:val="none" w:sz="0" w:space="0" w:color="auto"/>
                                                    <w:right w:val="none" w:sz="0" w:space="0" w:color="auto"/>
                                                  </w:divBdr>
                                                  <w:divsChild>
                                                    <w:div w:id="633171297">
                                                      <w:marLeft w:val="0"/>
                                                      <w:marRight w:val="0"/>
                                                      <w:marTop w:val="0"/>
                                                      <w:marBottom w:val="0"/>
                                                      <w:divBdr>
                                                        <w:top w:val="none" w:sz="0" w:space="0" w:color="auto"/>
                                                        <w:left w:val="none" w:sz="0" w:space="0" w:color="auto"/>
                                                        <w:bottom w:val="none" w:sz="0" w:space="0" w:color="auto"/>
                                                        <w:right w:val="none" w:sz="0" w:space="0" w:color="auto"/>
                                                      </w:divBdr>
                                                      <w:divsChild>
                                                        <w:div w:id="1905218156">
                                                          <w:marLeft w:val="0"/>
                                                          <w:marRight w:val="0"/>
                                                          <w:marTop w:val="0"/>
                                                          <w:marBottom w:val="0"/>
                                                          <w:divBdr>
                                                            <w:top w:val="none" w:sz="0" w:space="0" w:color="auto"/>
                                                            <w:left w:val="none" w:sz="0" w:space="0" w:color="auto"/>
                                                            <w:bottom w:val="none" w:sz="0" w:space="0" w:color="auto"/>
                                                            <w:right w:val="none" w:sz="0" w:space="0" w:color="auto"/>
                                                          </w:divBdr>
                                                          <w:divsChild>
                                                            <w:div w:id="144546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7694573">
          <w:marLeft w:val="0"/>
          <w:marRight w:val="0"/>
          <w:marTop w:val="0"/>
          <w:marBottom w:val="180"/>
          <w:divBdr>
            <w:top w:val="single" w:sz="6" w:space="0" w:color="E5E6E9"/>
            <w:left w:val="single" w:sz="6" w:space="0" w:color="DFE0E4"/>
            <w:bottom w:val="single" w:sz="6" w:space="0" w:color="D0D1D5"/>
            <w:right w:val="single" w:sz="6" w:space="0" w:color="DFE0E4"/>
          </w:divBdr>
          <w:divsChild>
            <w:div w:id="488063618">
              <w:marLeft w:val="0"/>
              <w:marRight w:val="0"/>
              <w:marTop w:val="0"/>
              <w:marBottom w:val="0"/>
              <w:divBdr>
                <w:top w:val="none" w:sz="0" w:space="0" w:color="auto"/>
                <w:left w:val="none" w:sz="0" w:space="0" w:color="auto"/>
                <w:bottom w:val="none" w:sz="0" w:space="0" w:color="auto"/>
                <w:right w:val="none" w:sz="0" w:space="0" w:color="auto"/>
              </w:divBdr>
              <w:divsChild>
                <w:div w:id="1493331656">
                  <w:marLeft w:val="0"/>
                  <w:marRight w:val="0"/>
                  <w:marTop w:val="0"/>
                  <w:marBottom w:val="0"/>
                  <w:divBdr>
                    <w:top w:val="none" w:sz="0" w:space="0" w:color="auto"/>
                    <w:left w:val="none" w:sz="0" w:space="0" w:color="auto"/>
                    <w:bottom w:val="none" w:sz="0" w:space="0" w:color="auto"/>
                    <w:right w:val="none" w:sz="0" w:space="0" w:color="auto"/>
                  </w:divBdr>
                  <w:divsChild>
                    <w:div w:id="1896041296">
                      <w:marLeft w:val="0"/>
                      <w:marRight w:val="0"/>
                      <w:marTop w:val="0"/>
                      <w:marBottom w:val="150"/>
                      <w:divBdr>
                        <w:top w:val="single" w:sz="6" w:space="0" w:color="E5E6E9"/>
                        <w:left w:val="single" w:sz="6" w:space="0" w:color="DFE0E4"/>
                        <w:bottom w:val="single" w:sz="6" w:space="0" w:color="D0D1D5"/>
                        <w:right w:val="single" w:sz="6" w:space="0" w:color="DFE0E4"/>
                      </w:divBdr>
                      <w:divsChild>
                        <w:div w:id="933630493">
                          <w:marLeft w:val="0"/>
                          <w:marRight w:val="0"/>
                          <w:marTop w:val="0"/>
                          <w:marBottom w:val="0"/>
                          <w:divBdr>
                            <w:top w:val="none" w:sz="0" w:space="0" w:color="auto"/>
                            <w:left w:val="none" w:sz="0" w:space="0" w:color="auto"/>
                            <w:bottom w:val="none" w:sz="0" w:space="0" w:color="auto"/>
                            <w:right w:val="none" w:sz="0" w:space="0" w:color="auto"/>
                          </w:divBdr>
                          <w:divsChild>
                            <w:div w:id="301619641">
                              <w:marLeft w:val="0"/>
                              <w:marRight w:val="0"/>
                              <w:marTop w:val="0"/>
                              <w:marBottom w:val="0"/>
                              <w:divBdr>
                                <w:top w:val="none" w:sz="0" w:space="0" w:color="auto"/>
                                <w:left w:val="none" w:sz="0" w:space="0" w:color="auto"/>
                                <w:bottom w:val="none" w:sz="0" w:space="0" w:color="auto"/>
                                <w:right w:val="none" w:sz="0" w:space="0" w:color="auto"/>
                              </w:divBdr>
                              <w:divsChild>
                                <w:div w:id="1023701564">
                                  <w:marLeft w:val="0"/>
                                  <w:marRight w:val="0"/>
                                  <w:marTop w:val="0"/>
                                  <w:marBottom w:val="0"/>
                                  <w:divBdr>
                                    <w:top w:val="none" w:sz="0" w:space="0" w:color="auto"/>
                                    <w:left w:val="none" w:sz="0" w:space="0" w:color="auto"/>
                                    <w:bottom w:val="none" w:sz="0" w:space="0" w:color="auto"/>
                                    <w:right w:val="none" w:sz="0" w:space="0" w:color="auto"/>
                                  </w:divBdr>
                                  <w:divsChild>
                                    <w:div w:id="2122649769">
                                      <w:marLeft w:val="0"/>
                                      <w:marRight w:val="0"/>
                                      <w:marTop w:val="180"/>
                                      <w:marBottom w:val="0"/>
                                      <w:divBdr>
                                        <w:top w:val="none" w:sz="0" w:space="0" w:color="auto"/>
                                        <w:left w:val="none" w:sz="0" w:space="0" w:color="auto"/>
                                        <w:bottom w:val="none" w:sz="0" w:space="0" w:color="auto"/>
                                        <w:right w:val="none" w:sz="0" w:space="0" w:color="auto"/>
                                      </w:divBdr>
                                      <w:divsChild>
                                        <w:div w:id="1684555918">
                                          <w:marLeft w:val="0"/>
                                          <w:marRight w:val="0"/>
                                          <w:marTop w:val="0"/>
                                          <w:marBottom w:val="0"/>
                                          <w:divBdr>
                                            <w:top w:val="none" w:sz="0" w:space="0" w:color="auto"/>
                                            <w:left w:val="none" w:sz="0" w:space="0" w:color="auto"/>
                                            <w:bottom w:val="none" w:sz="0" w:space="0" w:color="auto"/>
                                            <w:right w:val="none" w:sz="0" w:space="0" w:color="auto"/>
                                          </w:divBdr>
                                          <w:divsChild>
                                            <w:div w:id="1538856130">
                                              <w:marLeft w:val="0"/>
                                              <w:marRight w:val="0"/>
                                              <w:marTop w:val="0"/>
                                              <w:marBottom w:val="0"/>
                                              <w:divBdr>
                                                <w:top w:val="none" w:sz="0" w:space="0" w:color="auto"/>
                                                <w:left w:val="none" w:sz="0" w:space="0" w:color="auto"/>
                                                <w:bottom w:val="none" w:sz="0" w:space="0" w:color="auto"/>
                                                <w:right w:val="none" w:sz="0" w:space="0" w:color="auto"/>
                                              </w:divBdr>
                                              <w:divsChild>
                                                <w:div w:id="1219828073">
                                                  <w:marLeft w:val="0"/>
                                                  <w:marRight w:val="0"/>
                                                  <w:marTop w:val="120"/>
                                                  <w:marBottom w:val="0"/>
                                                  <w:divBdr>
                                                    <w:top w:val="none" w:sz="0" w:space="0" w:color="auto"/>
                                                    <w:left w:val="none" w:sz="0" w:space="0" w:color="auto"/>
                                                    <w:bottom w:val="none" w:sz="0" w:space="0" w:color="auto"/>
                                                    <w:right w:val="none" w:sz="0" w:space="0" w:color="auto"/>
                                                  </w:divBdr>
                                                  <w:divsChild>
                                                    <w:div w:id="12398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813232">
                                  <w:marLeft w:val="0"/>
                                  <w:marRight w:val="0"/>
                                  <w:marTop w:val="0"/>
                                  <w:marBottom w:val="0"/>
                                  <w:divBdr>
                                    <w:top w:val="none" w:sz="0" w:space="0" w:color="auto"/>
                                    <w:left w:val="none" w:sz="0" w:space="0" w:color="auto"/>
                                    <w:bottom w:val="none" w:sz="0" w:space="0" w:color="auto"/>
                                    <w:right w:val="none" w:sz="0" w:space="0" w:color="auto"/>
                                  </w:divBdr>
                                  <w:divsChild>
                                    <w:div w:id="184189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094895">
      <w:bodyDiv w:val="1"/>
      <w:marLeft w:val="0"/>
      <w:marRight w:val="0"/>
      <w:marTop w:val="0"/>
      <w:marBottom w:val="0"/>
      <w:divBdr>
        <w:top w:val="none" w:sz="0" w:space="0" w:color="auto"/>
        <w:left w:val="none" w:sz="0" w:space="0" w:color="auto"/>
        <w:bottom w:val="none" w:sz="0" w:space="0" w:color="auto"/>
        <w:right w:val="none" w:sz="0" w:space="0" w:color="auto"/>
      </w:divBdr>
      <w:divsChild>
        <w:div w:id="1782795547">
          <w:marLeft w:val="0"/>
          <w:marRight w:val="0"/>
          <w:marTop w:val="0"/>
          <w:marBottom w:val="0"/>
          <w:divBdr>
            <w:top w:val="none" w:sz="0" w:space="0" w:color="auto"/>
            <w:left w:val="none" w:sz="0" w:space="0" w:color="auto"/>
            <w:bottom w:val="none" w:sz="0" w:space="0" w:color="auto"/>
            <w:right w:val="none" w:sz="0" w:space="0" w:color="auto"/>
          </w:divBdr>
          <w:divsChild>
            <w:div w:id="113148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74514">
      <w:bodyDiv w:val="1"/>
      <w:marLeft w:val="0"/>
      <w:marRight w:val="0"/>
      <w:marTop w:val="0"/>
      <w:marBottom w:val="0"/>
      <w:divBdr>
        <w:top w:val="none" w:sz="0" w:space="0" w:color="auto"/>
        <w:left w:val="none" w:sz="0" w:space="0" w:color="auto"/>
        <w:bottom w:val="none" w:sz="0" w:space="0" w:color="auto"/>
        <w:right w:val="none" w:sz="0" w:space="0" w:color="auto"/>
      </w:divBdr>
      <w:divsChild>
        <w:div w:id="212348561">
          <w:marLeft w:val="0"/>
          <w:marRight w:val="0"/>
          <w:marTop w:val="90"/>
          <w:marBottom w:val="0"/>
          <w:divBdr>
            <w:top w:val="none" w:sz="0" w:space="0" w:color="auto"/>
            <w:left w:val="none" w:sz="0" w:space="0" w:color="auto"/>
            <w:bottom w:val="none" w:sz="0" w:space="0" w:color="auto"/>
            <w:right w:val="none" w:sz="0" w:space="0" w:color="auto"/>
          </w:divBdr>
        </w:div>
        <w:div w:id="698818289">
          <w:marLeft w:val="150"/>
          <w:marRight w:val="0"/>
          <w:marTop w:val="150"/>
          <w:marBottom w:val="0"/>
          <w:divBdr>
            <w:top w:val="none" w:sz="0" w:space="0" w:color="auto"/>
            <w:left w:val="none" w:sz="0" w:space="0" w:color="auto"/>
            <w:bottom w:val="none" w:sz="0" w:space="0" w:color="auto"/>
            <w:right w:val="none" w:sz="0" w:space="0" w:color="auto"/>
          </w:divBdr>
        </w:div>
        <w:div w:id="1357803162">
          <w:marLeft w:val="150"/>
          <w:marRight w:val="0"/>
          <w:marTop w:val="210"/>
          <w:marBottom w:val="150"/>
          <w:divBdr>
            <w:top w:val="none" w:sz="0" w:space="0" w:color="auto"/>
            <w:left w:val="none" w:sz="0" w:space="0" w:color="auto"/>
            <w:bottom w:val="none" w:sz="0" w:space="0" w:color="auto"/>
            <w:right w:val="none" w:sz="0" w:space="0" w:color="auto"/>
          </w:divBdr>
          <w:divsChild>
            <w:div w:id="1781146909">
              <w:marLeft w:val="0"/>
              <w:marRight w:val="0"/>
              <w:marTop w:val="0"/>
              <w:marBottom w:val="0"/>
              <w:divBdr>
                <w:top w:val="none" w:sz="0" w:space="0" w:color="auto"/>
                <w:left w:val="none" w:sz="0" w:space="0" w:color="auto"/>
                <w:bottom w:val="none" w:sz="0" w:space="0" w:color="auto"/>
                <w:right w:val="none" w:sz="0" w:space="0" w:color="auto"/>
              </w:divBdr>
              <w:divsChild>
                <w:div w:id="80494636">
                  <w:marLeft w:val="0"/>
                  <w:marRight w:val="0"/>
                  <w:marTop w:val="0"/>
                  <w:marBottom w:val="0"/>
                  <w:divBdr>
                    <w:top w:val="none" w:sz="0" w:space="0" w:color="auto"/>
                    <w:left w:val="none" w:sz="0" w:space="0" w:color="auto"/>
                    <w:bottom w:val="none" w:sz="0" w:space="0" w:color="auto"/>
                    <w:right w:val="none" w:sz="0" w:space="0" w:color="auto"/>
                  </w:divBdr>
                  <w:divsChild>
                    <w:div w:id="282617065">
                      <w:marLeft w:val="0"/>
                      <w:marRight w:val="0"/>
                      <w:marTop w:val="0"/>
                      <w:marBottom w:val="0"/>
                      <w:divBdr>
                        <w:top w:val="none" w:sz="0" w:space="0" w:color="auto"/>
                        <w:left w:val="none" w:sz="0" w:space="0" w:color="auto"/>
                        <w:bottom w:val="none" w:sz="0" w:space="0" w:color="auto"/>
                        <w:right w:val="none" w:sz="0" w:space="0" w:color="auto"/>
                      </w:divBdr>
                    </w:div>
                    <w:div w:id="377511439">
                      <w:marLeft w:val="0"/>
                      <w:marRight w:val="0"/>
                      <w:marTop w:val="0"/>
                      <w:marBottom w:val="0"/>
                      <w:divBdr>
                        <w:top w:val="none" w:sz="0" w:space="0" w:color="auto"/>
                        <w:left w:val="none" w:sz="0" w:space="0" w:color="auto"/>
                        <w:bottom w:val="none" w:sz="0" w:space="0" w:color="auto"/>
                        <w:right w:val="none" w:sz="0" w:space="0" w:color="auto"/>
                      </w:divBdr>
                    </w:div>
                    <w:div w:id="381101287">
                      <w:marLeft w:val="0"/>
                      <w:marRight w:val="0"/>
                      <w:marTop w:val="0"/>
                      <w:marBottom w:val="0"/>
                      <w:divBdr>
                        <w:top w:val="none" w:sz="0" w:space="0" w:color="auto"/>
                        <w:left w:val="none" w:sz="0" w:space="0" w:color="auto"/>
                        <w:bottom w:val="none" w:sz="0" w:space="0" w:color="auto"/>
                        <w:right w:val="none" w:sz="0" w:space="0" w:color="auto"/>
                      </w:divBdr>
                    </w:div>
                    <w:div w:id="627708150">
                      <w:marLeft w:val="0"/>
                      <w:marRight w:val="0"/>
                      <w:marTop w:val="0"/>
                      <w:marBottom w:val="0"/>
                      <w:divBdr>
                        <w:top w:val="none" w:sz="0" w:space="0" w:color="auto"/>
                        <w:left w:val="none" w:sz="0" w:space="0" w:color="auto"/>
                        <w:bottom w:val="none" w:sz="0" w:space="0" w:color="auto"/>
                        <w:right w:val="none" w:sz="0" w:space="0" w:color="auto"/>
                      </w:divBdr>
                    </w:div>
                    <w:div w:id="746000261">
                      <w:marLeft w:val="0"/>
                      <w:marRight w:val="0"/>
                      <w:marTop w:val="0"/>
                      <w:marBottom w:val="0"/>
                      <w:divBdr>
                        <w:top w:val="none" w:sz="0" w:space="0" w:color="auto"/>
                        <w:left w:val="none" w:sz="0" w:space="0" w:color="auto"/>
                        <w:bottom w:val="none" w:sz="0" w:space="0" w:color="auto"/>
                        <w:right w:val="none" w:sz="0" w:space="0" w:color="auto"/>
                      </w:divBdr>
                    </w:div>
                    <w:div w:id="817258535">
                      <w:marLeft w:val="0"/>
                      <w:marRight w:val="0"/>
                      <w:marTop w:val="0"/>
                      <w:marBottom w:val="0"/>
                      <w:divBdr>
                        <w:top w:val="none" w:sz="0" w:space="0" w:color="auto"/>
                        <w:left w:val="none" w:sz="0" w:space="0" w:color="auto"/>
                        <w:bottom w:val="none" w:sz="0" w:space="0" w:color="auto"/>
                        <w:right w:val="none" w:sz="0" w:space="0" w:color="auto"/>
                      </w:divBdr>
                    </w:div>
                    <w:div w:id="894314378">
                      <w:marLeft w:val="0"/>
                      <w:marRight w:val="0"/>
                      <w:marTop w:val="0"/>
                      <w:marBottom w:val="0"/>
                      <w:divBdr>
                        <w:top w:val="none" w:sz="0" w:space="0" w:color="auto"/>
                        <w:left w:val="none" w:sz="0" w:space="0" w:color="auto"/>
                        <w:bottom w:val="none" w:sz="0" w:space="0" w:color="auto"/>
                        <w:right w:val="none" w:sz="0" w:space="0" w:color="auto"/>
                      </w:divBdr>
                    </w:div>
                    <w:div w:id="1219704931">
                      <w:marLeft w:val="0"/>
                      <w:marRight w:val="0"/>
                      <w:marTop w:val="0"/>
                      <w:marBottom w:val="0"/>
                      <w:divBdr>
                        <w:top w:val="none" w:sz="0" w:space="0" w:color="auto"/>
                        <w:left w:val="none" w:sz="0" w:space="0" w:color="auto"/>
                        <w:bottom w:val="none" w:sz="0" w:space="0" w:color="auto"/>
                        <w:right w:val="none" w:sz="0" w:space="0" w:color="auto"/>
                      </w:divBdr>
                    </w:div>
                    <w:div w:id="1237008725">
                      <w:marLeft w:val="0"/>
                      <w:marRight w:val="0"/>
                      <w:marTop w:val="0"/>
                      <w:marBottom w:val="0"/>
                      <w:divBdr>
                        <w:top w:val="none" w:sz="0" w:space="0" w:color="auto"/>
                        <w:left w:val="none" w:sz="0" w:space="0" w:color="auto"/>
                        <w:bottom w:val="none" w:sz="0" w:space="0" w:color="auto"/>
                        <w:right w:val="none" w:sz="0" w:space="0" w:color="auto"/>
                      </w:divBdr>
                    </w:div>
                    <w:div w:id="1261376500">
                      <w:marLeft w:val="0"/>
                      <w:marRight w:val="0"/>
                      <w:marTop w:val="0"/>
                      <w:marBottom w:val="0"/>
                      <w:divBdr>
                        <w:top w:val="none" w:sz="0" w:space="0" w:color="auto"/>
                        <w:left w:val="none" w:sz="0" w:space="0" w:color="auto"/>
                        <w:bottom w:val="none" w:sz="0" w:space="0" w:color="auto"/>
                        <w:right w:val="none" w:sz="0" w:space="0" w:color="auto"/>
                      </w:divBdr>
                    </w:div>
                    <w:div w:id="1272980644">
                      <w:marLeft w:val="0"/>
                      <w:marRight w:val="0"/>
                      <w:marTop w:val="0"/>
                      <w:marBottom w:val="0"/>
                      <w:divBdr>
                        <w:top w:val="none" w:sz="0" w:space="0" w:color="auto"/>
                        <w:left w:val="none" w:sz="0" w:space="0" w:color="auto"/>
                        <w:bottom w:val="none" w:sz="0" w:space="0" w:color="auto"/>
                        <w:right w:val="none" w:sz="0" w:space="0" w:color="auto"/>
                      </w:divBdr>
                    </w:div>
                    <w:div w:id="1279486628">
                      <w:marLeft w:val="0"/>
                      <w:marRight w:val="0"/>
                      <w:marTop w:val="0"/>
                      <w:marBottom w:val="0"/>
                      <w:divBdr>
                        <w:top w:val="none" w:sz="0" w:space="0" w:color="auto"/>
                        <w:left w:val="none" w:sz="0" w:space="0" w:color="auto"/>
                        <w:bottom w:val="none" w:sz="0" w:space="0" w:color="auto"/>
                        <w:right w:val="none" w:sz="0" w:space="0" w:color="auto"/>
                      </w:divBdr>
                    </w:div>
                    <w:div w:id="1285502076">
                      <w:marLeft w:val="0"/>
                      <w:marRight w:val="0"/>
                      <w:marTop w:val="0"/>
                      <w:marBottom w:val="0"/>
                      <w:divBdr>
                        <w:top w:val="none" w:sz="0" w:space="0" w:color="auto"/>
                        <w:left w:val="none" w:sz="0" w:space="0" w:color="auto"/>
                        <w:bottom w:val="none" w:sz="0" w:space="0" w:color="auto"/>
                        <w:right w:val="none" w:sz="0" w:space="0" w:color="auto"/>
                      </w:divBdr>
                    </w:div>
                    <w:div w:id="1286235432">
                      <w:marLeft w:val="0"/>
                      <w:marRight w:val="0"/>
                      <w:marTop w:val="0"/>
                      <w:marBottom w:val="0"/>
                      <w:divBdr>
                        <w:top w:val="none" w:sz="0" w:space="0" w:color="auto"/>
                        <w:left w:val="none" w:sz="0" w:space="0" w:color="auto"/>
                        <w:bottom w:val="none" w:sz="0" w:space="0" w:color="auto"/>
                        <w:right w:val="none" w:sz="0" w:space="0" w:color="auto"/>
                      </w:divBdr>
                    </w:div>
                    <w:div w:id="1418675936">
                      <w:marLeft w:val="0"/>
                      <w:marRight w:val="0"/>
                      <w:marTop w:val="0"/>
                      <w:marBottom w:val="0"/>
                      <w:divBdr>
                        <w:top w:val="none" w:sz="0" w:space="0" w:color="auto"/>
                        <w:left w:val="none" w:sz="0" w:space="0" w:color="auto"/>
                        <w:bottom w:val="none" w:sz="0" w:space="0" w:color="auto"/>
                        <w:right w:val="none" w:sz="0" w:space="0" w:color="auto"/>
                      </w:divBdr>
                    </w:div>
                    <w:div w:id="1451627195">
                      <w:marLeft w:val="0"/>
                      <w:marRight w:val="0"/>
                      <w:marTop w:val="0"/>
                      <w:marBottom w:val="0"/>
                      <w:divBdr>
                        <w:top w:val="none" w:sz="0" w:space="0" w:color="auto"/>
                        <w:left w:val="none" w:sz="0" w:space="0" w:color="auto"/>
                        <w:bottom w:val="none" w:sz="0" w:space="0" w:color="auto"/>
                        <w:right w:val="none" w:sz="0" w:space="0" w:color="auto"/>
                      </w:divBdr>
                    </w:div>
                    <w:div w:id="1633709294">
                      <w:marLeft w:val="0"/>
                      <w:marRight w:val="0"/>
                      <w:marTop w:val="0"/>
                      <w:marBottom w:val="0"/>
                      <w:divBdr>
                        <w:top w:val="none" w:sz="0" w:space="0" w:color="auto"/>
                        <w:left w:val="none" w:sz="0" w:space="0" w:color="auto"/>
                        <w:bottom w:val="none" w:sz="0" w:space="0" w:color="auto"/>
                        <w:right w:val="none" w:sz="0" w:space="0" w:color="auto"/>
                      </w:divBdr>
                    </w:div>
                    <w:div w:id="1636180924">
                      <w:marLeft w:val="0"/>
                      <w:marRight w:val="0"/>
                      <w:marTop w:val="0"/>
                      <w:marBottom w:val="0"/>
                      <w:divBdr>
                        <w:top w:val="none" w:sz="0" w:space="0" w:color="auto"/>
                        <w:left w:val="none" w:sz="0" w:space="0" w:color="auto"/>
                        <w:bottom w:val="none" w:sz="0" w:space="0" w:color="auto"/>
                        <w:right w:val="none" w:sz="0" w:space="0" w:color="auto"/>
                      </w:divBdr>
                    </w:div>
                    <w:div w:id="1692996950">
                      <w:marLeft w:val="0"/>
                      <w:marRight w:val="0"/>
                      <w:marTop w:val="0"/>
                      <w:marBottom w:val="0"/>
                      <w:divBdr>
                        <w:top w:val="none" w:sz="0" w:space="0" w:color="auto"/>
                        <w:left w:val="none" w:sz="0" w:space="0" w:color="auto"/>
                        <w:bottom w:val="none" w:sz="0" w:space="0" w:color="auto"/>
                        <w:right w:val="none" w:sz="0" w:space="0" w:color="auto"/>
                      </w:divBdr>
                    </w:div>
                    <w:div w:id="1764910439">
                      <w:marLeft w:val="0"/>
                      <w:marRight w:val="0"/>
                      <w:marTop w:val="0"/>
                      <w:marBottom w:val="0"/>
                      <w:divBdr>
                        <w:top w:val="none" w:sz="0" w:space="0" w:color="auto"/>
                        <w:left w:val="none" w:sz="0" w:space="0" w:color="auto"/>
                        <w:bottom w:val="none" w:sz="0" w:space="0" w:color="auto"/>
                        <w:right w:val="none" w:sz="0" w:space="0" w:color="auto"/>
                      </w:divBdr>
                    </w:div>
                    <w:div w:id="1817331049">
                      <w:marLeft w:val="0"/>
                      <w:marRight w:val="0"/>
                      <w:marTop w:val="0"/>
                      <w:marBottom w:val="0"/>
                      <w:divBdr>
                        <w:top w:val="none" w:sz="0" w:space="0" w:color="auto"/>
                        <w:left w:val="none" w:sz="0" w:space="0" w:color="auto"/>
                        <w:bottom w:val="none" w:sz="0" w:space="0" w:color="auto"/>
                        <w:right w:val="none" w:sz="0" w:space="0" w:color="auto"/>
                      </w:divBdr>
                    </w:div>
                    <w:div w:id="1834179440">
                      <w:marLeft w:val="0"/>
                      <w:marRight w:val="0"/>
                      <w:marTop w:val="0"/>
                      <w:marBottom w:val="0"/>
                      <w:divBdr>
                        <w:top w:val="none" w:sz="0" w:space="0" w:color="auto"/>
                        <w:left w:val="none" w:sz="0" w:space="0" w:color="auto"/>
                        <w:bottom w:val="none" w:sz="0" w:space="0" w:color="auto"/>
                        <w:right w:val="none" w:sz="0" w:space="0" w:color="auto"/>
                      </w:divBdr>
                    </w:div>
                    <w:div w:id="1897037755">
                      <w:marLeft w:val="0"/>
                      <w:marRight w:val="0"/>
                      <w:marTop w:val="0"/>
                      <w:marBottom w:val="0"/>
                      <w:divBdr>
                        <w:top w:val="none" w:sz="0" w:space="0" w:color="auto"/>
                        <w:left w:val="none" w:sz="0" w:space="0" w:color="auto"/>
                        <w:bottom w:val="none" w:sz="0" w:space="0" w:color="auto"/>
                        <w:right w:val="none" w:sz="0" w:space="0" w:color="auto"/>
                      </w:divBdr>
                    </w:div>
                    <w:div w:id="1923879158">
                      <w:marLeft w:val="0"/>
                      <w:marRight w:val="0"/>
                      <w:marTop w:val="0"/>
                      <w:marBottom w:val="0"/>
                      <w:divBdr>
                        <w:top w:val="none" w:sz="0" w:space="0" w:color="auto"/>
                        <w:left w:val="none" w:sz="0" w:space="0" w:color="auto"/>
                        <w:bottom w:val="none" w:sz="0" w:space="0" w:color="auto"/>
                        <w:right w:val="none" w:sz="0" w:space="0" w:color="auto"/>
                      </w:divBdr>
                    </w:div>
                    <w:div w:id="1926841107">
                      <w:marLeft w:val="0"/>
                      <w:marRight w:val="0"/>
                      <w:marTop w:val="0"/>
                      <w:marBottom w:val="0"/>
                      <w:divBdr>
                        <w:top w:val="none" w:sz="0" w:space="0" w:color="auto"/>
                        <w:left w:val="none" w:sz="0" w:space="0" w:color="auto"/>
                        <w:bottom w:val="none" w:sz="0" w:space="0" w:color="auto"/>
                        <w:right w:val="none" w:sz="0" w:space="0" w:color="auto"/>
                      </w:divBdr>
                    </w:div>
                    <w:div w:id="1938098516">
                      <w:marLeft w:val="0"/>
                      <w:marRight w:val="0"/>
                      <w:marTop w:val="0"/>
                      <w:marBottom w:val="0"/>
                      <w:divBdr>
                        <w:top w:val="none" w:sz="0" w:space="0" w:color="auto"/>
                        <w:left w:val="none" w:sz="0" w:space="0" w:color="auto"/>
                        <w:bottom w:val="none" w:sz="0" w:space="0" w:color="auto"/>
                        <w:right w:val="none" w:sz="0" w:space="0" w:color="auto"/>
                      </w:divBdr>
                    </w:div>
                    <w:div w:id="198727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356701">
      <w:bodyDiv w:val="1"/>
      <w:marLeft w:val="0"/>
      <w:marRight w:val="0"/>
      <w:marTop w:val="0"/>
      <w:marBottom w:val="0"/>
      <w:divBdr>
        <w:top w:val="none" w:sz="0" w:space="0" w:color="auto"/>
        <w:left w:val="none" w:sz="0" w:space="0" w:color="auto"/>
        <w:bottom w:val="none" w:sz="0" w:space="0" w:color="auto"/>
        <w:right w:val="none" w:sz="0" w:space="0" w:color="auto"/>
      </w:divBdr>
    </w:div>
    <w:div w:id="835992971">
      <w:bodyDiv w:val="1"/>
      <w:marLeft w:val="0"/>
      <w:marRight w:val="0"/>
      <w:marTop w:val="0"/>
      <w:marBottom w:val="0"/>
      <w:divBdr>
        <w:top w:val="none" w:sz="0" w:space="0" w:color="auto"/>
        <w:left w:val="none" w:sz="0" w:space="0" w:color="auto"/>
        <w:bottom w:val="none" w:sz="0" w:space="0" w:color="auto"/>
        <w:right w:val="none" w:sz="0" w:space="0" w:color="auto"/>
      </w:divBdr>
    </w:div>
    <w:div w:id="850098517">
      <w:bodyDiv w:val="1"/>
      <w:marLeft w:val="0"/>
      <w:marRight w:val="0"/>
      <w:marTop w:val="0"/>
      <w:marBottom w:val="0"/>
      <w:divBdr>
        <w:top w:val="none" w:sz="0" w:space="0" w:color="auto"/>
        <w:left w:val="none" w:sz="0" w:space="0" w:color="auto"/>
        <w:bottom w:val="none" w:sz="0" w:space="0" w:color="auto"/>
        <w:right w:val="none" w:sz="0" w:space="0" w:color="auto"/>
      </w:divBdr>
    </w:div>
    <w:div w:id="855313586">
      <w:bodyDiv w:val="1"/>
      <w:marLeft w:val="0"/>
      <w:marRight w:val="0"/>
      <w:marTop w:val="0"/>
      <w:marBottom w:val="0"/>
      <w:divBdr>
        <w:top w:val="none" w:sz="0" w:space="0" w:color="auto"/>
        <w:left w:val="none" w:sz="0" w:space="0" w:color="auto"/>
        <w:bottom w:val="none" w:sz="0" w:space="0" w:color="auto"/>
        <w:right w:val="none" w:sz="0" w:space="0" w:color="auto"/>
      </w:divBdr>
    </w:div>
    <w:div w:id="864555814">
      <w:bodyDiv w:val="1"/>
      <w:marLeft w:val="0"/>
      <w:marRight w:val="0"/>
      <w:marTop w:val="0"/>
      <w:marBottom w:val="0"/>
      <w:divBdr>
        <w:top w:val="none" w:sz="0" w:space="0" w:color="auto"/>
        <w:left w:val="none" w:sz="0" w:space="0" w:color="auto"/>
        <w:bottom w:val="none" w:sz="0" w:space="0" w:color="auto"/>
        <w:right w:val="none" w:sz="0" w:space="0" w:color="auto"/>
      </w:divBdr>
    </w:div>
    <w:div w:id="865950652">
      <w:bodyDiv w:val="1"/>
      <w:marLeft w:val="0"/>
      <w:marRight w:val="0"/>
      <w:marTop w:val="0"/>
      <w:marBottom w:val="0"/>
      <w:divBdr>
        <w:top w:val="none" w:sz="0" w:space="0" w:color="auto"/>
        <w:left w:val="none" w:sz="0" w:space="0" w:color="auto"/>
        <w:bottom w:val="none" w:sz="0" w:space="0" w:color="auto"/>
        <w:right w:val="none" w:sz="0" w:space="0" w:color="auto"/>
      </w:divBdr>
    </w:div>
    <w:div w:id="891355384">
      <w:bodyDiv w:val="1"/>
      <w:marLeft w:val="0"/>
      <w:marRight w:val="0"/>
      <w:marTop w:val="0"/>
      <w:marBottom w:val="0"/>
      <w:divBdr>
        <w:top w:val="none" w:sz="0" w:space="0" w:color="auto"/>
        <w:left w:val="none" w:sz="0" w:space="0" w:color="auto"/>
        <w:bottom w:val="none" w:sz="0" w:space="0" w:color="auto"/>
        <w:right w:val="none" w:sz="0" w:space="0" w:color="auto"/>
      </w:divBdr>
    </w:div>
    <w:div w:id="904998399">
      <w:bodyDiv w:val="1"/>
      <w:marLeft w:val="0"/>
      <w:marRight w:val="0"/>
      <w:marTop w:val="0"/>
      <w:marBottom w:val="0"/>
      <w:divBdr>
        <w:top w:val="none" w:sz="0" w:space="0" w:color="auto"/>
        <w:left w:val="none" w:sz="0" w:space="0" w:color="auto"/>
        <w:bottom w:val="none" w:sz="0" w:space="0" w:color="auto"/>
        <w:right w:val="none" w:sz="0" w:space="0" w:color="auto"/>
      </w:divBdr>
    </w:div>
    <w:div w:id="905603815">
      <w:bodyDiv w:val="1"/>
      <w:marLeft w:val="0"/>
      <w:marRight w:val="0"/>
      <w:marTop w:val="0"/>
      <w:marBottom w:val="0"/>
      <w:divBdr>
        <w:top w:val="none" w:sz="0" w:space="0" w:color="auto"/>
        <w:left w:val="none" w:sz="0" w:space="0" w:color="auto"/>
        <w:bottom w:val="none" w:sz="0" w:space="0" w:color="auto"/>
        <w:right w:val="none" w:sz="0" w:space="0" w:color="auto"/>
      </w:divBdr>
    </w:div>
    <w:div w:id="936907177">
      <w:bodyDiv w:val="1"/>
      <w:marLeft w:val="0"/>
      <w:marRight w:val="0"/>
      <w:marTop w:val="0"/>
      <w:marBottom w:val="0"/>
      <w:divBdr>
        <w:top w:val="none" w:sz="0" w:space="0" w:color="auto"/>
        <w:left w:val="none" w:sz="0" w:space="0" w:color="auto"/>
        <w:bottom w:val="none" w:sz="0" w:space="0" w:color="auto"/>
        <w:right w:val="none" w:sz="0" w:space="0" w:color="auto"/>
      </w:divBdr>
    </w:div>
    <w:div w:id="953753868">
      <w:bodyDiv w:val="1"/>
      <w:marLeft w:val="0"/>
      <w:marRight w:val="0"/>
      <w:marTop w:val="0"/>
      <w:marBottom w:val="0"/>
      <w:divBdr>
        <w:top w:val="none" w:sz="0" w:space="0" w:color="auto"/>
        <w:left w:val="none" w:sz="0" w:space="0" w:color="auto"/>
        <w:bottom w:val="none" w:sz="0" w:space="0" w:color="auto"/>
        <w:right w:val="none" w:sz="0" w:space="0" w:color="auto"/>
      </w:divBdr>
      <w:divsChild>
        <w:div w:id="1127626657">
          <w:marLeft w:val="0"/>
          <w:marRight w:val="0"/>
          <w:marTop w:val="0"/>
          <w:marBottom w:val="0"/>
          <w:divBdr>
            <w:top w:val="none" w:sz="0" w:space="0" w:color="auto"/>
            <w:left w:val="none" w:sz="0" w:space="0" w:color="auto"/>
            <w:bottom w:val="none" w:sz="0" w:space="0" w:color="auto"/>
            <w:right w:val="none" w:sz="0" w:space="0" w:color="auto"/>
          </w:divBdr>
          <w:divsChild>
            <w:div w:id="55783297">
              <w:marLeft w:val="0"/>
              <w:marRight w:val="0"/>
              <w:marTop w:val="0"/>
              <w:marBottom w:val="0"/>
              <w:divBdr>
                <w:top w:val="none" w:sz="0" w:space="0" w:color="auto"/>
                <w:left w:val="none" w:sz="0" w:space="0" w:color="auto"/>
                <w:bottom w:val="none" w:sz="0" w:space="0" w:color="auto"/>
                <w:right w:val="none" w:sz="0" w:space="0" w:color="auto"/>
              </w:divBdr>
            </w:div>
            <w:div w:id="85615325">
              <w:marLeft w:val="0"/>
              <w:marRight w:val="0"/>
              <w:marTop w:val="0"/>
              <w:marBottom w:val="0"/>
              <w:divBdr>
                <w:top w:val="none" w:sz="0" w:space="0" w:color="auto"/>
                <w:left w:val="none" w:sz="0" w:space="0" w:color="auto"/>
                <w:bottom w:val="none" w:sz="0" w:space="0" w:color="auto"/>
                <w:right w:val="none" w:sz="0" w:space="0" w:color="auto"/>
              </w:divBdr>
            </w:div>
            <w:div w:id="261184231">
              <w:marLeft w:val="0"/>
              <w:marRight w:val="0"/>
              <w:marTop w:val="0"/>
              <w:marBottom w:val="0"/>
              <w:divBdr>
                <w:top w:val="none" w:sz="0" w:space="0" w:color="auto"/>
                <w:left w:val="none" w:sz="0" w:space="0" w:color="auto"/>
                <w:bottom w:val="none" w:sz="0" w:space="0" w:color="auto"/>
                <w:right w:val="none" w:sz="0" w:space="0" w:color="auto"/>
              </w:divBdr>
            </w:div>
            <w:div w:id="326632490">
              <w:marLeft w:val="0"/>
              <w:marRight w:val="0"/>
              <w:marTop w:val="0"/>
              <w:marBottom w:val="0"/>
              <w:divBdr>
                <w:top w:val="none" w:sz="0" w:space="0" w:color="auto"/>
                <w:left w:val="none" w:sz="0" w:space="0" w:color="auto"/>
                <w:bottom w:val="none" w:sz="0" w:space="0" w:color="auto"/>
                <w:right w:val="none" w:sz="0" w:space="0" w:color="auto"/>
              </w:divBdr>
            </w:div>
            <w:div w:id="412092949">
              <w:marLeft w:val="0"/>
              <w:marRight w:val="0"/>
              <w:marTop w:val="0"/>
              <w:marBottom w:val="0"/>
              <w:divBdr>
                <w:top w:val="none" w:sz="0" w:space="0" w:color="auto"/>
                <w:left w:val="none" w:sz="0" w:space="0" w:color="auto"/>
                <w:bottom w:val="none" w:sz="0" w:space="0" w:color="auto"/>
                <w:right w:val="none" w:sz="0" w:space="0" w:color="auto"/>
              </w:divBdr>
            </w:div>
            <w:div w:id="877014325">
              <w:marLeft w:val="0"/>
              <w:marRight w:val="0"/>
              <w:marTop w:val="0"/>
              <w:marBottom w:val="0"/>
              <w:divBdr>
                <w:top w:val="none" w:sz="0" w:space="0" w:color="auto"/>
                <w:left w:val="none" w:sz="0" w:space="0" w:color="auto"/>
                <w:bottom w:val="none" w:sz="0" w:space="0" w:color="auto"/>
                <w:right w:val="none" w:sz="0" w:space="0" w:color="auto"/>
              </w:divBdr>
            </w:div>
            <w:div w:id="1182160731">
              <w:marLeft w:val="0"/>
              <w:marRight w:val="0"/>
              <w:marTop w:val="0"/>
              <w:marBottom w:val="0"/>
              <w:divBdr>
                <w:top w:val="none" w:sz="0" w:space="0" w:color="auto"/>
                <w:left w:val="none" w:sz="0" w:space="0" w:color="auto"/>
                <w:bottom w:val="none" w:sz="0" w:space="0" w:color="auto"/>
                <w:right w:val="none" w:sz="0" w:space="0" w:color="auto"/>
              </w:divBdr>
            </w:div>
            <w:div w:id="1238783638">
              <w:marLeft w:val="0"/>
              <w:marRight w:val="0"/>
              <w:marTop w:val="0"/>
              <w:marBottom w:val="0"/>
              <w:divBdr>
                <w:top w:val="none" w:sz="0" w:space="0" w:color="auto"/>
                <w:left w:val="none" w:sz="0" w:space="0" w:color="auto"/>
                <w:bottom w:val="none" w:sz="0" w:space="0" w:color="auto"/>
                <w:right w:val="none" w:sz="0" w:space="0" w:color="auto"/>
              </w:divBdr>
            </w:div>
            <w:div w:id="1349940495">
              <w:marLeft w:val="0"/>
              <w:marRight w:val="0"/>
              <w:marTop w:val="0"/>
              <w:marBottom w:val="0"/>
              <w:divBdr>
                <w:top w:val="none" w:sz="0" w:space="0" w:color="auto"/>
                <w:left w:val="none" w:sz="0" w:space="0" w:color="auto"/>
                <w:bottom w:val="none" w:sz="0" w:space="0" w:color="auto"/>
                <w:right w:val="none" w:sz="0" w:space="0" w:color="auto"/>
              </w:divBdr>
            </w:div>
            <w:div w:id="1362363684">
              <w:marLeft w:val="0"/>
              <w:marRight w:val="0"/>
              <w:marTop w:val="0"/>
              <w:marBottom w:val="0"/>
              <w:divBdr>
                <w:top w:val="none" w:sz="0" w:space="0" w:color="auto"/>
                <w:left w:val="none" w:sz="0" w:space="0" w:color="auto"/>
                <w:bottom w:val="none" w:sz="0" w:space="0" w:color="auto"/>
                <w:right w:val="none" w:sz="0" w:space="0" w:color="auto"/>
              </w:divBdr>
            </w:div>
            <w:div w:id="1440875767">
              <w:marLeft w:val="0"/>
              <w:marRight w:val="0"/>
              <w:marTop w:val="0"/>
              <w:marBottom w:val="0"/>
              <w:divBdr>
                <w:top w:val="none" w:sz="0" w:space="0" w:color="auto"/>
                <w:left w:val="none" w:sz="0" w:space="0" w:color="auto"/>
                <w:bottom w:val="none" w:sz="0" w:space="0" w:color="auto"/>
                <w:right w:val="none" w:sz="0" w:space="0" w:color="auto"/>
              </w:divBdr>
            </w:div>
            <w:div w:id="1493260051">
              <w:marLeft w:val="0"/>
              <w:marRight w:val="0"/>
              <w:marTop w:val="0"/>
              <w:marBottom w:val="0"/>
              <w:divBdr>
                <w:top w:val="none" w:sz="0" w:space="0" w:color="auto"/>
                <w:left w:val="none" w:sz="0" w:space="0" w:color="auto"/>
                <w:bottom w:val="none" w:sz="0" w:space="0" w:color="auto"/>
                <w:right w:val="none" w:sz="0" w:space="0" w:color="auto"/>
              </w:divBdr>
            </w:div>
            <w:div w:id="1586693506">
              <w:marLeft w:val="0"/>
              <w:marRight w:val="0"/>
              <w:marTop w:val="0"/>
              <w:marBottom w:val="0"/>
              <w:divBdr>
                <w:top w:val="none" w:sz="0" w:space="0" w:color="auto"/>
                <w:left w:val="none" w:sz="0" w:space="0" w:color="auto"/>
                <w:bottom w:val="none" w:sz="0" w:space="0" w:color="auto"/>
                <w:right w:val="none" w:sz="0" w:space="0" w:color="auto"/>
              </w:divBdr>
            </w:div>
            <w:div w:id="1698000791">
              <w:marLeft w:val="0"/>
              <w:marRight w:val="0"/>
              <w:marTop w:val="0"/>
              <w:marBottom w:val="0"/>
              <w:divBdr>
                <w:top w:val="none" w:sz="0" w:space="0" w:color="auto"/>
                <w:left w:val="none" w:sz="0" w:space="0" w:color="auto"/>
                <w:bottom w:val="none" w:sz="0" w:space="0" w:color="auto"/>
                <w:right w:val="none" w:sz="0" w:space="0" w:color="auto"/>
              </w:divBdr>
            </w:div>
            <w:div w:id="1812021679">
              <w:marLeft w:val="0"/>
              <w:marRight w:val="0"/>
              <w:marTop w:val="0"/>
              <w:marBottom w:val="0"/>
              <w:divBdr>
                <w:top w:val="none" w:sz="0" w:space="0" w:color="auto"/>
                <w:left w:val="none" w:sz="0" w:space="0" w:color="auto"/>
                <w:bottom w:val="none" w:sz="0" w:space="0" w:color="auto"/>
                <w:right w:val="none" w:sz="0" w:space="0" w:color="auto"/>
              </w:divBdr>
            </w:div>
            <w:div w:id="1819875878">
              <w:marLeft w:val="0"/>
              <w:marRight w:val="0"/>
              <w:marTop w:val="0"/>
              <w:marBottom w:val="0"/>
              <w:divBdr>
                <w:top w:val="none" w:sz="0" w:space="0" w:color="auto"/>
                <w:left w:val="none" w:sz="0" w:space="0" w:color="auto"/>
                <w:bottom w:val="none" w:sz="0" w:space="0" w:color="auto"/>
                <w:right w:val="none" w:sz="0" w:space="0" w:color="auto"/>
              </w:divBdr>
            </w:div>
            <w:div w:id="1884710942">
              <w:marLeft w:val="0"/>
              <w:marRight w:val="0"/>
              <w:marTop w:val="0"/>
              <w:marBottom w:val="0"/>
              <w:divBdr>
                <w:top w:val="none" w:sz="0" w:space="0" w:color="auto"/>
                <w:left w:val="none" w:sz="0" w:space="0" w:color="auto"/>
                <w:bottom w:val="none" w:sz="0" w:space="0" w:color="auto"/>
                <w:right w:val="none" w:sz="0" w:space="0" w:color="auto"/>
              </w:divBdr>
            </w:div>
            <w:div w:id="2041079994">
              <w:marLeft w:val="0"/>
              <w:marRight w:val="0"/>
              <w:marTop w:val="0"/>
              <w:marBottom w:val="0"/>
              <w:divBdr>
                <w:top w:val="none" w:sz="0" w:space="0" w:color="auto"/>
                <w:left w:val="none" w:sz="0" w:space="0" w:color="auto"/>
                <w:bottom w:val="none" w:sz="0" w:space="0" w:color="auto"/>
                <w:right w:val="none" w:sz="0" w:space="0" w:color="auto"/>
              </w:divBdr>
            </w:div>
            <w:div w:id="205450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18046">
      <w:bodyDiv w:val="1"/>
      <w:marLeft w:val="0"/>
      <w:marRight w:val="0"/>
      <w:marTop w:val="0"/>
      <w:marBottom w:val="0"/>
      <w:divBdr>
        <w:top w:val="none" w:sz="0" w:space="0" w:color="auto"/>
        <w:left w:val="none" w:sz="0" w:space="0" w:color="auto"/>
        <w:bottom w:val="none" w:sz="0" w:space="0" w:color="auto"/>
        <w:right w:val="none" w:sz="0" w:space="0" w:color="auto"/>
      </w:divBdr>
    </w:div>
    <w:div w:id="979653889">
      <w:bodyDiv w:val="1"/>
      <w:marLeft w:val="0"/>
      <w:marRight w:val="0"/>
      <w:marTop w:val="0"/>
      <w:marBottom w:val="0"/>
      <w:divBdr>
        <w:top w:val="none" w:sz="0" w:space="0" w:color="auto"/>
        <w:left w:val="none" w:sz="0" w:space="0" w:color="auto"/>
        <w:bottom w:val="none" w:sz="0" w:space="0" w:color="auto"/>
        <w:right w:val="none" w:sz="0" w:space="0" w:color="auto"/>
      </w:divBdr>
    </w:div>
    <w:div w:id="995960619">
      <w:bodyDiv w:val="1"/>
      <w:marLeft w:val="0"/>
      <w:marRight w:val="0"/>
      <w:marTop w:val="0"/>
      <w:marBottom w:val="0"/>
      <w:divBdr>
        <w:top w:val="none" w:sz="0" w:space="0" w:color="auto"/>
        <w:left w:val="none" w:sz="0" w:space="0" w:color="auto"/>
        <w:bottom w:val="none" w:sz="0" w:space="0" w:color="auto"/>
        <w:right w:val="none" w:sz="0" w:space="0" w:color="auto"/>
      </w:divBdr>
    </w:div>
    <w:div w:id="1001395070">
      <w:bodyDiv w:val="1"/>
      <w:marLeft w:val="0"/>
      <w:marRight w:val="0"/>
      <w:marTop w:val="0"/>
      <w:marBottom w:val="0"/>
      <w:divBdr>
        <w:top w:val="none" w:sz="0" w:space="0" w:color="auto"/>
        <w:left w:val="none" w:sz="0" w:space="0" w:color="auto"/>
        <w:bottom w:val="none" w:sz="0" w:space="0" w:color="auto"/>
        <w:right w:val="none" w:sz="0" w:space="0" w:color="auto"/>
      </w:divBdr>
    </w:div>
    <w:div w:id="1002005155">
      <w:bodyDiv w:val="1"/>
      <w:marLeft w:val="0"/>
      <w:marRight w:val="0"/>
      <w:marTop w:val="0"/>
      <w:marBottom w:val="0"/>
      <w:divBdr>
        <w:top w:val="none" w:sz="0" w:space="0" w:color="auto"/>
        <w:left w:val="none" w:sz="0" w:space="0" w:color="auto"/>
        <w:bottom w:val="none" w:sz="0" w:space="0" w:color="auto"/>
        <w:right w:val="none" w:sz="0" w:space="0" w:color="auto"/>
      </w:divBdr>
    </w:div>
    <w:div w:id="1008215813">
      <w:bodyDiv w:val="1"/>
      <w:marLeft w:val="0"/>
      <w:marRight w:val="0"/>
      <w:marTop w:val="0"/>
      <w:marBottom w:val="0"/>
      <w:divBdr>
        <w:top w:val="none" w:sz="0" w:space="0" w:color="auto"/>
        <w:left w:val="none" w:sz="0" w:space="0" w:color="auto"/>
        <w:bottom w:val="none" w:sz="0" w:space="0" w:color="auto"/>
        <w:right w:val="none" w:sz="0" w:space="0" w:color="auto"/>
      </w:divBdr>
    </w:div>
    <w:div w:id="1028218740">
      <w:bodyDiv w:val="1"/>
      <w:marLeft w:val="0"/>
      <w:marRight w:val="0"/>
      <w:marTop w:val="0"/>
      <w:marBottom w:val="0"/>
      <w:divBdr>
        <w:top w:val="none" w:sz="0" w:space="0" w:color="auto"/>
        <w:left w:val="none" w:sz="0" w:space="0" w:color="auto"/>
        <w:bottom w:val="none" w:sz="0" w:space="0" w:color="auto"/>
        <w:right w:val="none" w:sz="0" w:space="0" w:color="auto"/>
      </w:divBdr>
    </w:div>
    <w:div w:id="1030841765">
      <w:bodyDiv w:val="1"/>
      <w:marLeft w:val="0"/>
      <w:marRight w:val="0"/>
      <w:marTop w:val="0"/>
      <w:marBottom w:val="0"/>
      <w:divBdr>
        <w:top w:val="none" w:sz="0" w:space="0" w:color="auto"/>
        <w:left w:val="none" w:sz="0" w:space="0" w:color="auto"/>
        <w:bottom w:val="none" w:sz="0" w:space="0" w:color="auto"/>
        <w:right w:val="none" w:sz="0" w:space="0" w:color="auto"/>
      </w:divBdr>
    </w:div>
    <w:div w:id="1032075312">
      <w:bodyDiv w:val="1"/>
      <w:marLeft w:val="0"/>
      <w:marRight w:val="0"/>
      <w:marTop w:val="0"/>
      <w:marBottom w:val="0"/>
      <w:divBdr>
        <w:top w:val="none" w:sz="0" w:space="0" w:color="auto"/>
        <w:left w:val="none" w:sz="0" w:space="0" w:color="auto"/>
        <w:bottom w:val="none" w:sz="0" w:space="0" w:color="auto"/>
        <w:right w:val="none" w:sz="0" w:space="0" w:color="auto"/>
      </w:divBdr>
    </w:div>
    <w:div w:id="1045716590">
      <w:bodyDiv w:val="1"/>
      <w:marLeft w:val="0"/>
      <w:marRight w:val="0"/>
      <w:marTop w:val="0"/>
      <w:marBottom w:val="0"/>
      <w:divBdr>
        <w:top w:val="none" w:sz="0" w:space="0" w:color="auto"/>
        <w:left w:val="none" w:sz="0" w:space="0" w:color="auto"/>
        <w:bottom w:val="none" w:sz="0" w:space="0" w:color="auto"/>
        <w:right w:val="none" w:sz="0" w:space="0" w:color="auto"/>
      </w:divBdr>
    </w:div>
    <w:div w:id="1049843282">
      <w:bodyDiv w:val="1"/>
      <w:marLeft w:val="0"/>
      <w:marRight w:val="0"/>
      <w:marTop w:val="0"/>
      <w:marBottom w:val="0"/>
      <w:divBdr>
        <w:top w:val="none" w:sz="0" w:space="0" w:color="auto"/>
        <w:left w:val="none" w:sz="0" w:space="0" w:color="auto"/>
        <w:bottom w:val="none" w:sz="0" w:space="0" w:color="auto"/>
        <w:right w:val="none" w:sz="0" w:space="0" w:color="auto"/>
      </w:divBdr>
    </w:div>
    <w:div w:id="1058407061">
      <w:bodyDiv w:val="1"/>
      <w:marLeft w:val="0"/>
      <w:marRight w:val="0"/>
      <w:marTop w:val="0"/>
      <w:marBottom w:val="0"/>
      <w:divBdr>
        <w:top w:val="none" w:sz="0" w:space="0" w:color="auto"/>
        <w:left w:val="none" w:sz="0" w:space="0" w:color="auto"/>
        <w:bottom w:val="none" w:sz="0" w:space="0" w:color="auto"/>
        <w:right w:val="none" w:sz="0" w:space="0" w:color="auto"/>
      </w:divBdr>
      <w:divsChild>
        <w:div w:id="937374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32531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05426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81801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5042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98745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2699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94746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36894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4973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75981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8164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80277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6273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2023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4927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42357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7035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2380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22559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0557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78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8267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53251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91852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42547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1439615">
      <w:bodyDiv w:val="1"/>
      <w:marLeft w:val="0"/>
      <w:marRight w:val="0"/>
      <w:marTop w:val="0"/>
      <w:marBottom w:val="0"/>
      <w:divBdr>
        <w:top w:val="none" w:sz="0" w:space="0" w:color="auto"/>
        <w:left w:val="none" w:sz="0" w:space="0" w:color="auto"/>
        <w:bottom w:val="none" w:sz="0" w:space="0" w:color="auto"/>
        <w:right w:val="none" w:sz="0" w:space="0" w:color="auto"/>
      </w:divBdr>
    </w:div>
    <w:div w:id="1073896834">
      <w:bodyDiv w:val="1"/>
      <w:marLeft w:val="0"/>
      <w:marRight w:val="0"/>
      <w:marTop w:val="0"/>
      <w:marBottom w:val="0"/>
      <w:divBdr>
        <w:top w:val="none" w:sz="0" w:space="0" w:color="auto"/>
        <w:left w:val="none" w:sz="0" w:space="0" w:color="auto"/>
        <w:bottom w:val="none" w:sz="0" w:space="0" w:color="auto"/>
        <w:right w:val="none" w:sz="0" w:space="0" w:color="auto"/>
      </w:divBdr>
    </w:div>
    <w:div w:id="1077171360">
      <w:bodyDiv w:val="1"/>
      <w:marLeft w:val="0"/>
      <w:marRight w:val="0"/>
      <w:marTop w:val="0"/>
      <w:marBottom w:val="0"/>
      <w:divBdr>
        <w:top w:val="none" w:sz="0" w:space="0" w:color="auto"/>
        <w:left w:val="none" w:sz="0" w:space="0" w:color="auto"/>
        <w:bottom w:val="none" w:sz="0" w:space="0" w:color="auto"/>
        <w:right w:val="none" w:sz="0" w:space="0" w:color="auto"/>
      </w:divBdr>
    </w:div>
    <w:div w:id="1082870703">
      <w:bodyDiv w:val="1"/>
      <w:marLeft w:val="0"/>
      <w:marRight w:val="0"/>
      <w:marTop w:val="0"/>
      <w:marBottom w:val="0"/>
      <w:divBdr>
        <w:top w:val="none" w:sz="0" w:space="0" w:color="auto"/>
        <w:left w:val="none" w:sz="0" w:space="0" w:color="auto"/>
        <w:bottom w:val="none" w:sz="0" w:space="0" w:color="auto"/>
        <w:right w:val="none" w:sz="0" w:space="0" w:color="auto"/>
      </w:divBdr>
    </w:div>
    <w:div w:id="1089278760">
      <w:bodyDiv w:val="1"/>
      <w:marLeft w:val="0"/>
      <w:marRight w:val="0"/>
      <w:marTop w:val="0"/>
      <w:marBottom w:val="0"/>
      <w:divBdr>
        <w:top w:val="none" w:sz="0" w:space="0" w:color="auto"/>
        <w:left w:val="none" w:sz="0" w:space="0" w:color="auto"/>
        <w:bottom w:val="none" w:sz="0" w:space="0" w:color="auto"/>
        <w:right w:val="none" w:sz="0" w:space="0" w:color="auto"/>
      </w:divBdr>
    </w:div>
    <w:div w:id="1103840269">
      <w:bodyDiv w:val="1"/>
      <w:marLeft w:val="0"/>
      <w:marRight w:val="0"/>
      <w:marTop w:val="0"/>
      <w:marBottom w:val="0"/>
      <w:divBdr>
        <w:top w:val="none" w:sz="0" w:space="0" w:color="auto"/>
        <w:left w:val="none" w:sz="0" w:space="0" w:color="auto"/>
        <w:bottom w:val="none" w:sz="0" w:space="0" w:color="auto"/>
        <w:right w:val="none" w:sz="0" w:space="0" w:color="auto"/>
      </w:divBdr>
    </w:div>
    <w:div w:id="1140462435">
      <w:bodyDiv w:val="1"/>
      <w:marLeft w:val="0"/>
      <w:marRight w:val="0"/>
      <w:marTop w:val="0"/>
      <w:marBottom w:val="0"/>
      <w:divBdr>
        <w:top w:val="none" w:sz="0" w:space="0" w:color="auto"/>
        <w:left w:val="none" w:sz="0" w:space="0" w:color="auto"/>
        <w:bottom w:val="none" w:sz="0" w:space="0" w:color="auto"/>
        <w:right w:val="none" w:sz="0" w:space="0" w:color="auto"/>
      </w:divBdr>
      <w:divsChild>
        <w:div w:id="2022850986">
          <w:marLeft w:val="0"/>
          <w:marRight w:val="0"/>
          <w:marTop w:val="0"/>
          <w:marBottom w:val="0"/>
          <w:divBdr>
            <w:top w:val="none" w:sz="0" w:space="0" w:color="auto"/>
            <w:left w:val="none" w:sz="0" w:space="0" w:color="auto"/>
            <w:bottom w:val="none" w:sz="0" w:space="0" w:color="auto"/>
            <w:right w:val="none" w:sz="0" w:space="0" w:color="auto"/>
          </w:divBdr>
        </w:div>
      </w:divsChild>
    </w:div>
    <w:div w:id="1157724287">
      <w:bodyDiv w:val="1"/>
      <w:marLeft w:val="0"/>
      <w:marRight w:val="0"/>
      <w:marTop w:val="0"/>
      <w:marBottom w:val="0"/>
      <w:divBdr>
        <w:top w:val="none" w:sz="0" w:space="0" w:color="auto"/>
        <w:left w:val="none" w:sz="0" w:space="0" w:color="auto"/>
        <w:bottom w:val="none" w:sz="0" w:space="0" w:color="auto"/>
        <w:right w:val="none" w:sz="0" w:space="0" w:color="auto"/>
      </w:divBdr>
    </w:div>
    <w:div w:id="1164930652">
      <w:bodyDiv w:val="1"/>
      <w:marLeft w:val="0"/>
      <w:marRight w:val="0"/>
      <w:marTop w:val="0"/>
      <w:marBottom w:val="0"/>
      <w:divBdr>
        <w:top w:val="none" w:sz="0" w:space="0" w:color="auto"/>
        <w:left w:val="none" w:sz="0" w:space="0" w:color="auto"/>
        <w:bottom w:val="none" w:sz="0" w:space="0" w:color="auto"/>
        <w:right w:val="none" w:sz="0" w:space="0" w:color="auto"/>
      </w:divBdr>
    </w:div>
    <w:div w:id="1166017836">
      <w:bodyDiv w:val="1"/>
      <w:marLeft w:val="0"/>
      <w:marRight w:val="0"/>
      <w:marTop w:val="0"/>
      <w:marBottom w:val="0"/>
      <w:divBdr>
        <w:top w:val="none" w:sz="0" w:space="0" w:color="auto"/>
        <w:left w:val="none" w:sz="0" w:space="0" w:color="auto"/>
        <w:bottom w:val="none" w:sz="0" w:space="0" w:color="auto"/>
        <w:right w:val="none" w:sz="0" w:space="0" w:color="auto"/>
      </w:divBdr>
    </w:div>
    <w:div w:id="1188954884">
      <w:bodyDiv w:val="1"/>
      <w:marLeft w:val="0"/>
      <w:marRight w:val="0"/>
      <w:marTop w:val="0"/>
      <w:marBottom w:val="0"/>
      <w:divBdr>
        <w:top w:val="none" w:sz="0" w:space="0" w:color="auto"/>
        <w:left w:val="none" w:sz="0" w:space="0" w:color="auto"/>
        <w:bottom w:val="none" w:sz="0" w:space="0" w:color="auto"/>
        <w:right w:val="none" w:sz="0" w:space="0" w:color="auto"/>
      </w:divBdr>
    </w:div>
    <w:div w:id="1202135681">
      <w:bodyDiv w:val="1"/>
      <w:marLeft w:val="0"/>
      <w:marRight w:val="0"/>
      <w:marTop w:val="0"/>
      <w:marBottom w:val="0"/>
      <w:divBdr>
        <w:top w:val="none" w:sz="0" w:space="0" w:color="auto"/>
        <w:left w:val="none" w:sz="0" w:space="0" w:color="auto"/>
        <w:bottom w:val="none" w:sz="0" w:space="0" w:color="auto"/>
        <w:right w:val="none" w:sz="0" w:space="0" w:color="auto"/>
      </w:divBdr>
      <w:divsChild>
        <w:div w:id="1018000798">
          <w:marLeft w:val="0"/>
          <w:marRight w:val="0"/>
          <w:marTop w:val="0"/>
          <w:marBottom w:val="0"/>
          <w:divBdr>
            <w:top w:val="none" w:sz="0" w:space="0" w:color="auto"/>
            <w:left w:val="none" w:sz="0" w:space="0" w:color="auto"/>
            <w:bottom w:val="none" w:sz="0" w:space="0" w:color="auto"/>
            <w:right w:val="none" w:sz="0" w:space="0" w:color="auto"/>
          </w:divBdr>
        </w:div>
      </w:divsChild>
    </w:div>
    <w:div w:id="1206672684">
      <w:bodyDiv w:val="1"/>
      <w:marLeft w:val="0"/>
      <w:marRight w:val="0"/>
      <w:marTop w:val="0"/>
      <w:marBottom w:val="0"/>
      <w:divBdr>
        <w:top w:val="none" w:sz="0" w:space="0" w:color="auto"/>
        <w:left w:val="none" w:sz="0" w:space="0" w:color="auto"/>
        <w:bottom w:val="none" w:sz="0" w:space="0" w:color="auto"/>
        <w:right w:val="none" w:sz="0" w:space="0" w:color="auto"/>
      </w:divBdr>
    </w:div>
    <w:div w:id="1207913296">
      <w:bodyDiv w:val="1"/>
      <w:marLeft w:val="0"/>
      <w:marRight w:val="0"/>
      <w:marTop w:val="0"/>
      <w:marBottom w:val="0"/>
      <w:divBdr>
        <w:top w:val="none" w:sz="0" w:space="0" w:color="auto"/>
        <w:left w:val="none" w:sz="0" w:space="0" w:color="auto"/>
        <w:bottom w:val="none" w:sz="0" w:space="0" w:color="auto"/>
        <w:right w:val="none" w:sz="0" w:space="0" w:color="auto"/>
      </w:divBdr>
    </w:div>
    <w:div w:id="1214194567">
      <w:bodyDiv w:val="1"/>
      <w:marLeft w:val="0"/>
      <w:marRight w:val="0"/>
      <w:marTop w:val="0"/>
      <w:marBottom w:val="0"/>
      <w:divBdr>
        <w:top w:val="none" w:sz="0" w:space="0" w:color="auto"/>
        <w:left w:val="none" w:sz="0" w:space="0" w:color="auto"/>
        <w:bottom w:val="none" w:sz="0" w:space="0" w:color="auto"/>
        <w:right w:val="none" w:sz="0" w:space="0" w:color="auto"/>
      </w:divBdr>
      <w:divsChild>
        <w:div w:id="1732272537">
          <w:marLeft w:val="0"/>
          <w:marRight w:val="0"/>
          <w:marTop w:val="0"/>
          <w:marBottom w:val="0"/>
          <w:divBdr>
            <w:top w:val="none" w:sz="0" w:space="0" w:color="auto"/>
            <w:left w:val="none" w:sz="0" w:space="0" w:color="auto"/>
            <w:bottom w:val="none" w:sz="0" w:space="0" w:color="auto"/>
            <w:right w:val="none" w:sz="0" w:space="0" w:color="auto"/>
          </w:divBdr>
          <w:divsChild>
            <w:div w:id="1275595396">
              <w:marLeft w:val="0"/>
              <w:marRight w:val="0"/>
              <w:marTop w:val="0"/>
              <w:marBottom w:val="0"/>
              <w:divBdr>
                <w:top w:val="none" w:sz="0" w:space="0" w:color="auto"/>
                <w:left w:val="none" w:sz="0" w:space="0" w:color="auto"/>
                <w:bottom w:val="none" w:sz="0" w:space="0" w:color="auto"/>
                <w:right w:val="none" w:sz="0" w:space="0" w:color="auto"/>
              </w:divBdr>
              <w:divsChild>
                <w:div w:id="970020935">
                  <w:marLeft w:val="0"/>
                  <w:marRight w:val="0"/>
                  <w:marTop w:val="0"/>
                  <w:marBottom w:val="0"/>
                  <w:divBdr>
                    <w:top w:val="none" w:sz="0" w:space="0" w:color="auto"/>
                    <w:left w:val="none" w:sz="0" w:space="0" w:color="auto"/>
                    <w:bottom w:val="none" w:sz="0" w:space="0" w:color="auto"/>
                    <w:right w:val="none" w:sz="0" w:space="0" w:color="auto"/>
                  </w:divBdr>
                  <w:divsChild>
                    <w:div w:id="1586760529">
                      <w:marLeft w:val="0"/>
                      <w:marRight w:val="0"/>
                      <w:marTop w:val="0"/>
                      <w:marBottom w:val="0"/>
                      <w:divBdr>
                        <w:top w:val="none" w:sz="0" w:space="0" w:color="auto"/>
                        <w:left w:val="none" w:sz="0" w:space="0" w:color="auto"/>
                        <w:bottom w:val="none" w:sz="0" w:space="0" w:color="auto"/>
                        <w:right w:val="none" w:sz="0" w:space="0" w:color="auto"/>
                      </w:divBdr>
                      <w:divsChild>
                        <w:div w:id="1316689964">
                          <w:marLeft w:val="58"/>
                          <w:marRight w:val="58"/>
                          <w:marTop w:val="0"/>
                          <w:marBottom w:val="0"/>
                          <w:divBdr>
                            <w:top w:val="single" w:sz="2" w:space="6" w:color="E5E5E5"/>
                            <w:left w:val="single" w:sz="4" w:space="6" w:color="E5E5E5"/>
                            <w:bottom w:val="single" w:sz="4" w:space="6" w:color="E5E5E5"/>
                            <w:right w:val="single" w:sz="4" w:space="6" w:color="E5E5E5"/>
                          </w:divBdr>
                          <w:divsChild>
                            <w:div w:id="1523975334">
                              <w:marLeft w:val="0"/>
                              <w:marRight w:val="0"/>
                              <w:marTop w:val="0"/>
                              <w:marBottom w:val="0"/>
                              <w:divBdr>
                                <w:top w:val="none" w:sz="0" w:space="0" w:color="auto"/>
                                <w:left w:val="none" w:sz="0" w:space="0" w:color="auto"/>
                                <w:bottom w:val="none" w:sz="0" w:space="0" w:color="auto"/>
                                <w:right w:val="none" w:sz="0" w:space="0" w:color="auto"/>
                              </w:divBdr>
                              <w:divsChild>
                                <w:div w:id="1707440963">
                                  <w:marLeft w:val="0"/>
                                  <w:marRight w:val="0"/>
                                  <w:marTop w:val="35"/>
                                  <w:marBottom w:val="0"/>
                                  <w:divBdr>
                                    <w:top w:val="none" w:sz="0" w:space="0" w:color="auto"/>
                                    <w:left w:val="none" w:sz="0" w:space="0" w:color="auto"/>
                                    <w:bottom w:val="dotted" w:sz="4" w:space="3" w:color="ECECEC"/>
                                    <w:right w:val="none" w:sz="0" w:space="0" w:color="auto"/>
                                  </w:divBdr>
                                </w:div>
                              </w:divsChild>
                            </w:div>
                          </w:divsChild>
                        </w:div>
                      </w:divsChild>
                    </w:div>
                  </w:divsChild>
                </w:div>
              </w:divsChild>
            </w:div>
          </w:divsChild>
        </w:div>
      </w:divsChild>
    </w:div>
    <w:div w:id="1250891958">
      <w:bodyDiv w:val="1"/>
      <w:marLeft w:val="0"/>
      <w:marRight w:val="0"/>
      <w:marTop w:val="0"/>
      <w:marBottom w:val="0"/>
      <w:divBdr>
        <w:top w:val="none" w:sz="0" w:space="0" w:color="auto"/>
        <w:left w:val="none" w:sz="0" w:space="0" w:color="auto"/>
        <w:bottom w:val="none" w:sz="0" w:space="0" w:color="auto"/>
        <w:right w:val="none" w:sz="0" w:space="0" w:color="auto"/>
      </w:divBdr>
      <w:divsChild>
        <w:div w:id="552892803">
          <w:marLeft w:val="0"/>
          <w:marRight w:val="0"/>
          <w:marTop w:val="600"/>
          <w:marBottom w:val="0"/>
          <w:divBdr>
            <w:top w:val="none" w:sz="0" w:space="0" w:color="auto"/>
            <w:left w:val="none" w:sz="0" w:space="0" w:color="auto"/>
            <w:bottom w:val="none" w:sz="0" w:space="0" w:color="auto"/>
            <w:right w:val="none" w:sz="0" w:space="0" w:color="auto"/>
          </w:divBdr>
        </w:div>
        <w:div w:id="564994525">
          <w:marLeft w:val="0"/>
          <w:marRight w:val="0"/>
          <w:marTop w:val="300"/>
          <w:marBottom w:val="0"/>
          <w:divBdr>
            <w:top w:val="none" w:sz="0" w:space="0" w:color="auto"/>
            <w:left w:val="none" w:sz="0" w:space="0" w:color="auto"/>
            <w:bottom w:val="none" w:sz="0" w:space="0" w:color="auto"/>
            <w:right w:val="none" w:sz="0" w:space="0" w:color="auto"/>
          </w:divBdr>
        </w:div>
        <w:div w:id="1064256207">
          <w:marLeft w:val="0"/>
          <w:marRight w:val="0"/>
          <w:marTop w:val="0"/>
          <w:marBottom w:val="0"/>
          <w:divBdr>
            <w:top w:val="none" w:sz="0" w:space="0" w:color="auto"/>
            <w:left w:val="none" w:sz="0" w:space="0" w:color="auto"/>
            <w:bottom w:val="none" w:sz="0" w:space="0" w:color="auto"/>
            <w:right w:val="none" w:sz="0" w:space="0" w:color="auto"/>
          </w:divBdr>
        </w:div>
      </w:divsChild>
    </w:div>
    <w:div w:id="1264218594">
      <w:bodyDiv w:val="1"/>
      <w:marLeft w:val="0"/>
      <w:marRight w:val="0"/>
      <w:marTop w:val="0"/>
      <w:marBottom w:val="0"/>
      <w:divBdr>
        <w:top w:val="none" w:sz="0" w:space="0" w:color="auto"/>
        <w:left w:val="none" w:sz="0" w:space="0" w:color="auto"/>
        <w:bottom w:val="none" w:sz="0" w:space="0" w:color="auto"/>
        <w:right w:val="none" w:sz="0" w:space="0" w:color="auto"/>
      </w:divBdr>
    </w:div>
    <w:div w:id="1264994050">
      <w:bodyDiv w:val="1"/>
      <w:marLeft w:val="0"/>
      <w:marRight w:val="0"/>
      <w:marTop w:val="0"/>
      <w:marBottom w:val="0"/>
      <w:divBdr>
        <w:top w:val="none" w:sz="0" w:space="0" w:color="auto"/>
        <w:left w:val="none" w:sz="0" w:space="0" w:color="auto"/>
        <w:bottom w:val="none" w:sz="0" w:space="0" w:color="auto"/>
        <w:right w:val="none" w:sz="0" w:space="0" w:color="auto"/>
      </w:divBdr>
    </w:div>
    <w:div w:id="1272203073">
      <w:bodyDiv w:val="1"/>
      <w:marLeft w:val="0"/>
      <w:marRight w:val="0"/>
      <w:marTop w:val="0"/>
      <w:marBottom w:val="0"/>
      <w:divBdr>
        <w:top w:val="none" w:sz="0" w:space="0" w:color="auto"/>
        <w:left w:val="none" w:sz="0" w:space="0" w:color="auto"/>
        <w:bottom w:val="none" w:sz="0" w:space="0" w:color="auto"/>
        <w:right w:val="none" w:sz="0" w:space="0" w:color="auto"/>
      </w:divBdr>
    </w:div>
    <w:div w:id="1284654657">
      <w:bodyDiv w:val="1"/>
      <w:marLeft w:val="0"/>
      <w:marRight w:val="0"/>
      <w:marTop w:val="0"/>
      <w:marBottom w:val="0"/>
      <w:divBdr>
        <w:top w:val="none" w:sz="0" w:space="0" w:color="auto"/>
        <w:left w:val="none" w:sz="0" w:space="0" w:color="auto"/>
        <w:bottom w:val="none" w:sz="0" w:space="0" w:color="auto"/>
        <w:right w:val="none" w:sz="0" w:space="0" w:color="auto"/>
      </w:divBdr>
    </w:div>
    <w:div w:id="1306735890">
      <w:bodyDiv w:val="1"/>
      <w:marLeft w:val="0"/>
      <w:marRight w:val="0"/>
      <w:marTop w:val="0"/>
      <w:marBottom w:val="0"/>
      <w:divBdr>
        <w:top w:val="none" w:sz="0" w:space="0" w:color="auto"/>
        <w:left w:val="none" w:sz="0" w:space="0" w:color="auto"/>
        <w:bottom w:val="none" w:sz="0" w:space="0" w:color="auto"/>
        <w:right w:val="none" w:sz="0" w:space="0" w:color="auto"/>
      </w:divBdr>
    </w:div>
    <w:div w:id="1314792364">
      <w:bodyDiv w:val="1"/>
      <w:marLeft w:val="0"/>
      <w:marRight w:val="0"/>
      <w:marTop w:val="0"/>
      <w:marBottom w:val="0"/>
      <w:divBdr>
        <w:top w:val="none" w:sz="0" w:space="0" w:color="auto"/>
        <w:left w:val="none" w:sz="0" w:space="0" w:color="auto"/>
        <w:bottom w:val="none" w:sz="0" w:space="0" w:color="auto"/>
        <w:right w:val="none" w:sz="0" w:space="0" w:color="auto"/>
      </w:divBdr>
    </w:div>
    <w:div w:id="1322932585">
      <w:bodyDiv w:val="1"/>
      <w:marLeft w:val="0"/>
      <w:marRight w:val="0"/>
      <w:marTop w:val="0"/>
      <w:marBottom w:val="0"/>
      <w:divBdr>
        <w:top w:val="none" w:sz="0" w:space="0" w:color="auto"/>
        <w:left w:val="none" w:sz="0" w:space="0" w:color="auto"/>
        <w:bottom w:val="none" w:sz="0" w:space="0" w:color="auto"/>
        <w:right w:val="none" w:sz="0" w:space="0" w:color="auto"/>
      </w:divBdr>
    </w:div>
    <w:div w:id="1333724708">
      <w:bodyDiv w:val="1"/>
      <w:marLeft w:val="0"/>
      <w:marRight w:val="0"/>
      <w:marTop w:val="0"/>
      <w:marBottom w:val="0"/>
      <w:divBdr>
        <w:top w:val="none" w:sz="0" w:space="0" w:color="auto"/>
        <w:left w:val="none" w:sz="0" w:space="0" w:color="auto"/>
        <w:bottom w:val="none" w:sz="0" w:space="0" w:color="auto"/>
        <w:right w:val="none" w:sz="0" w:space="0" w:color="auto"/>
      </w:divBdr>
    </w:div>
    <w:div w:id="1334528762">
      <w:bodyDiv w:val="1"/>
      <w:marLeft w:val="0"/>
      <w:marRight w:val="0"/>
      <w:marTop w:val="0"/>
      <w:marBottom w:val="0"/>
      <w:divBdr>
        <w:top w:val="none" w:sz="0" w:space="0" w:color="auto"/>
        <w:left w:val="none" w:sz="0" w:space="0" w:color="auto"/>
        <w:bottom w:val="none" w:sz="0" w:space="0" w:color="auto"/>
        <w:right w:val="none" w:sz="0" w:space="0" w:color="auto"/>
      </w:divBdr>
    </w:div>
    <w:div w:id="1337343774">
      <w:bodyDiv w:val="1"/>
      <w:marLeft w:val="0"/>
      <w:marRight w:val="0"/>
      <w:marTop w:val="0"/>
      <w:marBottom w:val="0"/>
      <w:divBdr>
        <w:top w:val="none" w:sz="0" w:space="0" w:color="auto"/>
        <w:left w:val="none" w:sz="0" w:space="0" w:color="auto"/>
        <w:bottom w:val="none" w:sz="0" w:space="0" w:color="auto"/>
        <w:right w:val="none" w:sz="0" w:space="0" w:color="auto"/>
      </w:divBdr>
    </w:div>
    <w:div w:id="1356423564">
      <w:bodyDiv w:val="1"/>
      <w:marLeft w:val="0"/>
      <w:marRight w:val="0"/>
      <w:marTop w:val="0"/>
      <w:marBottom w:val="0"/>
      <w:divBdr>
        <w:top w:val="none" w:sz="0" w:space="0" w:color="auto"/>
        <w:left w:val="none" w:sz="0" w:space="0" w:color="auto"/>
        <w:bottom w:val="none" w:sz="0" w:space="0" w:color="auto"/>
        <w:right w:val="none" w:sz="0" w:space="0" w:color="auto"/>
      </w:divBdr>
    </w:div>
    <w:div w:id="1361972090">
      <w:bodyDiv w:val="1"/>
      <w:marLeft w:val="0"/>
      <w:marRight w:val="0"/>
      <w:marTop w:val="0"/>
      <w:marBottom w:val="0"/>
      <w:divBdr>
        <w:top w:val="none" w:sz="0" w:space="0" w:color="auto"/>
        <w:left w:val="none" w:sz="0" w:space="0" w:color="auto"/>
        <w:bottom w:val="none" w:sz="0" w:space="0" w:color="auto"/>
        <w:right w:val="none" w:sz="0" w:space="0" w:color="auto"/>
      </w:divBdr>
    </w:div>
    <w:div w:id="1367636789">
      <w:bodyDiv w:val="1"/>
      <w:marLeft w:val="0"/>
      <w:marRight w:val="0"/>
      <w:marTop w:val="0"/>
      <w:marBottom w:val="0"/>
      <w:divBdr>
        <w:top w:val="none" w:sz="0" w:space="0" w:color="auto"/>
        <w:left w:val="none" w:sz="0" w:space="0" w:color="auto"/>
        <w:bottom w:val="none" w:sz="0" w:space="0" w:color="auto"/>
        <w:right w:val="none" w:sz="0" w:space="0" w:color="auto"/>
      </w:divBdr>
    </w:div>
    <w:div w:id="1374888968">
      <w:bodyDiv w:val="1"/>
      <w:marLeft w:val="0"/>
      <w:marRight w:val="0"/>
      <w:marTop w:val="0"/>
      <w:marBottom w:val="0"/>
      <w:divBdr>
        <w:top w:val="none" w:sz="0" w:space="0" w:color="auto"/>
        <w:left w:val="none" w:sz="0" w:space="0" w:color="auto"/>
        <w:bottom w:val="none" w:sz="0" w:space="0" w:color="auto"/>
        <w:right w:val="none" w:sz="0" w:space="0" w:color="auto"/>
      </w:divBdr>
    </w:div>
    <w:div w:id="1388841588">
      <w:bodyDiv w:val="1"/>
      <w:marLeft w:val="0"/>
      <w:marRight w:val="0"/>
      <w:marTop w:val="0"/>
      <w:marBottom w:val="0"/>
      <w:divBdr>
        <w:top w:val="none" w:sz="0" w:space="0" w:color="auto"/>
        <w:left w:val="none" w:sz="0" w:space="0" w:color="auto"/>
        <w:bottom w:val="none" w:sz="0" w:space="0" w:color="auto"/>
        <w:right w:val="none" w:sz="0" w:space="0" w:color="auto"/>
      </w:divBdr>
    </w:div>
    <w:div w:id="1407341195">
      <w:bodyDiv w:val="1"/>
      <w:marLeft w:val="0"/>
      <w:marRight w:val="0"/>
      <w:marTop w:val="0"/>
      <w:marBottom w:val="0"/>
      <w:divBdr>
        <w:top w:val="none" w:sz="0" w:space="0" w:color="auto"/>
        <w:left w:val="none" w:sz="0" w:space="0" w:color="auto"/>
        <w:bottom w:val="none" w:sz="0" w:space="0" w:color="auto"/>
        <w:right w:val="none" w:sz="0" w:space="0" w:color="auto"/>
      </w:divBdr>
    </w:div>
    <w:div w:id="1424911634">
      <w:bodyDiv w:val="1"/>
      <w:marLeft w:val="0"/>
      <w:marRight w:val="0"/>
      <w:marTop w:val="0"/>
      <w:marBottom w:val="0"/>
      <w:divBdr>
        <w:top w:val="none" w:sz="0" w:space="0" w:color="auto"/>
        <w:left w:val="none" w:sz="0" w:space="0" w:color="auto"/>
        <w:bottom w:val="none" w:sz="0" w:space="0" w:color="auto"/>
        <w:right w:val="none" w:sz="0" w:space="0" w:color="auto"/>
      </w:divBdr>
    </w:div>
    <w:div w:id="1433668323">
      <w:bodyDiv w:val="1"/>
      <w:marLeft w:val="0"/>
      <w:marRight w:val="0"/>
      <w:marTop w:val="0"/>
      <w:marBottom w:val="0"/>
      <w:divBdr>
        <w:top w:val="none" w:sz="0" w:space="0" w:color="auto"/>
        <w:left w:val="none" w:sz="0" w:space="0" w:color="auto"/>
        <w:bottom w:val="none" w:sz="0" w:space="0" w:color="auto"/>
        <w:right w:val="none" w:sz="0" w:space="0" w:color="auto"/>
      </w:divBdr>
    </w:div>
    <w:div w:id="1435398264">
      <w:bodyDiv w:val="1"/>
      <w:marLeft w:val="0"/>
      <w:marRight w:val="0"/>
      <w:marTop w:val="0"/>
      <w:marBottom w:val="0"/>
      <w:divBdr>
        <w:top w:val="none" w:sz="0" w:space="0" w:color="auto"/>
        <w:left w:val="none" w:sz="0" w:space="0" w:color="auto"/>
        <w:bottom w:val="none" w:sz="0" w:space="0" w:color="auto"/>
        <w:right w:val="none" w:sz="0" w:space="0" w:color="auto"/>
      </w:divBdr>
    </w:div>
    <w:div w:id="1452631690">
      <w:bodyDiv w:val="1"/>
      <w:marLeft w:val="0"/>
      <w:marRight w:val="0"/>
      <w:marTop w:val="0"/>
      <w:marBottom w:val="0"/>
      <w:divBdr>
        <w:top w:val="none" w:sz="0" w:space="0" w:color="auto"/>
        <w:left w:val="none" w:sz="0" w:space="0" w:color="auto"/>
        <w:bottom w:val="none" w:sz="0" w:space="0" w:color="auto"/>
        <w:right w:val="none" w:sz="0" w:space="0" w:color="auto"/>
      </w:divBdr>
    </w:div>
    <w:div w:id="1498570448">
      <w:bodyDiv w:val="1"/>
      <w:marLeft w:val="0"/>
      <w:marRight w:val="0"/>
      <w:marTop w:val="0"/>
      <w:marBottom w:val="0"/>
      <w:divBdr>
        <w:top w:val="none" w:sz="0" w:space="0" w:color="auto"/>
        <w:left w:val="none" w:sz="0" w:space="0" w:color="auto"/>
        <w:bottom w:val="none" w:sz="0" w:space="0" w:color="auto"/>
        <w:right w:val="none" w:sz="0" w:space="0" w:color="auto"/>
      </w:divBdr>
    </w:div>
    <w:div w:id="1504852676">
      <w:bodyDiv w:val="1"/>
      <w:marLeft w:val="0"/>
      <w:marRight w:val="0"/>
      <w:marTop w:val="0"/>
      <w:marBottom w:val="0"/>
      <w:divBdr>
        <w:top w:val="none" w:sz="0" w:space="0" w:color="auto"/>
        <w:left w:val="none" w:sz="0" w:space="0" w:color="auto"/>
        <w:bottom w:val="none" w:sz="0" w:space="0" w:color="auto"/>
        <w:right w:val="none" w:sz="0" w:space="0" w:color="auto"/>
      </w:divBdr>
    </w:div>
    <w:div w:id="1506364121">
      <w:bodyDiv w:val="1"/>
      <w:marLeft w:val="0"/>
      <w:marRight w:val="0"/>
      <w:marTop w:val="0"/>
      <w:marBottom w:val="0"/>
      <w:divBdr>
        <w:top w:val="none" w:sz="0" w:space="0" w:color="auto"/>
        <w:left w:val="none" w:sz="0" w:space="0" w:color="auto"/>
        <w:bottom w:val="none" w:sz="0" w:space="0" w:color="auto"/>
        <w:right w:val="none" w:sz="0" w:space="0" w:color="auto"/>
      </w:divBdr>
    </w:div>
    <w:div w:id="1513111082">
      <w:bodyDiv w:val="1"/>
      <w:marLeft w:val="0"/>
      <w:marRight w:val="0"/>
      <w:marTop w:val="0"/>
      <w:marBottom w:val="0"/>
      <w:divBdr>
        <w:top w:val="none" w:sz="0" w:space="0" w:color="auto"/>
        <w:left w:val="none" w:sz="0" w:space="0" w:color="auto"/>
        <w:bottom w:val="none" w:sz="0" w:space="0" w:color="auto"/>
        <w:right w:val="none" w:sz="0" w:space="0" w:color="auto"/>
      </w:divBdr>
    </w:div>
    <w:div w:id="1529295843">
      <w:bodyDiv w:val="1"/>
      <w:marLeft w:val="0"/>
      <w:marRight w:val="0"/>
      <w:marTop w:val="0"/>
      <w:marBottom w:val="0"/>
      <w:divBdr>
        <w:top w:val="none" w:sz="0" w:space="0" w:color="auto"/>
        <w:left w:val="none" w:sz="0" w:space="0" w:color="auto"/>
        <w:bottom w:val="none" w:sz="0" w:space="0" w:color="auto"/>
        <w:right w:val="none" w:sz="0" w:space="0" w:color="auto"/>
      </w:divBdr>
    </w:div>
    <w:div w:id="1532569154">
      <w:bodyDiv w:val="1"/>
      <w:marLeft w:val="0"/>
      <w:marRight w:val="0"/>
      <w:marTop w:val="0"/>
      <w:marBottom w:val="0"/>
      <w:divBdr>
        <w:top w:val="none" w:sz="0" w:space="0" w:color="auto"/>
        <w:left w:val="none" w:sz="0" w:space="0" w:color="auto"/>
        <w:bottom w:val="none" w:sz="0" w:space="0" w:color="auto"/>
        <w:right w:val="none" w:sz="0" w:space="0" w:color="auto"/>
      </w:divBdr>
    </w:div>
    <w:div w:id="1563979341">
      <w:bodyDiv w:val="1"/>
      <w:marLeft w:val="0"/>
      <w:marRight w:val="0"/>
      <w:marTop w:val="0"/>
      <w:marBottom w:val="0"/>
      <w:divBdr>
        <w:top w:val="none" w:sz="0" w:space="0" w:color="auto"/>
        <w:left w:val="none" w:sz="0" w:space="0" w:color="auto"/>
        <w:bottom w:val="none" w:sz="0" w:space="0" w:color="auto"/>
        <w:right w:val="none" w:sz="0" w:space="0" w:color="auto"/>
      </w:divBdr>
    </w:div>
    <w:div w:id="1574730533">
      <w:bodyDiv w:val="1"/>
      <w:marLeft w:val="0"/>
      <w:marRight w:val="0"/>
      <w:marTop w:val="0"/>
      <w:marBottom w:val="0"/>
      <w:divBdr>
        <w:top w:val="none" w:sz="0" w:space="0" w:color="auto"/>
        <w:left w:val="none" w:sz="0" w:space="0" w:color="auto"/>
        <w:bottom w:val="none" w:sz="0" w:space="0" w:color="auto"/>
        <w:right w:val="none" w:sz="0" w:space="0" w:color="auto"/>
      </w:divBdr>
    </w:div>
    <w:div w:id="1578058041">
      <w:bodyDiv w:val="1"/>
      <w:marLeft w:val="0"/>
      <w:marRight w:val="0"/>
      <w:marTop w:val="0"/>
      <w:marBottom w:val="0"/>
      <w:divBdr>
        <w:top w:val="none" w:sz="0" w:space="0" w:color="auto"/>
        <w:left w:val="none" w:sz="0" w:space="0" w:color="auto"/>
        <w:bottom w:val="none" w:sz="0" w:space="0" w:color="auto"/>
        <w:right w:val="none" w:sz="0" w:space="0" w:color="auto"/>
      </w:divBdr>
    </w:div>
    <w:div w:id="1585412052">
      <w:bodyDiv w:val="1"/>
      <w:marLeft w:val="0"/>
      <w:marRight w:val="0"/>
      <w:marTop w:val="0"/>
      <w:marBottom w:val="0"/>
      <w:divBdr>
        <w:top w:val="none" w:sz="0" w:space="0" w:color="auto"/>
        <w:left w:val="none" w:sz="0" w:space="0" w:color="auto"/>
        <w:bottom w:val="none" w:sz="0" w:space="0" w:color="auto"/>
        <w:right w:val="none" w:sz="0" w:space="0" w:color="auto"/>
      </w:divBdr>
    </w:div>
    <w:div w:id="1589849305">
      <w:bodyDiv w:val="1"/>
      <w:marLeft w:val="0"/>
      <w:marRight w:val="0"/>
      <w:marTop w:val="0"/>
      <w:marBottom w:val="0"/>
      <w:divBdr>
        <w:top w:val="none" w:sz="0" w:space="0" w:color="auto"/>
        <w:left w:val="none" w:sz="0" w:space="0" w:color="auto"/>
        <w:bottom w:val="none" w:sz="0" w:space="0" w:color="auto"/>
        <w:right w:val="none" w:sz="0" w:space="0" w:color="auto"/>
      </w:divBdr>
    </w:div>
    <w:div w:id="1605917706">
      <w:bodyDiv w:val="1"/>
      <w:marLeft w:val="0"/>
      <w:marRight w:val="0"/>
      <w:marTop w:val="0"/>
      <w:marBottom w:val="0"/>
      <w:divBdr>
        <w:top w:val="none" w:sz="0" w:space="0" w:color="auto"/>
        <w:left w:val="none" w:sz="0" w:space="0" w:color="auto"/>
        <w:bottom w:val="none" w:sz="0" w:space="0" w:color="auto"/>
        <w:right w:val="none" w:sz="0" w:space="0" w:color="auto"/>
      </w:divBdr>
    </w:div>
    <w:div w:id="1677074068">
      <w:bodyDiv w:val="1"/>
      <w:marLeft w:val="0"/>
      <w:marRight w:val="0"/>
      <w:marTop w:val="0"/>
      <w:marBottom w:val="0"/>
      <w:divBdr>
        <w:top w:val="none" w:sz="0" w:space="0" w:color="auto"/>
        <w:left w:val="none" w:sz="0" w:space="0" w:color="auto"/>
        <w:bottom w:val="none" w:sz="0" w:space="0" w:color="auto"/>
        <w:right w:val="none" w:sz="0" w:space="0" w:color="auto"/>
      </w:divBdr>
    </w:div>
    <w:div w:id="1694305175">
      <w:bodyDiv w:val="1"/>
      <w:marLeft w:val="0"/>
      <w:marRight w:val="0"/>
      <w:marTop w:val="0"/>
      <w:marBottom w:val="0"/>
      <w:divBdr>
        <w:top w:val="none" w:sz="0" w:space="0" w:color="auto"/>
        <w:left w:val="none" w:sz="0" w:space="0" w:color="auto"/>
        <w:bottom w:val="none" w:sz="0" w:space="0" w:color="auto"/>
        <w:right w:val="none" w:sz="0" w:space="0" w:color="auto"/>
      </w:divBdr>
    </w:div>
    <w:div w:id="1714963504">
      <w:bodyDiv w:val="1"/>
      <w:marLeft w:val="0"/>
      <w:marRight w:val="0"/>
      <w:marTop w:val="0"/>
      <w:marBottom w:val="0"/>
      <w:divBdr>
        <w:top w:val="none" w:sz="0" w:space="0" w:color="auto"/>
        <w:left w:val="none" w:sz="0" w:space="0" w:color="auto"/>
        <w:bottom w:val="none" w:sz="0" w:space="0" w:color="auto"/>
        <w:right w:val="none" w:sz="0" w:space="0" w:color="auto"/>
      </w:divBdr>
    </w:div>
    <w:div w:id="1715807095">
      <w:bodyDiv w:val="1"/>
      <w:marLeft w:val="0"/>
      <w:marRight w:val="0"/>
      <w:marTop w:val="0"/>
      <w:marBottom w:val="0"/>
      <w:divBdr>
        <w:top w:val="none" w:sz="0" w:space="0" w:color="auto"/>
        <w:left w:val="none" w:sz="0" w:space="0" w:color="auto"/>
        <w:bottom w:val="none" w:sz="0" w:space="0" w:color="auto"/>
        <w:right w:val="none" w:sz="0" w:space="0" w:color="auto"/>
      </w:divBdr>
    </w:div>
    <w:div w:id="1724021447">
      <w:bodyDiv w:val="1"/>
      <w:marLeft w:val="0"/>
      <w:marRight w:val="0"/>
      <w:marTop w:val="0"/>
      <w:marBottom w:val="0"/>
      <w:divBdr>
        <w:top w:val="none" w:sz="0" w:space="0" w:color="auto"/>
        <w:left w:val="none" w:sz="0" w:space="0" w:color="auto"/>
        <w:bottom w:val="none" w:sz="0" w:space="0" w:color="auto"/>
        <w:right w:val="none" w:sz="0" w:space="0" w:color="auto"/>
      </w:divBdr>
    </w:div>
    <w:div w:id="1747875399">
      <w:bodyDiv w:val="1"/>
      <w:marLeft w:val="0"/>
      <w:marRight w:val="0"/>
      <w:marTop w:val="0"/>
      <w:marBottom w:val="0"/>
      <w:divBdr>
        <w:top w:val="none" w:sz="0" w:space="0" w:color="auto"/>
        <w:left w:val="none" w:sz="0" w:space="0" w:color="auto"/>
        <w:bottom w:val="none" w:sz="0" w:space="0" w:color="auto"/>
        <w:right w:val="none" w:sz="0" w:space="0" w:color="auto"/>
      </w:divBdr>
    </w:div>
    <w:div w:id="1749187280">
      <w:bodyDiv w:val="1"/>
      <w:marLeft w:val="0"/>
      <w:marRight w:val="0"/>
      <w:marTop w:val="0"/>
      <w:marBottom w:val="0"/>
      <w:divBdr>
        <w:top w:val="none" w:sz="0" w:space="0" w:color="auto"/>
        <w:left w:val="none" w:sz="0" w:space="0" w:color="auto"/>
        <w:bottom w:val="none" w:sz="0" w:space="0" w:color="auto"/>
        <w:right w:val="none" w:sz="0" w:space="0" w:color="auto"/>
      </w:divBdr>
      <w:divsChild>
        <w:div w:id="1569682232">
          <w:marLeft w:val="0"/>
          <w:marRight w:val="0"/>
          <w:marTop w:val="0"/>
          <w:marBottom w:val="0"/>
          <w:divBdr>
            <w:top w:val="none" w:sz="0" w:space="0" w:color="auto"/>
            <w:left w:val="none" w:sz="0" w:space="0" w:color="auto"/>
            <w:bottom w:val="none" w:sz="0" w:space="0" w:color="auto"/>
            <w:right w:val="none" w:sz="0" w:space="0" w:color="auto"/>
          </w:divBdr>
          <w:divsChild>
            <w:div w:id="1921518725">
              <w:marLeft w:val="0"/>
              <w:marRight w:val="0"/>
              <w:marTop w:val="0"/>
              <w:marBottom w:val="0"/>
              <w:divBdr>
                <w:top w:val="none" w:sz="0" w:space="0" w:color="auto"/>
                <w:left w:val="none" w:sz="0" w:space="0" w:color="auto"/>
                <w:bottom w:val="none" w:sz="0" w:space="0" w:color="auto"/>
                <w:right w:val="none" w:sz="0" w:space="0" w:color="auto"/>
              </w:divBdr>
              <w:divsChild>
                <w:div w:id="105974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7433">
      <w:bodyDiv w:val="1"/>
      <w:marLeft w:val="0"/>
      <w:marRight w:val="0"/>
      <w:marTop w:val="0"/>
      <w:marBottom w:val="0"/>
      <w:divBdr>
        <w:top w:val="none" w:sz="0" w:space="0" w:color="auto"/>
        <w:left w:val="none" w:sz="0" w:space="0" w:color="auto"/>
        <w:bottom w:val="none" w:sz="0" w:space="0" w:color="auto"/>
        <w:right w:val="none" w:sz="0" w:space="0" w:color="auto"/>
      </w:divBdr>
      <w:divsChild>
        <w:div w:id="610943477">
          <w:marLeft w:val="547"/>
          <w:marRight w:val="0"/>
          <w:marTop w:val="0"/>
          <w:marBottom w:val="0"/>
          <w:divBdr>
            <w:top w:val="none" w:sz="0" w:space="0" w:color="auto"/>
            <w:left w:val="none" w:sz="0" w:space="0" w:color="auto"/>
            <w:bottom w:val="none" w:sz="0" w:space="0" w:color="auto"/>
            <w:right w:val="none" w:sz="0" w:space="0" w:color="auto"/>
          </w:divBdr>
        </w:div>
      </w:divsChild>
    </w:div>
    <w:div w:id="1752966011">
      <w:bodyDiv w:val="1"/>
      <w:marLeft w:val="0"/>
      <w:marRight w:val="0"/>
      <w:marTop w:val="0"/>
      <w:marBottom w:val="0"/>
      <w:divBdr>
        <w:top w:val="none" w:sz="0" w:space="0" w:color="auto"/>
        <w:left w:val="none" w:sz="0" w:space="0" w:color="auto"/>
        <w:bottom w:val="none" w:sz="0" w:space="0" w:color="auto"/>
        <w:right w:val="none" w:sz="0" w:space="0" w:color="auto"/>
      </w:divBdr>
    </w:div>
    <w:div w:id="1755735592">
      <w:bodyDiv w:val="1"/>
      <w:marLeft w:val="0"/>
      <w:marRight w:val="0"/>
      <w:marTop w:val="0"/>
      <w:marBottom w:val="0"/>
      <w:divBdr>
        <w:top w:val="none" w:sz="0" w:space="0" w:color="auto"/>
        <w:left w:val="none" w:sz="0" w:space="0" w:color="auto"/>
        <w:bottom w:val="none" w:sz="0" w:space="0" w:color="auto"/>
        <w:right w:val="none" w:sz="0" w:space="0" w:color="auto"/>
      </w:divBdr>
      <w:divsChild>
        <w:div w:id="1271201828">
          <w:marLeft w:val="0"/>
          <w:marRight w:val="0"/>
          <w:marTop w:val="0"/>
          <w:marBottom w:val="0"/>
          <w:divBdr>
            <w:top w:val="none" w:sz="0" w:space="0" w:color="auto"/>
            <w:left w:val="none" w:sz="0" w:space="0" w:color="auto"/>
            <w:bottom w:val="none" w:sz="0" w:space="0" w:color="auto"/>
            <w:right w:val="none" w:sz="0" w:space="0" w:color="auto"/>
          </w:divBdr>
          <w:divsChild>
            <w:div w:id="294601187">
              <w:marLeft w:val="0"/>
              <w:marRight w:val="0"/>
              <w:marTop w:val="0"/>
              <w:marBottom w:val="0"/>
              <w:divBdr>
                <w:top w:val="none" w:sz="0" w:space="0" w:color="auto"/>
                <w:left w:val="none" w:sz="0" w:space="0" w:color="auto"/>
                <w:bottom w:val="none" w:sz="0" w:space="0" w:color="auto"/>
                <w:right w:val="none" w:sz="0" w:space="0" w:color="auto"/>
              </w:divBdr>
              <w:divsChild>
                <w:div w:id="1952129874">
                  <w:marLeft w:val="0"/>
                  <w:marRight w:val="0"/>
                  <w:marTop w:val="0"/>
                  <w:marBottom w:val="0"/>
                  <w:divBdr>
                    <w:top w:val="none" w:sz="0" w:space="0" w:color="auto"/>
                    <w:left w:val="none" w:sz="0" w:space="0" w:color="auto"/>
                    <w:bottom w:val="none" w:sz="0" w:space="0" w:color="auto"/>
                    <w:right w:val="none" w:sz="0" w:space="0" w:color="auto"/>
                  </w:divBdr>
                  <w:divsChild>
                    <w:div w:id="39743524">
                      <w:marLeft w:val="0"/>
                      <w:marRight w:val="0"/>
                      <w:marTop w:val="0"/>
                      <w:marBottom w:val="0"/>
                      <w:divBdr>
                        <w:top w:val="none" w:sz="0" w:space="0" w:color="auto"/>
                        <w:left w:val="none" w:sz="0" w:space="0" w:color="auto"/>
                        <w:bottom w:val="none" w:sz="0" w:space="0" w:color="auto"/>
                        <w:right w:val="none" w:sz="0" w:space="0" w:color="auto"/>
                      </w:divBdr>
                    </w:div>
                    <w:div w:id="1452356975">
                      <w:marLeft w:val="300"/>
                      <w:marRight w:val="0"/>
                      <w:marTop w:val="0"/>
                      <w:marBottom w:val="0"/>
                      <w:divBdr>
                        <w:top w:val="none" w:sz="0" w:space="0" w:color="auto"/>
                        <w:left w:val="none" w:sz="0" w:space="0" w:color="auto"/>
                        <w:bottom w:val="none" w:sz="0" w:space="0" w:color="auto"/>
                        <w:right w:val="none" w:sz="0" w:space="0" w:color="auto"/>
                      </w:divBdr>
                      <w:divsChild>
                        <w:div w:id="1470972668">
                          <w:marLeft w:val="0"/>
                          <w:marRight w:val="0"/>
                          <w:marTop w:val="0"/>
                          <w:marBottom w:val="0"/>
                          <w:divBdr>
                            <w:top w:val="none" w:sz="0" w:space="0" w:color="auto"/>
                            <w:left w:val="none" w:sz="0" w:space="0" w:color="auto"/>
                            <w:bottom w:val="none" w:sz="0" w:space="0" w:color="auto"/>
                            <w:right w:val="none" w:sz="0" w:space="0" w:color="auto"/>
                          </w:divBdr>
                          <w:divsChild>
                            <w:div w:id="122135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960151">
              <w:marLeft w:val="0"/>
              <w:marRight w:val="0"/>
              <w:marTop w:val="0"/>
              <w:marBottom w:val="0"/>
              <w:divBdr>
                <w:top w:val="none" w:sz="0" w:space="0" w:color="auto"/>
                <w:left w:val="none" w:sz="0" w:space="0" w:color="auto"/>
                <w:bottom w:val="none" w:sz="0" w:space="0" w:color="auto"/>
                <w:right w:val="none" w:sz="0" w:space="0" w:color="auto"/>
              </w:divBdr>
              <w:divsChild>
                <w:div w:id="2071493675">
                  <w:marLeft w:val="0"/>
                  <w:marRight w:val="0"/>
                  <w:marTop w:val="0"/>
                  <w:marBottom w:val="0"/>
                  <w:divBdr>
                    <w:top w:val="none" w:sz="0" w:space="0" w:color="auto"/>
                    <w:left w:val="none" w:sz="0" w:space="0" w:color="auto"/>
                    <w:bottom w:val="none" w:sz="0" w:space="0" w:color="auto"/>
                    <w:right w:val="none" w:sz="0" w:space="0" w:color="auto"/>
                  </w:divBdr>
                  <w:divsChild>
                    <w:div w:id="1179124470">
                      <w:marLeft w:val="0"/>
                      <w:marRight w:val="0"/>
                      <w:marTop w:val="0"/>
                      <w:marBottom w:val="0"/>
                      <w:divBdr>
                        <w:top w:val="none" w:sz="0" w:space="0" w:color="auto"/>
                        <w:left w:val="none" w:sz="0" w:space="0" w:color="auto"/>
                        <w:bottom w:val="none" w:sz="0" w:space="0" w:color="auto"/>
                        <w:right w:val="none" w:sz="0" w:space="0" w:color="auto"/>
                      </w:divBdr>
                    </w:div>
                    <w:div w:id="1406756951">
                      <w:marLeft w:val="300"/>
                      <w:marRight w:val="0"/>
                      <w:marTop w:val="0"/>
                      <w:marBottom w:val="0"/>
                      <w:divBdr>
                        <w:top w:val="none" w:sz="0" w:space="0" w:color="auto"/>
                        <w:left w:val="none" w:sz="0" w:space="0" w:color="auto"/>
                        <w:bottom w:val="none" w:sz="0" w:space="0" w:color="auto"/>
                        <w:right w:val="none" w:sz="0" w:space="0" w:color="auto"/>
                      </w:divBdr>
                      <w:divsChild>
                        <w:div w:id="1507090985">
                          <w:marLeft w:val="0"/>
                          <w:marRight w:val="0"/>
                          <w:marTop w:val="0"/>
                          <w:marBottom w:val="0"/>
                          <w:divBdr>
                            <w:top w:val="none" w:sz="0" w:space="0" w:color="auto"/>
                            <w:left w:val="none" w:sz="0" w:space="0" w:color="auto"/>
                            <w:bottom w:val="none" w:sz="0" w:space="0" w:color="auto"/>
                            <w:right w:val="none" w:sz="0" w:space="0" w:color="auto"/>
                          </w:divBdr>
                          <w:divsChild>
                            <w:div w:id="178273300">
                              <w:marLeft w:val="0"/>
                              <w:marRight w:val="0"/>
                              <w:marTop w:val="0"/>
                              <w:marBottom w:val="0"/>
                              <w:divBdr>
                                <w:top w:val="none" w:sz="0" w:space="0" w:color="auto"/>
                                <w:left w:val="none" w:sz="0" w:space="0" w:color="auto"/>
                                <w:bottom w:val="none" w:sz="0" w:space="0" w:color="auto"/>
                                <w:right w:val="none" w:sz="0" w:space="0" w:color="auto"/>
                              </w:divBdr>
                            </w:div>
                            <w:div w:id="45764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53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304845">
      <w:bodyDiv w:val="1"/>
      <w:marLeft w:val="0"/>
      <w:marRight w:val="0"/>
      <w:marTop w:val="0"/>
      <w:marBottom w:val="0"/>
      <w:divBdr>
        <w:top w:val="none" w:sz="0" w:space="0" w:color="auto"/>
        <w:left w:val="none" w:sz="0" w:space="0" w:color="auto"/>
        <w:bottom w:val="none" w:sz="0" w:space="0" w:color="auto"/>
        <w:right w:val="none" w:sz="0" w:space="0" w:color="auto"/>
      </w:divBdr>
    </w:div>
    <w:div w:id="1779789340">
      <w:bodyDiv w:val="1"/>
      <w:marLeft w:val="0"/>
      <w:marRight w:val="0"/>
      <w:marTop w:val="0"/>
      <w:marBottom w:val="0"/>
      <w:divBdr>
        <w:top w:val="none" w:sz="0" w:space="0" w:color="auto"/>
        <w:left w:val="none" w:sz="0" w:space="0" w:color="auto"/>
        <w:bottom w:val="none" w:sz="0" w:space="0" w:color="auto"/>
        <w:right w:val="none" w:sz="0" w:space="0" w:color="auto"/>
      </w:divBdr>
    </w:div>
    <w:div w:id="1782601196">
      <w:bodyDiv w:val="1"/>
      <w:marLeft w:val="0"/>
      <w:marRight w:val="0"/>
      <w:marTop w:val="0"/>
      <w:marBottom w:val="0"/>
      <w:divBdr>
        <w:top w:val="none" w:sz="0" w:space="0" w:color="auto"/>
        <w:left w:val="none" w:sz="0" w:space="0" w:color="auto"/>
        <w:bottom w:val="none" w:sz="0" w:space="0" w:color="auto"/>
        <w:right w:val="none" w:sz="0" w:space="0" w:color="auto"/>
      </w:divBdr>
      <w:divsChild>
        <w:div w:id="987367791">
          <w:marLeft w:val="0"/>
          <w:marRight w:val="0"/>
          <w:marTop w:val="0"/>
          <w:marBottom w:val="0"/>
          <w:divBdr>
            <w:top w:val="none" w:sz="0" w:space="0" w:color="auto"/>
            <w:left w:val="none" w:sz="0" w:space="0" w:color="auto"/>
            <w:bottom w:val="none" w:sz="0" w:space="0" w:color="auto"/>
            <w:right w:val="none" w:sz="0" w:space="0" w:color="auto"/>
          </w:divBdr>
        </w:div>
        <w:div w:id="1116096308">
          <w:marLeft w:val="0"/>
          <w:marRight w:val="0"/>
          <w:marTop w:val="0"/>
          <w:marBottom w:val="0"/>
          <w:divBdr>
            <w:top w:val="none" w:sz="0" w:space="0" w:color="auto"/>
            <w:left w:val="none" w:sz="0" w:space="0" w:color="auto"/>
            <w:bottom w:val="none" w:sz="0" w:space="0" w:color="auto"/>
            <w:right w:val="none" w:sz="0" w:space="0" w:color="auto"/>
          </w:divBdr>
        </w:div>
        <w:div w:id="1430783069">
          <w:marLeft w:val="0"/>
          <w:marRight w:val="0"/>
          <w:marTop w:val="0"/>
          <w:marBottom w:val="0"/>
          <w:divBdr>
            <w:top w:val="none" w:sz="0" w:space="0" w:color="auto"/>
            <w:left w:val="none" w:sz="0" w:space="0" w:color="auto"/>
            <w:bottom w:val="none" w:sz="0" w:space="0" w:color="auto"/>
            <w:right w:val="none" w:sz="0" w:space="0" w:color="auto"/>
          </w:divBdr>
        </w:div>
        <w:div w:id="1489130150">
          <w:marLeft w:val="0"/>
          <w:marRight w:val="0"/>
          <w:marTop w:val="0"/>
          <w:marBottom w:val="0"/>
          <w:divBdr>
            <w:top w:val="none" w:sz="0" w:space="0" w:color="auto"/>
            <w:left w:val="none" w:sz="0" w:space="0" w:color="auto"/>
            <w:bottom w:val="none" w:sz="0" w:space="0" w:color="auto"/>
            <w:right w:val="none" w:sz="0" w:space="0" w:color="auto"/>
          </w:divBdr>
        </w:div>
        <w:div w:id="2138836228">
          <w:marLeft w:val="0"/>
          <w:marRight w:val="0"/>
          <w:marTop w:val="0"/>
          <w:marBottom w:val="0"/>
          <w:divBdr>
            <w:top w:val="none" w:sz="0" w:space="0" w:color="auto"/>
            <w:left w:val="none" w:sz="0" w:space="0" w:color="auto"/>
            <w:bottom w:val="none" w:sz="0" w:space="0" w:color="auto"/>
            <w:right w:val="none" w:sz="0" w:space="0" w:color="auto"/>
          </w:divBdr>
        </w:div>
      </w:divsChild>
    </w:div>
    <w:div w:id="1798647523">
      <w:bodyDiv w:val="1"/>
      <w:marLeft w:val="0"/>
      <w:marRight w:val="0"/>
      <w:marTop w:val="0"/>
      <w:marBottom w:val="0"/>
      <w:divBdr>
        <w:top w:val="none" w:sz="0" w:space="0" w:color="auto"/>
        <w:left w:val="none" w:sz="0" w:space="0" w:color="auto"/>
        <w:bottom w:val="none" w:sz="0" w:space="0" w:color="auto"/>
        <w:right w:val="none" w:sz="0" w:space="0" w:color="auto"/>
      </w:divBdr>
    </w:div>
    <w:div w:id="1832403774">
      <w:bodyDiv w:val="1"/>
      <w:marLeft w:val="0"/>
      <w:marRight w:val="0"/>
      <w:marTop w:val="0"/>
      <w:marBottom w:val="0"/>
      <w:divBdr>
        <w:top w:val="none" w:sz="0" w:space="0" w:color="auto"/>
        <w:left w:val="none" w:sz="0" w:space="0" w:color="auto"/>
        <w:bottom w:val="none" w:sz="0" w:space="0" w:color="auto"/>
        <w:right w:val="none" w:sz="0" w:space="0" w:color="auto"/>
      </w:divBdr>
    </w:div>
    <w:div w:id="1837302650">
      <w:bodyDiv w:val="1"/>
      <w:marLeft w:val="0"/>
      <w:marRight w:val="0"/>
      <w:marTop w:val="0"/>
      <w:marBottom w:val="0"/>
      <w:divBdr>
        <w:top w:val="none" w:sz="0" w:space="0" w:color="auto"/>
        <w:left w:val="none" w:sz="0" w:space="0" w:color="auto"/>
        <w:bottom w:val="none" w:sz="0" w:space="0" w:color="auto"/>
        <w:right w:val="none" w:sz="0" w:space="0" w:color="auto"/>
      </w:divBdr>
    </w:div>
    <w:div w:id="1841850178">
      <w:bodyDiv w:val="1"/>
      <w:marLeft w:val="0"/>
      <w:marRight w:val="0"/>
      <w:marTop w:val="0"/>
      <w:marBottom w:val="0"/>
      <w:divBdr>
        <w:top w:val="none" w:sz="0" w:space="0" w:color="auto"/>
        <w:left w:val="none" w:sz="0" w:space="0" w:color="auto"/>
        <w:bottom w:val="none" w:sz="0" w:space="0" w:color="auto"/>
        <w:right w:val="none" w:sz="0" w:space="0" w:color="auto"/>
      </w:divBdr>
    </w:div>
    <w:div w:id="1846362750">
      <w:bodyDiv w:val="1"/>
      <w:marLeft w:val="0"/>
      <w:marRight w:val="0"/>
      <w:marTop w:val="0"/>
      <w:marBottom w:val="0"/>
      <w:divBdr>
        <w:top w:val="none" w:sz="0" w:space="0" w:color="auto"/>
        <w:left w:val="none" w:sz="0" w:space="0" w:color="auto"/>
        <w:bottom w:val="none" w:sz="0" w:space="0" w:color="auto"/>
        <w:right w:val="none" w:sz="0" w:space="0" w:color="auto"/>
      </w:divBdr>
    </w:div>
    <w:div w:id="1858037819">
      <w:bodyDiv w:val="1"/>
      <w:marLeft w:val="0"/>
      <w:marRight w:val="0"/>
      <w:marTop w:val="0"/>
      <w:marBottom w:val="0"/>
      <w:divBdr>
        <w:top w:val="none" w:sz="0" w:space="0" w:color="auto"/>
        <w:left w:val="none" w:sz="0" w:space="0" w:color="auto"/>
        <w:bottom w:val="none" w:sz="0" w:space="0" w:color="auto"/>
        <w:right w:val="none" w:sz="0" w:space="0" w:color="auto"/>
      </w:divBdr>
    </w:div>
    <w:div w:id="1871870574">
      <w:bodyDiv w:val="1"/>
      <w:marLeft w:val="0"/>
      <w:marRight w:val="0"/>
      <w:marTop w:val="0"/>
      <w:marBottom w:val="0"/>
      <w:divBdr>
        <w:top w:val="none" w:sz="0" w:space="0" w:color="auto"/>
        <w:left w:val="none" w:sz="0" w:space="0" w:color="auto"/>
        <w:bottom w:val="none" w:sz="0" w:space="0" w:color="auto"/>
        <w:right w:val="none" w:sz="0" w:space="0" w:color="auto"/>
      </w:divBdr>
    </w:div>
    <w:div w:id="1880045109">
      <w:bodyDiv w:val="1"/>
      <w:marLeft w:val="0"/>
      <w:marRight w:val="0"/>
      <w:marTop w:val="0"/>
      <w:marBottom w:val="0"/>
      <w:divBdr>
        <w:top w:val="none" w:sz="0" w:space="0" w:color="auto"/>
        <w:left w:val="none" w:sz="0" w:space="0" w:color="auto"/>
        <w:bottom w:val="none" w:sz="0" w:space="0" w:color="auto"/>
        <w:right w:val="none" w:sz="0" w:space="0" w:color="auto"/>
      </w:divBdr>
      <w:divsChild>
        <w:div w:id="361788280">
          <w:marLeft w:val="0"/>
          <w:marRight w:val="0"/>
          <w:marTop w:val="0"/>
          <w:marBottom w:val="0"/>
          <w:divBdr>
            <w:top w:val="none" w:sz="0" w:space="0" w:color="auto"/>
            <w:left w:val="none" w:sz="0" w:space="0" w:color="auto"/>
            <w:bottom w:val="none" w:sz="0" w:space="0" w:color="auto"/>
            <w:right w:val="none" w:sz="0" w:space="0" w:color="auto"/>
          </w:divBdr>
          <w:divsChild>
            <w:div w:id="39212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039574">
      <w:bodyDiv w:val="1"/>
      <w:marLeft w:val="0"/>
      <w:marRight w:val="0"/>
      <w:marTop w:val="0"/>
      <w:marBottom w:val="0"/>
      <w:divBdr>
        <w:top w:val="none" w:sz="0" w:space="0" w:color="auto"/>
        <w:left w:val="none" w:sz="0" w:space="0" w:color="auto"/>
        <w:bottom w:val="none" w:sz="0" w:space="0" w:color="auto"/>
        <w:right w:val="none" w:sz="0" w:space="0" w:color="auto"/>
      </w:divBdr>
    </w:div>
    <w:div w:id="1895969324">
      <w:bodyDiv w:val="1"/>
      <w:marLeft w:val="0"/>
      <w:marRight w:val="0"/>
      <w:marTop w:val="0"/>
      <w:marBottom w:val="0"/>
      <w:divBdr>
        <w:top w:val="none" w:sz="0" w:space="0" w:color="auto"/>
        <w:left w:val="none" w:sz="0" w:space="0" w:color="auto"/>
        <w:bottom w:val="none" w:sz="0" w:space="0" w:color="auto"/>
        <w:right w:val="none" w:sz="0" w:space="0" w:color="auto"/>
      </w:divBdr>
      <w:divsChild>
        <w:div w:id="716855642">
          <w:marLeft w:val="0"/>
          <w:marRight w:val="0"/>
          <w:marTop w:val="0"/>
          <w:marBottom w:val="0"/>
          <w:divBdr>
            <w:top w:val="none" w:sz="0" w:space="0" w:color="auto"/>
            <w:left w:val="none" w:sz="0" w:space="0" w:color="auto"/>
            <w:bottom w:val="none" w:sz="0" w:space="0" w:color="auto"/>
            <w:right w:val="none" w:sz="0" w:space="0" w:color="auto"/>
          </w:divBdr>
          <w:divsChild>
            <w:div w:id="1417437802">
              <w:marLeft w:val="0"/>
              <w:marRight w:val="0"/>
              <w:marTop w:val="0"/>
              <w:marBottom w:val="0"/>
              <w:divBdr>
                <w:top w:val="none" w:sz="0" w:space="0" w:color="auto"/>
                <w:left w:val="none" w:sz="0" w:space="0" w:color="auto"/>
                <w:bottom w:val="none" w:sz="0" w:space="0" w:color="auto"/>
                <w:right w:val="none" w:sz="0" w:space="0" w:color="auto"/>
              </w:divBdr>
              <w:divsChild>
                <w:div w:id="194032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39176">
      <w:bodyDiv w:val="1"/>
      <w:marLeft w:val="0"/>
      <w:marRight w:val="0"/>
      <w:marTop w:val="0"/>
      <w:marBottom w:val="0"/>
      <w:divBdr>
        <w:top w:val="none" w:sz="0" w:space="0" w:color="auto"/>
        <w:left w:val="none" w:sz="0" w:space="0" w:color="auto"/>
        <w:bottom w:val="none" w:sz="0" w:space="0" w:color="auto"/>
        <w:right w:val="none" w:sz="0" w:space="0" w:color="auto"/>
      </w:divBdr>
      <w:divsChild>
        <w:div w:id="1618412324">
          <w:marLeft w:val="0"/>
          <w:marRight w:val="0"/>
          <w:marTop w:val="0"/>
          <w:marBottom w:val="0"/>
          <w:divBdr>
            <w:top w:val="none" w:sz="0" w:space="0" w:color="auto"/>
            <w:left w:val="none" w:sz="0" w:space="0" w:color="auto"/>
            <w:bottom w:val="none" w:sz="0" w:space="0" w:color="auto"/>
            <w:right w:val="none" w:sz="0" w:space="0" w:color="auto"/>
          </w:divBdr>
        </w:div>
      </w:divsChild>
    </w:div>
    <w:div w:id="1934585052">
      <w:bodyDiv w:val="1"/>
      <w:marLeft w:val="0"/>
      <w:marRight w:val="0"/>
      <w:marTop w:val="0"/>
      <w:marBottom w:val="0"/>
      <w:divBdr>
        <w:top w:val="none" w:sz="0" w:space="0" w:color="auto"/>
        <w:left w:val="none" w:sz="0" w:space="0" w:color="auto"/>
        <w:bottom w:val="none" w:sz="0" w:space="0" w:color="auto"/>
        <w:right w:val="none" w:sz="0" w:space="0" w:color="auto"/>
      </w:divBdr>
    </w:div>
    <w:div w:id="1974096889">
      <w:bodyDiv w:val="1"/>
      <w:marLeft w:val="0"/>
      <w:marRight w:val="0"/>
      <w:marTop w:val="0"/>
      <w:marBottom w:val="0"/>
      <w:divBdr>
        <w:top w:val="none" w:sz="0" w:space="0" w:color="auto"/>
        <w:left w:val="none" w:sz="0" w:space="0" w:color="auto"/>
        <w:bottom w:val="none" w:sz="0" w:space="0" w:color="auto"/>
        <w:right w:val="none" w:sz="0" w:space="0" w:color="auto"/>
      </w:divBdr>
    </w:div>
    <w:div w:id="1974216548">
      <w:bodyDiv w:val="1"/>
      <w:marLeft w:val="0"/>
      <w:marRight w:val="0"/>
      <w:marTop w:val="0"/>
      <w:marBottom w:val="0"/>
      <w:divBdr>
        <w:top w:val="none" w:sz="0" w:space="0" w:color="auto"/>
        <w:left w:val="none" w:sz="0" w:space="0" w:color="auto"/>
        <w:bottom w:val="none" w:sz="0" w:space="0" w:color="auto"/>
        <w:right w:val="none" w:sz="0" w:space="0" w:color="auto"/>
      </w:divBdr>
    </w:div>
    <w:div w:id="1987584738">
      <w:bodyDiv w:val="1"/>
      <w:marLeft w:val="0"/>
      <w:marRight w:val="0"/>
      <w:marTop w:val="0"/>
      <w:marBottom w:val="0"/>
      <w:divBdr>
        <w:top w:val="none" w:sz="0" w:space="0" w:color="auto"/>
        <w:left w:val="none" w:sz="0" w:space="0" w:color="auto"/>
        <w:bottom w:val="none" w:sz="0" w:space="0" w:color="auto"/>
        <w:right w:val="none" w:sz="0" w:space="0" w:color="auto"/>
      </w:divBdr>
      <w:divsChild>
        <w:div w:id="1279526395">
          <w:marLeft w:val="0"/>
          <w:marRight w:val="0"/>
          <w:marTop w:val="0"/>
          <w:marBottom w:val="0"/>
          <w:divBdr>
            <w:top w:val="none" w:sz="0" w:space="0" w:color="auto"/>
            <w:left w:val="none" w:sz="0" w:space="0" w:color="auto"/>
            <w:bottom w:val="none" w:sz="0" w:space="0" w:color="auto"/>
            <w:right w:val="none" w:sz="0" w:space="0" w:color="auto"/>
          </w:divBdr>
          <w:divsChild>
            <w:div w:id="1525438112">
              <w:marLeft w:val="0"/>
              <w:marRight w:val="0"/>
              <w:marTop w:val="0"/>
              <w:marBottom w:val="0"/>
              <w:divBdr>
                <w:top w:val="none" w:sz="0" w:space="0" w:color="auto"/>
                <w:left w:val="none" w:sz="0" w:space="0" w:color="auto"/>
                <w:bottom w:val="none" w:sz="0" w:space="0" w:color="auto"/>
                <w:right w:val="none" w:sz="0" w:space="0" w:color="auto"/>
              </w:divBdr>
            </w:div>
          </w:divsChild>
        </w:div>
        <w:div w:id="1609895152">
          <w:marLeft w:val="0"/>
          <w:marRight w:val="0"/>
          <w:marTop w:val="0"/>
          <w:marBottom w:val="0"/>
          <w:divBdr>
            <w:top w:val="none" w:sz="0" w:space="0" w:color="auto"/>
            <w:left w:val="none" w:sz="0" w:space="0" w:color="auto"/>
            <w:bottom w:val="none" w:sz="0" w:space="0" w:color="auto"/>
            <w:right w:val="none" w:sz="0" w:space="0" w:color="auto"/>
          </w:divBdr>
        </w:div>
      </w:divsChild>
    </w:div>
    <w:div w:id="1997495215">
      <w:bodyDiv w:val="1"/>
      <w:marLeft w:val="0"/>
      <w:marRight w:val="0"/>
      <w:marTop w:val="0"/>
      <w:marBottom w:val="0"/>
      <w:divBdr>
        <w:top w:val="none" w:sz="0" w:space="0" w:color="auto"/>
        <w:left w:val="none" w:sz="0" w:space="0" w:color="auto"/>
        <w:bottom w:val="none" w:sz="0" w:space="0" w:color="auto"/>
        <w:right w:val="none" w:sz="0" w:space="0" w:color="auto"/>
      </w:divBdr>
    </w:div>
    <w:div w:id="2016880646">
      <w:bodyDiv w:val="1"/>
      <w:marLeft w:val="0"/>
      <w:marRight w:val="0"/>
      <w:marTop w:val="0"/>
      <w:marBottom w:val="0"/>
      <w:divBdr>
        <w:top w:val="none" w:sz="0" w:space="0" w:color="auto"/>
        <w:left w:val="none" w:sz="0" w:space="0" w:color="auto"/>
        <w:bottom w:val="none" w:sz="0" w:space="0" w:color="auto"/>
        <w:right w:val="none" w:sz="0" w:space="0" w:color="auto"/>
      </w:divBdr>
    </w:div>
    <w:div w:id="2038771820">
      <w:bodyDiv w:val="1"/>
      <w:marLeft w:val="0"/>
      <w:marRight w:val="0"/>
      <w:marTop w:val="0"/>
      <w:marBottom w:val="0"/>
      <w:divBdr>
        <w:top w:val="none" w:sz="0" w:space="0" w:color="auto"/>
        <w:left w:val="none" w:sz="0" w:space="0" w:color="auto"/>
        <w:bottom w:val="none" w:sz="0" w:space="0" w:color="auto"/>
        <w:right w:val="none" w:sz="0" w:space="0" w:color="auto"/>
      </w:divBdr>
      <w:divsChild>
        <w:div w:id="452947695">
          <w:marLeft w:val="547"/>
          <w:marRight w:val="0"/>
          <w:marTop w:val="0"/>
          <w:marBottom w:val="0"/>
          <w:divBdr>
            <w:top w:val="none" w:sz="0" w:space="0" w:color="auto"/>
            <w:left w:val="none" w:sz="0" w:space="0" w:color="auto"/>
            <w:bottom w:val="none" w:sz="0" w:space="0" w:color="auto"/>
            <w:right w:val="none" w:sz="0" w:space="0" w:color="auto"/>
          </w:divBdr>
        </w:div>
        <w:div w:id="472530999">
          <w:marLeft w:val="547"/>
          <w:marRight w:val="0"/>
          <w:marTop w:val="0"/>
          <w:marBottom w:val="0"/>
          <w:divBdr>
            <w:top w:val="none" w:sz="0" w:space="0" w:color="auto"/>
            <w:left w:val="none" w:sz="0" w:space="0" w:color="auto"/>
            <w:bottom w:val="none" w:sz="0" w:space="0" w:color="auto"/>
            <w:right w:val="none" w:sz="0" w:space="0" w:color="auto"/>
          </w:divBdr>
        </w:div>
        <w:div w:id="1363900709">
          <w:marLeft w:val="547"/>
          <w:marRight w:val="0"/>
          <w:marTop w:val="0"/>
          <w:marBottom w:val="0"/>
          <w:divBdr>
            <w:top w:val="none" w:sz="0" w:space="0" w:color="auto"/>
            <w:left w:val="none" w:sz="0" w:space="0" w:color="auto"/>
            <w:bottom w:val="none" w:sz="0" w:space="0" w:color="auto"/>
            <w:right w:val="none" w:sz="0" w:space="0" w:color="auto"/>
          </w:divBdr>
        </w:div>
        <w:div w:id="2086760258">
          <w:marLeft w:val="547"/>
          <w:marRight w:val="0"/>
          <w:marTop w:val="0"/>
          <w:marBottom w:val="0"/>
          <w:divBdr>
            <w:top w:val="none" w:sz="0" w:space="0" w:color="auto"/>
            <w:left w:val="none" w:sz="0" w:space="0" w:color="auto"/>
            <w:bottom w:val="none" w:sz="0" w:space="0" w:color="auto"/>
            <w:right w:val="none" w:sz="0" w:space="0" w:color="auto"/>
          </w:divBdr>
        </w:div>
      </w:divsChild>
    </w:div>
    <w:div w:id="2063556569">
      <w:bodyDiv w:val="1"/>
      <w:marLeft w:val="0"/>
      <w:marRight w:val="0"/>
      <w:marTop w:val="0"/>
      <w:marBottom w:val="0"/>
      <w:divBdr>
        <w:top w:val="none" w:sz="0" w:space="0" w:color="auto"/>
        <w:left w:val="none" w:sz="0" w:space="0" w:color="auto"/>
        <w:bottom w:val="none" w:sz="0" w:space="0" w:color="auto"/>
        <w:right w:val="none" w:sz="0" w:space="0" w:color="auto"/>
      </w:divBdr>
    </w:div>
    <w:div w:id="2092962402">
      <w:bodyDiv w:val="1"/>
      <w:marLeft w:val="0"/>
      <w:marRight w:val="0"/>
      <w:marTop w:val="0"/>
      <w:marBottom w:val="0"/>
      <w:divBdr>
        <w:top w:val="none" w:sz="0" w:space="0" w:color="auto"/>
        <w:left w:val="none" w:sz="0" w:space="0" w:color="auto"/>
        <w:bottom w:val="none" w:sz="0" w:space="0" w:color="auto"/>
        <w:right w:val="none" w:sz="0" w:space="0" w:color="auto"/>
      </w:divBdr>
    </w:div>
    <w:div w:id="2105808680">
      <w:bodyDiv w:val="1"/>
      <w:marLeft w:val="0"/>
      <w:marRight w:val="0"/>
      <w:marTop w:val="0"/>
      <w:marBottom w:val="0"/>
      <w:divBdr>
        <w:top w:val="none" w:sz="0" w:space="0" w:color="auto"/>
        <w:left w:val="none" w:sz="0" w:space="0" w:color="auto"/>
        <w:bottom w:val="none" w:sz="0" w:space="0" w:color="auto"/>
        <w:right w:val="none" w:sz="0" w:space="0" w:color="auto"/>
      </w:divBdr>
    </w:div>
    <w:div w:id="2109546817">
      <w:bodyDiv w:val="1"/>
      <w:marLeft w:val="0"/>
      <w:marRight w:val="0"/>
      <w:marTop w:val="0"/>
      <w:marBottom w:val="0"/>
      <w:divBdr>
        <w:top w:val="none" w:sz="0" w:space="0" w:color="auto"/>
        <w:left w:val="none" w:sz="0" w:space="0" w:color="auto"/>
        <w:bottom w:val="none" w:sz="0" w:space="0" w:color="auto"/>
        <w:right w:val="none" w:sz="0" w:space="0" w:color="auto"/>
      </w:divBdr>
      <w:divsChild>
        <w:div w:id="1695107364">
          <w:marLeft w:val="547"/>
          <w:marRight w:val="0"/>
          <w:marTop w:val="0"/>
          <w:marBottom w:val="0"/>
          <w:divBdr>
            <w:top w:val="none" w:sz="0" w:space="0" w:color="auto"/>
            <w:left w:val="none" w:sz="0" w:space="0" w:color="auto"/>
            <w:bottom w:val="none" w:sz="0" w:space="0" w:color="auto"/>
            <w:right w:val="none" w:sz="0" w:space="0" w:color="auto"/>
          </w:divBdr>
        </w:div>
      </w:divsChild>
    </w:div>
    <w:div w:id="2121799352">
      <w:bodyDiv w:val="1"/>
      <w:marLeft w:val="0"/>
      <w:marRight w:val="0"/>
      <w:marTop w:val="0"/>
      <w:marBottom w:val="0"/>
      <w:divBdr>
        <w:top w:val="none" w:sz="0" w:space="0" w:color="auto"/>
        <w:left w:val="none" w:sz="0" w:space="0" w:color="auto"/>
        <w:bottom w:val="none" w:sz="0" w:space="0" w:color="auto"/>
        <w:right w:val="none" w:sz="0" w:space="0" w:color="auto"/>
      </w:divBdr>
      <w:divsChild>
        <w:div w:id="777258154">
          <w:marLeft w:val="0"/>
          <w:marRight w:val="0"/>
          <w:marTop w:val="0"/>
          <w:marBottom w:val="0"/>
          <w:divBdr>
            <w:top w:val="none" w:sz="0" w:space="0" w:color="auto"/>
            <w:left w:val="none" w:sz="0" w:space="0" w:color="auto"/>
            <w:bottom w:val="none" w:sz="0" w:space="0" w:color="auto"/>
            <w:right w:val="none" w:sz="0" w:space="0" w:color="auto"/>
          </w:divBdr>
          <w:divsChild>
            <w:div w:id="53357312">
              <w:marLeft w:val="0"/>
              <w:marRight w:val="0"/>
              <w:marTop w:val="0"/>
              <w:marBottom w:val="0"/>
              <w:divBdr>
                <w:top w:val="none" w:sz="0" w:space="0" w:color="auto"/>
                <w:left w:val="none" w:sz="0" w:space="0" w:color="auto"/>
                <w:bottom w:val="none" w:sz="0" w:space="0" w:color="auto"/>
                <w:right w:val="none" w:sz="0" w:space="0" w:color="auto"/>
              </w:divBdr>
              <w:divsChild>
                <w:div w:id="1429958957">
                  <w:marLeft w:val="-225"/>
                  <w:marRight w:val="-225"/>
                  <w:marTop w:val="0"/>
                  <w:marBottom w:val="0"/>
                  <w:divBdr>
                    <w:top w:val="none" w:sz="0" w:space="0" w:color="auto"/>
                    <w:left w:val="none" w:sz="0" w:space="0" w:color="auto"/>
                    <w:bottom w:val="none" w:sz="0" w:space="0" w:color="auto"/>
                    <w:right w:val="none" w:sz="0" w:space="0" w:color="auto"/>
                  </w:divBdr>
                  <w:divsChild>
                    <w:div w:id="1428189961">
                      <w:marLeft w:val="0"/>
                      <w:marRight w:val="0"/>
                      <w:marTop w:val="0"/>
                      <w:marBottom w:val="0"/>
                      <w:divBdr>
                        <w:top w:val="none" w:sz="0" w:space="0" w:color="auto"/>
                        <w:left w:val="none" w:sz="0" w:space="0" w:color="auto"/>
                        <w:bottom w:val="none" w:sz="0" w:space="0" w:color="auto"/>
                        <w:right w:val="none" w:sz="0" w:space="0" w:color="auto"/>
                      </w:divBdr>
                      <w:divsChild>
                        <w:div w:id="447431063">
                          <w:marLeft w:val="0"/>
                          <w:marRight w:val="0"/>
                          <w:marTop w:val="0"/>
                          <w:marBottom w:val="0"/>
                          <w:divBdr>
                            <w:top w:val="none" w:sz="0" w:space="0" w:color="auto"/>
                            <w:left w:val="none" w:sz="0" w:space="0" w:color="auto"/>
                            <w:bottom w:val="none" w:sz="0" w:space="0" w:color="auto"/>
                            <w:right w:val="none" w:sz="0" w:space="0" w:color="auto"/>
                          </w:divBdr>
                          <w:divsChild>
                            <w:div w:id="1902055566">
                              <w:marLeft w:val="0"/>
                              <w:marRight w:val="0"/>
                              <w:marTop w:val="0"/>
                              <w:marBottom w:val="360"/>
                              <w:divBdr>
                                <w:top w:val="none" w:sz="0" w:space="0" w:color="auto"/>
                                <w:left w:val="none" w:sz="0" w:space="0" w:color="auto"/>
                                <w:bottom w:val="none" w:sz="0" w:space="0" w:color="auto"/>
                                <w:right w:val="none" w:sz="0" w:space="0" w:color="auto"/>
                              </w:divBdr>
                              <w:divsChild>
                                <w:div w:id="945426863">
                                  <w:marLeft w:val="0"/>
                                  <w:marRight w:val="0"/>
                                  <w:marTop w:val="0"/>
                                  <w:marBottom w:val="0"/>
                                  <w:divBdr>
                                    <w:top w:val="none" w:sz="0" w:space="0" w:color="auto"/>
                                    <w:left w:val="none" w:sz="0" w:space="0" w:color="auto"/>
                                    <w:bottom w:val="none" w:sz="0" w:space="0" w:color="auto"/>
                                    <w:right w:val="none" w:sz="0" w:space="0" w:color="auto"/>
                                  </w:divBdr>
                                  <w:divsChild>
                                    <w:div w:id="9621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117" Type="http://schemas.openxmlformats.org/officeDocument/2006/relationships/fontTable" Target="fontTable.xml"/><Relationship Id="rId21" Type="http://schemas.openxmlformats.org/officeDocument/2006/relationships/hyperlink" Target="https://nexuspj.poder-judicial.go.cr/document/act-1-0003-3890-31" TargetMode="External"/><Relationship Id="rId42" Type="http://schemas.openxmlformats.org/officeDocument/2006/relationships/diagramQuickStyle" Target="diagrams/quickStyle3.xml"/><Relationship Id="rId47" Type="http://schemas.openxmlformats.org/officeDocument/2006/relationships/diagramData" Target="diagrams/data4.xml"/><Relationship Id="rId63" Type="http://schemas.openxmlformats.org/officeDocument/2006/relationships/header" Target="header1.xml"/><Relationship Id="rId68" Type="http://schemas.openxmlformats.org/officeDocument/2006/relationships/diagramData" Target="diagrams/data6.xml"/><Relationship Id="rId84" Type="http://schemas.openxmlformats.org/officeDocument/2006/relationships/chart" Target="charts/chart5.xml"/><Relationship Id="rId89" Type="http://schemas.openxmlformats.org/officeDocument/2006/relationships/diagramColors" Target="diagrams/colors8.xml"/><Relationship Id="rId112" Type="http://schemas.openxmlformats.org/officeDocument/2006/relationships/package" Target="embeddings/Microsoft_Word_Document4.docx"/><Relationship Id="rId16" Type="http://schemas.openxmlformats.org/officeDocument/2006/relationships/hyperlink" Target="https://nexuspj.poder-judicial.go.cr/document/act-1-0003-3384-66" TargetMode="External"/><Relationship Id="rId107" Type="http://schemas.openxmlformats.org/officeDocument/2006/relationships/image" Target="media/image31.emf"/><Relationship Id="rId11" Type="http://schemas.openxmlformats.org/officeDocument/2006/relationships/image" Target="media/image4.jpeg"/><Relationship Id="rId32" Type="http://schemas.openxmlformats.org/officeDocument/2006/relationships/diagramQuickStyle" Target="diagrams/quickStyle2.xml"/><Relationship Id="rId37" Type="http://schemas.openxmlformats.org/officeDocument/2006/relationships/image" Target="media/image9.png"/><Relationship Id="rId53" Type="http://schemas.openxmlformats.org/officeDocument/2006/relationships/image" Target="media/image12.emf"/><Relationship Id="rId58" Type="http://schemas.openxmlformats.org/officeDocument/2006/relationships/diagramData" Target="diagrams/data5.xml"/><Relationship Id="rId74" Type="http://schemas.openxmlformats.org/officeDocument/2006/relationships/diagramLayout" Target="diagrams/layout7.xml"/><Relationship Id="rId79" Type="http://schemas.openxmlformats.org/officeDocument/2006/relationships/image" Target="media/image18.png"/><Relationship Id="rId102" Type="http://schemas.openxmlformats.org/officeDocument/2006/relationships/package" Target="embeddings/Microsoft_Word_Document3.docx"/><Relationship Id="rId5" Type="http://schemas.openxmlformats.org/officeDocument/2006/relationships/webSettings" Target="webSettings.xml"/><Relationship Id="rId90" Type="http://schemas.microsoft.com/office/2007/relationships/diagramDrawing" Target="diagrams/drawing8.xml"/><Relationship Id="rId95" Type="http://schemas.openxmlformats.org/officeDocument/2006/relationships/image" Target="media/image25.emf"/><Relationship Id="rId22" Type="http://schemas.openxmlformats.org/officeDocument/2006/relationships/image" Target="media/image5.emf"/><Relationship Id="rId27" Type="http://schemas.openxmlformats.org/officeDocument/2006/relationships/diagramQuickStyle" Target="diagrams/quickStyle1.xml"/><Relationship Id="rId43" Type="http://schemas.openxmlformats.org/officeDocument/2006/relationships/diagramColors" Target="diagrams/colors3.xml"/><Relationship Id="rId48" Type="http://schemas.openxmlformats.org/officeDocument/2006/relationships/diagramLayout" Target="diagrams/layout4.xml"/><Relationship Id="rId64" Type="http://schemas.openxmlformats.org/officeDocument/2006/relationships/footer" Target="footer1.xml"/><Relationship Id="rId69" Type="http://schemas.openxmlformats.org/officeDocument/2006/relationships/diagramLayout" Target="diagrams/layout6.xml"/><Relationship Id="rId113" Type="http://schemas.openxmlformats.org/officeDocument/2006/relationships/image" Target="media/image34.emf"/><Relationship Id="rId118" Type="http://schemas.openxmlformats.org/officeDocument/2006/relationships/theme" Target="theme/theme1.xml"/><Relationship Id="rId80" Type="http://schemas.openxmlformats.org/officeDocument/2006/relationships/image" Target="media/image19.emf"/><Relationship Id="rId85" Type="http://schemas.openxmlformats.org/officeDocument/2006/relationships/chart" Target="charts/chart6.xml"/><Relationship Id="rId12" Type="http://schemas.openxmlformats.org/officeDocument/2006/relationships/image" Target="media/image3.png"/><Relationship Id="rId17" Type="http://schemas.openxmlformats.org/officeDocument/2006/relationships/hyperlink" Target="https://nexuspj.poder-judicial.go.cr/document/act-1-0003-3501-32" TargetMode="External"/><Relationship Id="rId33" Type="http://schemas.openxmlformats.org/officeDocument/2006/relationships/diagramColors" Target="diagrams/colors2.xml"/><Relationship Id="rId38" Type="http://schemas.openxmlformats.org/officeDocument/2006/relationships/image" Target="media/image10.png"/><Relationship Id="rId59" Type="http://schemas.openxmlformats.org/officeDocument/2006/relationships/diagramLayout" Target="diagrams/layout5.xml"/><Relationship Id="rId103" Type="http://schemas.openxmlformats.org/officeDocument/2006/relationships/image" Target="media/image29.emf"/><Relationship Id="rId108" Type="http://schemas.openxmlformats.org/officeDocument/2006/relationships/oleObject" Target="embeddings/oleObject3.bin"/><Relationship Id="rId54" Type="http://schemas.openxmlformats.org/officeDocument/2006/relationships/image" Target="media/image13.emf"/><Relationship Id="rId70" Type="http://schemas.openxmlformats.org/officeDocument/2006/relationships/diagramQuickStyle" Target="diagrams/quickStyle6.xml"/><Relationship Id="rId75" Type="http://schemas.openxmlformats.org/officeDocument/2006/relationships/diagramQuickStyle" Target="diagrams/quickStyle7.xml"/><Relationship Id="rId91" Type="http://schemas.openxmlformats.org/officeDocument/2006/relationships/image" Target="media/image22.emf"/><Relationship Id="rId96"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xml"/><Relationship Id="rId28" Type="http://schemas.openxmlformats.org/officeDocument/2006/relationships/diagramColors" Target="diagrams/colors1.xml"/><Relationship Id="rId49" Type="http://schemas.openxmlformats.org/officeDocument/2006/relationships/diagramQuickStyle" Target="diagrams/quickStyle4.xml"/><Relationship Id="rId114" Type="http://schemas.openxmlformats.org/officeDocument/2006/relationships/oleObject" Target="embeddings/Microsoft_Excel_97-2003_Worksheet.xls"/><Relationship Id="rId10" Type="http://schemas.openxmlformats.org/officeDocument/2006/relationships/image" Target="media/image3.jpeg"/><Relationship Id="rId31" Type="http://schemas.openxmlformats.org/officeDocument/2006/relationships/diagramLayout" Target="diagrams/layout2.xml"/><Relationship Id="rId44" Type="http://schemas.microsoft.com/office/2007/relationships/diagramDrawing" Target="diagrams/drawing3.xml"/><Relationship Id="rId52" Type="http://schemas.openxmlformats.org/officeDocument/2006/relationships/chart" Target="charts/chart3.xml"/><Relationship Id="rId60" Type="http://schemas.openxmlformats.org/officeDocument/2006/relationships/diagramQuickStyle" Target="diagrams/quickStyle5.xml"/><Relationship Id="rId65" Type="http://schemas.openxmlformats.org/officeDocument/2006/relationships/footer" Target="footer2.xml"/><Relationship Id="rId73" Type="http://schemas.openxmlformats.org/officeDocument/2006/relationships/diagramData" Target="diagrams/data7.xml"/><Relationship Id="rId78" Type="http://schemas.openxmlformats.org/officeDocument/2006/relationships/image" Target="media/image17.emf"/><Relationship Id="rId81" Type="http://schemas.openxmlformats.org/officeDocument/2006/relationships/chart" Target="charts/chart4.xml"/><Relationship Id="rId86" Type="http://schemas.openxmlformats.org/officeDocument/2006/relationships/diagramData" Target="diagrams/data8.xml"/><Relationship Id="rId94" Type="http://schemas.openxmlformats.org/officeDocument/2006/relationships/image" Target="media/image24.png"/><Relationship Id="rId99" Type="http://schemas.openxmlformats.org/officeDocument/2006/relationships/image" Target="media/image27.emf"/><Relationship Id="rId101"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s://nexuspj.poder-judicial.go.cr/document/act-1-0003-3653-1" TargetMode="External"/><Relationship Id="rId39" Type="http://schemas.openxmlformats.org/officeDocument/2006/relationships/image" Target="media/image11.png"/><Relationship Id="rId109" Type="http://schemas.openxmlformats.org/officeDocument/2006/relationships/image" Target="media/image32.emf"/><Relationship Id="rId34" Type="http://schemas.microsoft.com/office/2007/relationships/diagramDrawing" Target="diagrams/drawing2.xml"/><Relationship Id="rId50" Type="http://schemas.openxmlformats.org/officeDocument/2006/relationships/diagramColors" Target="diagrams/colors4.xml"/><Relationship Id="rId55" Type="http://schemas.openxmlformats.org/officeDocument/2006/relationships/hyperlink" Target="mailto:capturas-oij@Poder-Judicial.go.cr" TargetMode="External"/><Relationship Id="rId76" Type="http://schemas.openxmlformats.org/officeDocument/2006/relationships/diagramColors" Target="diagrams/colors7.xml"/><Relationship Id="rId97" Type="http://schemas.openxmlformats.org/officeDocument/2006/relationships/image" Target="media/image26.emf"/><Relationship Id="rId104" Type="http://schemas.openxmlformats.org/officeDocument/2006/relationships/oleObject" Target="embeddings/oleObject1.bin"/><Relationship Id="rId7" Type="http://schemas.openxmlformats.org/officeDocument/2006/relationships/endnotes" Target="endnotes.xml"/><Relationship Id="rId71" Type="http://schemas.openxmlformats.org/officeDocument/2006/relationships/diagramColors" Target="diagrams/colors6.xml"/><Relationship Id="rId92" Type="http://schemas.openxmlformats.org/officeDocument/2006/relationships/image" Target="media/image23.emf"/><Relationship Id="rId2" Type="http://schemas.openxmlformats.org/officeDocument/2006/relationships/numbering" Target="numbering.xml"/><Relationship Id="rId29" Type="http://schemas.microsoft.com/office/2007/relationships/diagramDrawing" Target="diagrams/drawing1.xml"/><Relationship Id="rId24" Type="http://schemas.openxmlformats.org/officeDocument/2006/relationships/image" Target="media/image6.emf"/><Relationship Id="rId40" Type="http://schemas.openxmlformats.org/officeDocument/2006/relationships/diagramData" Target="diagrams/data3.xml"/><Relationship Id="rId45" Type="http://schemas.openxmlformats.org/officeDocument/2006/relationships/hyperlink" Target="http://www.tecnicrim.co.cu/wpentrada.aspx?6,32," TargetMode="External"/><Relationship Id="rId66" Type="http://schemas.openxmlformats.org/officeDocument/2006/relationships/image" Target="media/image15.png"/><Relationship Id="rId87" Type="http://schemas.openxmlformats.org/officeDocument/2006/relationships/diagramLayout" Target="diagrams/layout8.xml"/><Relationship Id="rId110" Type="http://schemas.openxmlformats.org/officeDocument/2006/relationships/oleObject" Target="embeddings/Microsoft_Word_97_-_2003_Document1.doc"/><Relationship Id="rId115" Type="http://schemas.openxmlformats.org/officeDocument/2006/relationships/image" Target="media/image35.emf"/><Relationship Id="rId61" Type="http://schemas.openxmlformats.org/officeDocument/2006/relationships/diagramColors" Target="diagrams/colors5.xml"/><Relationship Id="rId82" Type="http://schemas.openxmlformats.org/officeDocument/2006/relationships/image" Target="media/image20.png"/><Relationship Id="rId19" Type="http://schemas.openxmlformats.org/officeDocument/2006/relationships/hyperlink" Target="https://nexuspj.poder-judicial.go.cr/document/act-1-0003-3721-6" TargetMode="External"/><Relationship Id="rId14" Type="http://schemas.openxmlformats.org/officeDocument/2006/relationships/hyperlink" Target="https://nexuspj.poder-judicial.go.cr/document/act-1-0003-3301-93" TargetMode="External"/><Relationship Id="rId30" Type="http://schemas.openxmlformats.org/officeDocument/2006/relationships/diagramData" Target="diagrams/data2.xml"/><Relationship Id="rId35" Type="http://schemas.openxmlformats.org/officeDocument/2006/relationships/image" Target="media/image7.jpeg"/><Relationship Id="rId56" Type="http://schemas.openxmlformats.org/officeDocument/2006/relationships/hyperlink" Target="mailto:radio-ac@poder-judicial.go.cr" TargetMode="External"/><Relationship Id="rId77" Type="http://schemas.microsoft.com/office/2007/relationships/diagramDrawing" Target="diagrams/drawing7.xml"/><Relationship Id="rId100" Type="http://schemas.openxmlformats.org/officeDocument/2006/relationships/package" Target="embeddings/Microsoft_Word_Document2.docx"/><Relationship Id="rId105" Type="http://schemas.openxmlformats.org/officeDocument/2006/relationships/image" Target="media/image30.emf"/><Relationship Id="rId8" Type="http://schemas.openxmlformats.org/officeDocument/2006/relationships/image" Target="media/image1.jpeg"/><Relationship Id="rId51" Type="http://schemas.microsoft.com/office/2007/relationships/diagramDrawing" Target="diagrams/drawing4.xml"/><Relationship Id="rId72" Type="http://schemas.microsoft.com/office/2007/relationships/diagramDrawing" Target="diagrams/drawing6.xml"/><Relationship Id="rId93" Type="http://schemas.openxmlformats.org/officeDocument/2006/relationships/oleObject" Target="embeddings/Microsoft_Word_97_-_2003_Document.doc"/><Relationship Id="rId98" Type="http://schemas.openxmlformats.org/officeDocument/2006/relationships/package" Target="embeddings/Microsoft_Word_Document1.docx"/><Relationship Id="rId3" Type="http://schemas.openxmlformats.org/officeDocument/2006/relationships/styles" Target="styles.xml"/><Relationship Id="rId25" Type="http://schemas.openxmlformats.org/officeDocument/2006/relationships/diagramData" Target="diagrams/data1.xml"/><Relationship Id="rId46" Type="http://schemas.openxmlformats.org/officeDocument/2006/relationships/chart" Target="charts/chart2.xml"/><Relationship Id="rId67" Type="http://schemas.openxmlformats.org/officeDocument/2006/relationships/image" Target="media/image16.emf"/><Relationship Id="rId116" Type="http://schemas.openxmlformats.org/officeDocument/2006/relationships/oleObject" Target="embeddings/Microsoft_Word_97_-_2003_Document2.doc"/><Relationship Id="rId20" Type="http://schemas.openxmlformats.org/officeDocument/2006/relationships/hyperlink" Target="https://nexuspj.poder-judicial.go.cr/document/act-1-0003-3768-82" TargetMode="External"/><Relationship Id="rId41" Type="http://schemas.openxmlformats.org/officeDocument/2006/relationships/diagramLayout" Target="diagrams/layout3.xml"/><Relationship Id="rId62" Type="http://schemas.microsoft.com/office/2007/relationships/diagramDrawing" Target="diagrams/drawing5.xml"/><Relationship Id="rId83" Type="http://schemas.openxmlformats.org/officeDocument/2006/relationships/image" Target="media/image21.emf"/><Relationship Id="rId88" Type="http://schemas.openxmlformats.org/officeDocument/2006/relationships/diagramQuickStyle" Target="diagrams/quickStyle8.xml"/><Relationship Id="rId111" Type="http://schemas.openxmlformats.org/officeDocument/2006/relationships/image" Target="media/image33.emf"/><Relationship Id="rId15" Type="http://schemas.openxmlformats.org/officeDocument/2006/relationships/hyperlink" Target="https://nexuspj.poder-judicial.go.cr/document/act-1-0003-3324-8" TargetMode="External"/><Relationship Id="rId36" Type="http://schemas.openxmlformats.org/officeDocument/2006/relationships/image" Target="media/image8.jpeg"/><Relationship Id="rId57" Type="http://schemas.openxmlformats.org/officeDocument/2006/relationships/hyperlink" Target="mailto:capturas-oij@Poder-Judicial.go.cr" TargetMode="External"/><Relationship Id="rId106" Type="http://schemas.openxmlformats.org/officeDocument/2006/relationships/oleObject" Target="embeddings/oleObject2.bin"/></Relationships>
</file>

<file path=word/_rels/footnotes.xml.rels><?xml version="1.0" encoding="UTF-8" standalone="yes"?>
<Relationships xmlns="http://schemas.openxmlformats.org/package/2006/relationships"><Relationship Id="rId3" Type="http://schemas.openxmlformats.org/officeDocument/2006/relationships/hyperlink" Target="http://www.tecnicrim.co.cu/wpnoticia.aspx?6" TargetMode="External"/><Relationship Id="rId2" Type="http://schemas.openxmlformats.org/officeDocument/2006/relationships/hyperlink" Target="http://www.ifil.org.mx/retrato-hablado/" TargetMode="External"/><Relationship Id="rId1" Type="http://schemas.openxmlformats.org/officeDocument/2006/relationships/hyperlink" Target="https://www.facebook.com/UnidadDeInvestigacionForense/?hc_ref=PAGES_TIMELINE" TargetMode="External"/><Relationship Id="rId4" Type="http://schemas.openxmlformats.org/officeDocument/2006/relationships/hyperlink" Target="mailto:mbarbozaq@poder-judicial.go.cr.-%20Tomad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oleObject" Target="https://pjcr-my.sharepoint.com/personal/esanchezdu_poder-judicial_go_cr/Documents/Escritorio/Archivo%20Criminal%20Septiembre%202020/Informes%20de%20Avanc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rick\Desktop\Archivo%20Criminal\Estadisticas%20Archivo%20Criminal\U.%20Retrato%20Hablad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K:\Archivo%20Criminal\Estadisticas%20Archivo%20Criminal\U.%20Captura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sanchezdu\Desktop\Archivo%20Criminal\Estadisticas%20Archivo%20Criminal\U.%20Documentacio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sanchezdu\Desktop\Archivo%20Criminal\Estadisticas%20Archivo%20Criminal\U.%20Documentacio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sanchezdu\Desktop\Archivo%20Criminal\Estadisticas%20Archivo%20Criminal\U.%20Apoyo%20Administrativo.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a:t>Porcentaje de Avance reportado</a:t>
            </a:r>
            <a:r>
              <a:rPr lang="es-CR" baseline="0"/>
              <a:t> segun informe</a:t>
            </a:r>
            <a:endParaRPr lang="es-C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lineChart>
        <c:grouping val="standard"/>
        <c:varyColors val="0"/>
        <c:ser>
          <c:idx val="0"/>
          <c:order val="0"/>
          <c:tx>
            <c:strRef>
              <c:f>Relojs!$A$21</c:f>
              <c:strCache>
                <c:ptCount val="1"/>
                <c:pt idx="0">
                  <c:v>Lofoscopia</c:v>
                </c:pt>
              </c:strCache>
            </c:strRef>
          </c:tx>
          <c:spPr>
            <a:ln w="28575" cap="rnd">
              <a:solidFill>
                <a:srgbClr val="92D050"/>
              </a:solidFill>
              <a:round/>
            </a:ln>
            <a:effectLst/>
          </c:spPr>
          <c:marker>
            <c:symbol val="circle"/>
            <c:size val="5"/>
            <c:spPr>
              <a:solidFill>
                <a:srgbClr val="92D050"/>
              </a:solidFill>
              <a:ln w="9525">
                <a:solidFill>
                  <a:srgbClr val="92D050"/>
                </a:solidFill>
              </a:ln>
              <a:effectLst/>
            </c:spPr>
          </c:marker>
          <c:dLbls>
            <c:dLbl>
              <c:idx val="2"/>
              <c:layout>
                <c:manualLayout>
                  <c:x val="-4.3017426109622406E-2"/>
                  <c:y val="2.81568396062737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89-4DA6-AC01-55FE12BE0403}"/>
                </c:ext>
              </c:extLst>
            </c:dLbl>
            <c:dLbl>
              <c:idx val="7"/>
              <c:layout>
                <c:manualLayout>
                  <c:x val="-4.1067406793683044E-2"/>
                  <c:y val="9.404316505970832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89-4DA6-AC01-55FE12BE040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92D050"/>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Relojs!$B$20:$J$20</c:f>
              <c:numCache>
                <c:formatCode>mmm\-yy</c:formatCode>
                <c:ptCount val="9"/>
                <c:pt idx="0">
                  <c:v>43525</c:v>
                </c:pt>
                <c:pt idx="1">
                  <c:v>43617</c:v>
                </c:pt>
                <c:pt idx="2">
                  <c:v>43709</c:v>
                </c:pt>
                <c:pt idx="3">
                  <c:v>43770</c:v>
                </c:pt>
                <c:pt idx="4">
                  <c:v>43890</c:v>
                </c:pt>
                <c:pt idx="5">
                  <c:v>43982</c:v>
                </c:pt>
                <c:pt idx="6">
                  <c:v>44074</c:v>
                </c:pt>
                <c:pt idx="7">
                  <c:v>44135</c:v>
                </c:pt>
                <c:pt idx="8">
                  <c:v>44196</c:v>
                </c:pt>
              </c:numCache>
            </c:numRef>
          </c:cat>
          <c:val>
            <c:numRef>
              <c:f>Relojs!$B$21:$J$21</c:f>
              <c:numCache>
                <c:formatCode>0.00%</c:formatCode>
                <c:ptCount val="9"/>
                <c:pt idx="0">
                  <c:v>0.3589</c:v>
                </c:pt>
                <c:pt idx="1">
                  <c:v>0.87960000000000005</c:v>
                </c:pt>
                <c:pt idx="2">
                  <c:v>0.22</c:v>
                </c:pt>
                <c:pt idx="3">
                  <c:v>1</c:v>
                </c:pt>
                <c:pt idx="4">
                  <c:v>0.29859999999999998</c:v>
                </c:pt>
                <c:pt idx="6">
                  <c:v>0.77649999999999997</c:v>
                </c:pt>
                <c:pt idx="7">
                  <c:v>0.79</c:v>
                </c:pt>
              </c:numCache>
            </c:numRef>
          </c:val>
          <c:smooth val="0"/>
          <c:extLst>
            <c:ext xmlns:c16="http://schemas.microsoft.com/office/drawing/2014/chart" uri="{C3380CC4-5D6E-409C-BE32-E72D297353CC}">
              <c16:uniqueId val="{00000002-C889-4DA6-AC01-55FE12BE0403}"/>
            </c:ext>
          </c:extLst>
        </c:ser>
        <c:ser>
          <c:idx val="1"/>
          <c:order val="1"/>
          <c:tx>
            <c:strRef>
              <c:f>Relojs!$A$22</c:f>
              <c:strCache>
                <c:ptCount val="1"/>
                <c:pt idx="0">
                  <c:v>Lofoscopía-Afis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50000"/>
                      </a:schemeClr>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Relojs!$B$20:$J$20</c:f>
              <c:numCache>
                <c:formatCode>mmm\-yy</c:formatCode>
                <c:ptCount val="9"/>
                <c:pt idx="0">
                  <c:v>43525</c:v>
                </c:pt>
                <c:pt idx="1">
                  <c:v>43617</c:v>
                </c:pt>
                <c:pt idx="2">
                  <c:v>43709</c:v>
                </c:pt>
                <c:pt idx="3">
                  <c:v>43770</c:v>
                </c:pt>
                <c:pt idx="4">
                  <c:v>43890</c:v>
                </c:pt>
                <c:pt idx="5">
                  <c:v>43982</c:v>
                </c:pt>
                <c:pt idx="6">
                  <c:v>44074</c:v>
                </c:pt>
                <c:pt idx="7">
                  <c:v>44135</c:v>
                </c:pt>
                <c:pt idx="8">
                  <c:v>44196</c:v>
                </c:pt>
              </c:numCache>
            </c:numRef>
          </c:cat>
          <c:val>
            <c:numRef>
              <c:f>Relojs!$B$22:$J$22</c:f>
              <c:numCache>
                <c:formatCode>0.00%</c:formatCode>
                <c:ptCount val="9"/>
                <c:pt idx="0">
                  <c:v>0.4788</c:v>
                </c:pt>
                <c:pt idx="1">
                  <c:v>0.70889999999999997</c:v>
                </c:pt>
                <c:pt idx="2">
                  <c:v>1</c:v>
                </c:pt>
                <c:pt idx="3">
                  <c:v>0.17</c:v>
                </c:pt>
                <c:pt idx="4">
                  <c:v>0.29859999999999998</c:v>
                </c:pt>
                <c:pt idx="5">
                  <c:v>0.57999999999999996</c:v>
                </c:pt>
                <c:pt idx="6">
                  <c:v>0.77649999999999997</c:v>
                </c:pt>
                <c:pt idx="7">
                  <c:v>0.82479999999999998</c:v>
                </c:pt>
                <c:pt idx="8">
                  <c:v>0.91339999999999999</c:v>
                </c:pt>
              </c:numCache>
            </c:numRef>
          </c:val>
          <c:smooth val="0"/>
          <c:extLst>
            <c:ext xmlns:c16="http://schemas.microsoft.com/office/drawing/2014/chart" uri="{C3380CC4-5D6E-409C-BE32-E72D297353CC}">
              <c16:uniqueId val="{00000003-C889-4DA6-AC01-55FE12BE0403}"/>
            </c:ext>
          </c:extLst>
        </c:ser>
        <c:ser>
          <c:idx val="2"/>
          <c:order val="2"/>
          <c:tx>
            <c:strRef>
              <c:f>Relojs!$A$23</c:f>
              <c:strCache>
                <c:ptCount val="1"/>
                <c:pt idx="0">
                  <c:v>Unidad de Capturas</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4"/>
              <c:layout>
                <c:manualLayout>
                  <c:x val="-4.3017426109622406E-2"/>
                  <c:y val="-5.81047666551198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889-4DA6-AC01-55FE12BE040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65000"/>
                      </a:schemeClr>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Relojs!$B$20:$J$20</c:f>
              <c:numCache>
                <c:formatCode>mmm\-yy</c:formatCode>
                <c:ptCount val="9"/>
                <c:pt idx="0">
                  <c:v>43525</c:v>
                </c:pt>
                <c:pt idx="1">
                  <c:v>43617</c:v>
                </c:pt>
                <c:pt idx="2">
                  <c:v>43709</c:v>
                </c:pt>
                <c:pt idx="3">
                  <c:v>43770</c:v>
                </c:pt>
                <c:pt idx="4">
                  <c:v>43890</c:v>
                </c:pt>
                <c:pt idx="5">
                  <c:v>43982</c:v>
                </c:pt>
                <c:pt idx="6">
                  <c:v>44074</c:v>
                </c:pt>
                <c:pt idx="7">
                  <c:v>44135</c:v>
                </c:pt>
                <c:pt idx="8">
                  <c:v>44196</c:v>
                </c:pt>
              </c:numCache>
            </c:numRef>
          </c:cat>
          <c:val>
            <c:numRef>
              <c:f>Relojs!$B$23:$J$23</c:f>
              <c:numCache>
                <c:formatCode>0.00%</c:formatCode>
                <c:ptCount val="9"/>
                <c:pt idx="0">
                  <c:v>0.4158</c:v>
                </c:pt>
                <c:pt idx="1">
                  <c:v>0.48659999999999998</c:v>
                </c:pt>
                <c:pt idx="2">
                  <c:v>0.54010000000000002</c:v>
                </c:pt>
                <c:pt idx="3">
                  <c:v>0.55510000000000004</c:v>
                </c:pt>
                <c:pt idx="4">
                  <c:v>0.1234</c:v>
                </c:pt>
                <c:pt idx="5">
                  <c:v>0.30530000000000002</c:v>
                </c:pt>
                <c:pt idx="6">
                  <c:v>0.49059999999999998</c:v>
                </c:pt>
                <c:pt idx="7">
                  <c:v>0.61199999999999999</c:v>
                </c:pt>
                <c:pt idx="8">
                  <c:v>0.73270000000000002</c:v>
                </c:pt>
              </c:numCache>
            </c:numRef>
          </c:val>
          <c:smooth val="0"/>
          <c:extLst>
            <c:ext xmlns:c16="http://schemas.microsoft.com/office/drawing/2014/chart" uri="{C3380CC4-5D6E-409C-BE32-E72D297353CC}">
              <c16:uniqueId val="{00000005-C889-4DA6-AC01-55FE12BE0403}"/>
            </c:ext>
          </c:extLst>
        </c:ser>
        <c:ser>
          <c:idx val="3"/>
          <c:order val="3"/>
          <c:tx>
            <c:strRef>
              <c:f>Relojs!$A$24</c:f>
              <c:strCache>
                <c:ptCount val="1"/>
                <c:pt idx="0">
                  <c:v>Unidad de Documentación</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75000"/>
                      </a:schemeClr>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Relojs!$B$20:$J$20</c:f>
              <c:numCache>
                <c:formatCode>mmm\-yy</c:formatCode>
                <c:ptCount val="9"/>
                <c:pt idx="0">
                  <c:v>43525</c:v>
                </c:pt>
                <c:pt idx="1">
                  <c:v>43617</c:v>
                </c:pt>
                <c:pt idx="2">
                  <c:v>43709</c:v>
                </c:pt>
                <c:pt idx="3">
                  <c:v>43770</c:v>
                </c:pt>
                <c:pt idx="4">
                  <c:v>43890</c:v>
                </c:pt>
                <c:pt idx="5">
                  <c:v>43982</c:v>
                </c:pt>
                <c:pt idx="6">
                  <c:v>44074</c:v>
                </c:pt>
                <c:pt idx="7">
                  <c:v>44135</c:v>
                </c:pt>
                <c:pt idx="8">
                  <c:v>44196</c:v>
                </c:pt>
              </c:numCache>
            </c:numRef>
          </c:cat>
          <c:val>
            <c:numRef>
              <c:f>Relojs!$B$24:$J$24</c:f>
              <c:numCache>
                <c:formatCode>0.00%</c:formatCode>
                <c:ptCount val="9"/>
                <c:pt idx="0">
                  <c:v>0.68400000000000005</c:v>
                </c:pt>
                <c:pt idx="1">
                  <c:v>0.77190000000000003</c:v>
                </c:pt>
                <c:pt idx="2">
                  <c:v>0.6996</c:v>
                </c:pt>
                <c:pt idx="3">
                  <c:v>0.67659999999999998</c:v>
                </c:pt>
                <c:pt idx="4">
                  <c:v>8.2600000000000007E-2</c:v>
                </c:pt>
                <c:pt idx="5">
                  <c:v>0.16439999999999999</c:v>
                </c:pt>
                <c:pt idx="6">
                  <c:v>0.28139999999999998</c:v>
                </c:pt>
                <c:pt idx="7">
                  <c:v>0.36699999999999999</c:v>
                </c:pt>
                <c:pt idx="8">
                  <c:v>0.4476</c:v>
                </c:pt>
              </c:numCache>
            </c:numRef>
          </c:val>
          <c:smooth val="0"/>
          <c:extLst>
            <c:ext xmlns:c16="http://schemas.microsoft.com/office/drawing/2014/chart" uri="{C3380CC4-5D6E-409C-BE32-E72D297353CC}">
              <c16:uniqueId val="{00000006-C889-4DA6-AC01-55FE12BE0403}"/>
            </c:ext>
          </c:extLst>
        </c:ser>
        <c:ser>
          <c:idx val="4"/>
          <c:order val="4"/>
          <c:tx>
            <c:strRef>
              <c:f>Relojs!$A$25</c:f>
              <c:strCache>
                <c:ptCount val="1"/>
                <c:pt idx="0">
                  <c:v>Unidad de Reseña</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4"/>
              <c:layout>
                <c:manualLayout>
                  <c:x val="-3.8571382069280728E-2"/>
                  <c:y val="-3.18512343146956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889-4DA6-AC01-55FE12BE040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Relojs!$B$20:$J$20</c:f>
              <c:numCache>
                <c:formatCode>mmm\-yy</c:formatCode>
                <c:ptCount val="9"/>
                <c:pt idx="0">
                  <c:v>43525</c:v>
                </c:pt>
                <c:pt idx="1">
                  <c:v>43617</c:v>
                </c:pt>
                <c:pt idx="2">
                  <c:v>43709</c:v>
                </c:pt>
                <c:pt idx="3">
                  <c:v>43770</c:v>
                </c:pt>
                <c:pt idx="4">
                  <c:v>43890</c:v>
                </c:pt>
                <c:pt idx="5">
                  <c:v>43982</c:v>
                </c:pt>
                <c:pt idx="6">
                  <c:v>44074</c:v>
                </c:pt>
                <c:pt idx="7">
                  <c:v>44135</c:v>
                </c:pt>
                <c:pt idx="8">
                  <c:v>44196</c:v>
                </c:pt>
              </c:numCache>
            </c:numRef>
          </c:cat>
          <c:val>
            <c:numRef>
              <c:f>Relojs!$B$25:$J$25</c:f>
              <c:numCache>
                <c:formatCode>0.00%</c:formatCode>
                <c:ptCount val="9"/>
                <c:pt idx="0">
                  <c:v>0.21759999999999999</c:v>
                </c:pt>
                <c:pt idx="1">
                  <c:v>0.1978</c:v>
                </c:pt>
                <c:pt idx="2">
                  <c:v>0.24460000000000001</c:v>
                </c:pt>
                <c:pt idx="3">
                  <c:v>0.22009999999999999</c:v>
                </c:pt>
                <c:pt idx="4">
                  <c:v>2.41E-2</c:v>
                </c:pt>
                <c:pt idx="5">
                  <c:v>5.9400000000000001E-2</c:v>
                </c:pt>
                <c:pt idx="6">
                  <c:v>0.16039999999999999</c:v>
                </c:pt>
                <c:pt idx="7">
                  <c:v>0.1991</c:v>
                </c:pt>
                <c:pt idx="8">
                  <c:v>0.246</c:v>
                </c:pt>
              </c:numCache>
            </c:numRef>
          </c:val>
          <c:smooth val="0"/>
          <c:extLst>
            <c:ext xmlns:c16="http://schemas.microsoft.com/office/drawing/2014/chart" uri="{C3380CC4-5D6E-409C-BE32-E72D297353CC}">
              <c16:uniqueId val="{00000008-C889-4DA6-AC01-55FE12BE0403}"/>
            </c:ext>
          </c:extLst>
        </c:ser>
        <c:dLbls>
          <c:dLblPos val="t"/>
          <c:showLegendKey val="0"/>
          <c:showVal val="1"/>
          <c:showCatName val="0"/>
          <c:showSerName val="0"/>
          <c:showPercent val="0"/>
          <c:showBubbleSize val="0"/>
        </c:dLbls>
        <c:marker val="1"/>
        <c:smooth val="0"/>
        <c:axId val="199472144"/>
        <c:axId val="199476304"/>
      </c:lineChart>
      <c:dateAx>
        <c:axId val="199472144"/>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99476304"/>
        <c:crosses val="autoZero"/>
        <c:auto val="1"/>
        <c:lblOffset val="100"/>
        <c:baseTimeUnit val="months"/>
      </c:dateAx>
      <c:valAx>
        <c:axId val="19947630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99472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ES"/>
              <a:t>Cantidad de Solicitudes Atendidas por la Unidad de Retrato Hablado</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plotArea>
      <c:layout/>
      <c:areaChart>
        <c:grouping val="standard"/>
        <c:varyColors val="0"/>
        <c:ser>
          <c:idx val="6"/>
          <c:order val="6"/>
          <c:tx>
            <c:strRef>
              <c:f>Hoja2!$A$8</c:f>
              <c:strCache>
                <c:ptCount val="1"/>
                <c:pt idx="0">
                  <c:v>Total general</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cat>
            <c:numRef>
              <c:f>Hoja2!$B$1:$AH$1</c:f>
              <c:numCache>
                <c:formatCode>mmm\-yy</c:formatCode>
                <c:ptCount val="33"/>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numCache>
            </c:numRef>
          </c:cat>
          <c:val>
            <c:numRef>
              <c:f>Hoja2!$B$8:$AH$8</c:f>
              <c:numCache>
                <c:formatCode>General</c:formatCode>
                <c:ptCount val="33"/>
                <c:pt idx="0">
                  <c:v>27</c:v>
                </c:pt>
                <c:pt idx="1">
                  <c:v>36</c:v>
                </c:pt>
                <c:pt idx="2">
                  <c:v>35</c:v>
                </c:pt>
                <c:pt idx="3">
                  <c:v>23</c:v>
                </c:pt>
                <c:pt idx="4">
                  <c:v>21</c:v>
                </c:pt>
                <c:pt idx="5">
                  <c:v>25</c:v>
                </c:pt>
                <c:pt idx="6">
                  <c:v>18</c:v>
                </c:pt>
                <c:pt idx="7">
                  <c:v>23</c:v>
                </c:pt>
                <c:pt idx="8">
                  <c:v>29</c:v>
                </c:pt>
                <c:pt idx="9">
                  <c:v>13</c:v>
                </c:pt>
                <c:pt idx="10">
                  <c:v>24</c:v>
                </c:pt>
                <c:pt idx="11">
                  <c:v>0</c:v>
                </c:pt>
                <c:pt idx="12">
                  <c:v>23</c:v>
                </c:pt>
                <c:pt idx="13">
                  <c:v>9</c:v>
                </c:pt>
                <c:pt idx="14">
                  <c:v>19</c:v>
                </c:pt>
                <c:pt idx="15">
                  <c:v>17</c:v>
                </c:pt>
                <c:pt idx="16">
                  <c:v>28</c:v>
                </c:pt>
                <c:pt idx="17">
                  <c:v>25</c:v>
                </c:pt>
                <c:pt idx="18">
                  <c:v>23</c:v>
                </c:pt>
                <c:pt idx="19">
                  <c:v>32</c:v>
                </c:pt>
                <c:pt idx="20">
                  <c:v>19</c:v>
                </c:pt>
                <c:pt idx="21">
                  <c:v>37</c:v>
                </c:pt>
                <c:pt idx="22">
                  <c:v>18</c:v>
                </c:pt>
                <c:pt idx="23">
                  <c:v>12</c:v>
                </c:pt>
                <c:pt idx="24">
                  <c:v>34</c:v>
                </c:pt>
                <c:pt idx="25">
                  <c:v>30</c:v>
                </c:pt>
                <c:pt idx="26">
                  <c:v>17</c:v>
                </c:pt>
                <c:pt idx="27">
                  <c:v>10</c:v>
                </c:pt>
                <c:pt idx="28">
                  <c:v>18</c:v>
                </c:pt>
                <c:pt idx="29">
                  <c:v>23</c:v>
                </c:pt>
                <c:pt idx="30">
                  <c:v>22</c:v>
                </c:pt>
                <c:pt idx="31">
                  <c:v>11</c:v>
                </c:pt>
                <c:pt idx="32">
                  <c:v>9</c:v>
                </c:pt>
              </c:numCache>
            </c:numRef>
          </c:val>
          <c:extLst>
            <c:ext xmlns:c16="http://schemas.microsoft.com/office/drawing/2014/chart" uri="{C3380CC4-5D6E-409C-BE32-E72D297353CC}">
              <c16:uniqueId val="{00000000-95ED-4509-85E5-0067B1163386}"/>
            </c:ext>
          </c:extLst>
        </c:ser>
        <c:dLbls>
          <c:showLegendKey val="0"/>
          <c:showVal val="0"/>
          <c:showCatName val="0"/>
          <c:showSerName val="0"/>
          <c:showPercent val="0"/>
          <c:showBubbleSize val="0"/>
        </c:dLbls>
        <c:axId val="1220171232"/>
        <c:axId val="1262644816"/>
      </c:areaChart>
      <c:lineChart>
        <c:grouping val="standard"/>
        <c:varyColors val="0"/>
        <c:ser>
          <c:idx val="0"/>
          <c:order val="0"/>
          <c:tx>
            <c:strRef>
              <c:f>Hoja2!$A$2</c:f>
              <c:strCache>
                <c:ptCount val="1"/>
                <c:pt idx="0">
                  <c:v>Retratos Hablados Confeccionados</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Hoja2!$B$1:$AH$1</c:f>
              <c:numCache>
                <c:formatCode>mmm\-yy</c:formatCode>
                <c:ptCount val="33"/>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numCache>
            </c:numRef>
          </c:cat>
          <c:val>
            <c:numRef>
              <c:f>Hoja2!$B$2:$AH$2</c:f>
              <c:numCache>
                <c:formatCode>General</c:formatCode>
                <c:ptCount val="33"/>
                <c:pt idx="0">
                  <c:v>24</c:v>
                </c:pt>
                <c:pt idx="1">
                  <c:v>31</c:v>
                </c:pt>
                <c:pt idx="2">
                  <c:v>31</c:v>
                </c:pt>
                <c:pt idx="3">
                  <c:v>15</c:v>
                </c:pt>
                <c:pt idx="4">
                  <c:v>17</c:v>
                </c:pt>
                <c:pt idx="5">
                  <c:v>23</c:v>
                </c:pt>
                <c:pt idx="6">
                  <c:v>17</c:v>
                </c:pt>
                <c:pt idx="7">
                  <c:v>21</c:v>
                </c:pt>
                <c:pt idx="8">
                  <c:v>26</c:v>
                </c:pt>
                <c:pt idx="9">
                  <c:v>12</c:v>
                </c:pt>
                <c:pt idx="10">
                  <c:v>20</c:v>
                </c:pt>
                <c:pt idx="11">
                  <c:v>0</c:v>
                </c:pt>
                <c:pt idx="12">
                  <c:v>16</c:v>
                </c:pt>
                <c:pt idx="13">
                  <c:v>8</c:v>
                </c:pt>
                <c:pt idx="14">
                  <c:v>16</c:v>
                </c:pt>
                <c:pt idx="15">
                  <c:v>14</c:v>
                </c:pt>
                <c:pt idx="16">
                  <c:v>22</c:v>
                </c:pt>
                <c:pt idx="17">
                  <c:v>19</c:v>
                </c:pt>
                <c:pt idx="18">
                  <c:v>14</c:v>
                </c:pt>
                <c:pt idx="19">
                  <c:v>22</c:v>
                </c:pt>
                <c:pt idx="20">
                  <c:v>13</c:v>
                </c:pt>
                <c:pt idx="21">
                  <c:v>29</c:v>
                </c:pt>
                <c:pt idx="22">
                  <c:v>13</c:v>
                </c:pt>
                <c:pt idx="23">
                  <c:v>11</c:v>
                </c:pt>
                <c:pt idx="24">
                  <c:v>24</c:v>
                </c:pt>
                <c:pt idx="25">
                  <c:v>25</c:v>
                </c:pt>
                <c:pt idx="26">
                  <c:v>11</c:v>
                </c:pt>
                <c:pt idx="27">
                  <c:v>8</c:v>
                </c:pt>
                <c:pt idx="28">
                  <c:v>17</c:v>
                </c:pt>
                <c:pt idx="29">
                  <c:v>15</c:v>
                </c:pt>
                <c:pt idx="30">
                  <c:v>15</c:v>
                </c:pt>
                <c:pt idx="31">
                  <c:v>8</c:v>
                </c:pt>
                <c:pt idx="32">
                  <c:v>8</c:v>
                </c:pt>
              </c:numCache>
            </c:numRef>
          </c:val>
          <c:smooth val="0"/>
          <c:extLst>
            <c:ext xmlns:c16="http://schemas.microsoft.com/office/drawing/2014/chart" uri="{C3380CC4-5D6E-409C-BE32-E72D297353CC}">
              <c16:uniqueId val="{00000001-95ED-4509-85E5-0067B1163386}"/>
            </c:ext>
          </c:extLst>
        </c:ser>
        <c:ser>
          <c:idx val="1"/>
          <c:order val="1"/>
          <c:tx>
            <c:strRef>
              <c:f>Hoja2!$A$3</c:f>
              <c:strCache>
                <c:ptCount val="1"/>
                <c:pt idx="0">
                  <c:v>Retratos Hablados NO Confeccionados</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Hoja2!$B$1:$AH$1</c:f>
              <c:numCache>
                <c:formatCode>mmm\-yy</c:formatCode>
                <c:ptCount val="33"/>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numCache>
            </c:numRef>
          </c:cat>
          <c:val>
            <c:numRef>
              <c:f>Hoja2!$B$3:$AH$3</c:f>
              <c:numCache>
                <c:formatCode>General</c:formatCode>
                <c:ptCount val="33"/>
                <c:pt idx="0">
                  <c:v>2</c:v>
                </c:pt>
                <c:pt idx="1">
                  <c:v>5</c:v>
                </c:pt>
                <c:pt idx="2">
                  <c:v>4</c:v>
                </c:pt>
                <c:pt idx="3">
                  <c:v>8</c:v>
                </c:pt>
                <c:pt idx="4">
                  <c:v>4</c:v>
                </c:pt>
                <c:pt idx="5">
                  <c:v>2</c:v>
                </c:pt>
                <c:pt idx="6">
                  <c:v>1</c:v>
                </c:pt>
                <c:pt idx="7">
                  <c:v>2</c:v>
                </c:pt>
                <c:pt idx="8">
                  <c:v>3</c:v>
                </c:pt>
                <c:pt idx="9">
                  <c:v>1</c:v>
                </c:pt>
                <c:pt idx="10">
                  <c:v>4</c:v>
                </c:pt>
                <c:pt idx="11">
                  <c:v>0</c:v>
                </c:pt>
                <c:pt idx="12">
                  <c:v>7</c:v>
                </c:pt>
                <c:pt idx="13">
                  <c:v>1</c:v>
                </c:pt>
                <c:pt idx="14">
                  <c:v>2</c:v>
                </c:pt>
                <c:pt idx="15">
                  <c:v>3</c:v>
                </c:pt>
                <c:pt idx="16">
                  <c:v>5</c:v>
                </c:pt>
                <c:pt idx="17">
                  <c:v>5</c:v>
                </c:pt>
                <c:pt idx="18">
                  <c:v>8</c:v>
                </c:pt>
                <c:pt idx="19">
                  <c:v>10</c:v>
                </c:pt>
                <c:pt idx="20">
                  <c:v>6</c:v>
                </c:pt>
                <c:pt idx="21">
                  <c:v>8</c:v>
                </c:pt>
                <c:pt idx="22">
                  <c:v>5</c:v>
                </c:pt>
                <c:pt idx="23">
                  <c:v>0</c:v>
                </c:pt>
                <c:pt idx="24">
                  <c:v>10</c:v>
                </c:pt>
                <c:pt idx="25">
                  <c:v>5</c:v>
                </c:pt>
                <c:pt idx="26">
                  <c:v>5</c:v>
                </c:pt>
                <c:pt idx="27">
                  <c:v>2</c:v>
                </c:pt>
                <c:pt idx="28">
                  <c:v>1</c:v>
                </c:pt>
                <c:pt idx="29">
                  <c:v>8</c:v>
                </c:pt>
                <c:pt idx="30">
                  <c:v>7</c:v>
                </c:pt>
                <c:pt idx="31">
                  <c:v>3</c:v>
                </c:pt>
                <c:pt idx="32">
                  <c:v>1</c:v>
                </c:pt>
              </c:numCache>
            </c:numRef>
          </c:val>
          <c:smooth val="0"/>
          <c:extLst>
            <c:ext xmlns:c16="http://schemas.microsoft.com/office/drawing/2014/chart" uri="{C3380CC4-5D6E-409C-BE32-E72D297353CC}">
              <c16:uniqueId val="{00000002-95ED-4509-85E5-0067B1163386}"/>
            </c:ext>
          </c:extLst>
        </c:ser>
        <c:ser>
          <c:idx val="2"/>
          <c:order val="2"/>
          <c:tx>
            <c:strRef>
              <c:f>Hoja2!$A$4</c:f>
              <c:strCache>
                <c:ptCount val="1"/>
                <c:pt idx="0">
                  <c:v>Modificación de Imágenes</c:v>
                </c:pt>
              </c:strCache>
            </c:strRef>
          </c:tx>
          <c:spPr>
            <a:ln w="34925" cap="rnd">
              <a:solidFill>
                <a:schemeClr val="accent3"/>
              </a:solidFill>
              <a:round/>
            </a:ln>
            <a:effectLst>
              <a:outerShdw blurRad="57150" dist="19050" dir="5400000" algn="ctr" rotWithShape="0">
                <a:srgbClr val="000000">
                  <a:alpha val="63000"/>
                </a:srgbClr>
              </a:outerShdw>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dLbls>
            <c:dLbl>
              <c:idx val="14"/>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5ED-4509-85E5-0067B1163386}"/>
                </c:ext>
              </c:extLst>
            </c:dLbl>
            <c:dLbl>
              <c:idx val="1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5ED-4509-85E5-0067B1163386}"/>
                </c:ext>
              </c:extLst>
            </c:dLbl>
            <c:dLbl>
              <c:idx val="1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5ED-4509-85E5-0067B11633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Hoja2!$B$1:$AH$1</c:f>
              <c:numCache>
                <c:formatCode>mmm\-yy</c:formatCode>
                <c:ptCount val="33"/>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numCache>
            </c:numRef>
          </c:cat>
          <c:val>
            <c:numRef>
              <c:f>Hoja2!$B$4:$AH$4</c:f>
              <c:numCache>
                <c:formatCode>General</c:formatCode>
                <c:ptCount val="33"/>
                <c:pt idx="12">
                  <c:v>0</c:v>
                </c:pt>
                <c:pt idx="13">
                  <c:v>0</c:v>
                </c:pt>
                <c:pt idx="14">
                  <c:v>1</c:v>
                </c:pt>
                <c:pt idx="15">
                  <c:v>0</c:v>
                </c:pt>
                <c:pt idx="16">
                  <c:v>1</c:v>
                </c:pt>
                <c:pt idx="17">
                  <c:v>0</c:v>
                </c:pt>
                <c:pt idx="18">
                  <c:v>1</c:v>
                </c:pt>
                <c:pt idx="19">
                  <c:v>0</c:v>
                </c:pt>
                <c:pt idx="20">
                  <c:v>0</c:v>
                </c:pt>
                <c:pt idx="21">
                  <c:v>0</c:v>
                </c:pt>
                <c:pt idx="22">
                  <c:v>0</c:v>
                </c:pt>
                <c:pt idx="23">
                  <c:v>1</c:v>
                </c:pt>
                <c:pt idx="24">
                  <c:v>0</c:v>
                </c:pt>
                <c:pt idx="25">
                  <c:v>0</c:v>
                </c:pt>
                <c:pt idx="26">
                  <c:v>0</c:v>
                </c:pt>
                <c:pt idx="27">
                  <c:v>0</c:v>
                </c:pt>
                <c:pt idx="28">
                  <c:v>0</c:v>
                </c:pt>
                <c:pt idx="29">
                  <c:v>0</c:v>
                </c:pt>
                <c:pt idx="30">
                  <c:v>0</c:v>
                </c:pt>
                <c:pt idx="31">
                  <c:v>0</c:v>
                </c:pt>
                <c:pt idx="32">
                  <c:v>0</c:v>
                </c:pt>
              </c:numCache>
            </c:numRef>
          </c:val>
          <c:smooth val="0"/>
          <c:extLst>
            <c:ext xmlns:c16="http://schemas.microsoft.com/office/drawing/2014/chart" uri="{C3380CC4-5D6E-409C-BE32-E72D297353CC}">
              <c16:uniqueId val="{00000006-95ED-4509-85E5-0067B1163386}"/>
            </c:ext>
          </c:extLst>
        </c:ser>
        <c:ser>
          <c:idx val="3"/>
          <c:order val="3"/>
          <c:tx>
            <c:strRef>
              <c:f>Hoja2!$A$5</c:f>
              <c:strCache>
                <c:ptCount val="1"/>
                <c:pt idx="0">
                  <c:v>Proyección de Años</c:v>
                </c:pt>
              </c:strCache>
            </c:strRef>
          </c:tx>
          <c:spPr>
            <a:ln w="34925" cap="rnd">
              <a:solidFill>
                <a:schemeClr val="accent4"/>
              </a:solidFill>
              <a:round/>
            </a:ln>
            <a:effectLst>
              <a:outerShdw blurRad="57150" dist="19050" dir="5400000" algn="ctr" rotWithShape="0">
                <a:srgbClr val="000000">
                  <a:alpha val="63000"/>
                </a:srgbClr>
              </a:outerShdw>
            </a:effectLst>
          </c:spPr>
          <c:marker>
            <c:symbol val="circle"/>
            <c:size val="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dLbls>
            <c:dLbl>
              <c:idx val="26"/>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5ED-4509-85E5-0067B116338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R"/>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numRef>
              <c:f>Hoja2!$B$1:$AH$1</c:f>
              <c:numCache>
                <c:formatCode>mmm\-yy</c:formatCode>
                <c:ptCount val="33"/>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numCache>
            </c:numRef>
          </c:cat>
          <c:val>
            <c:numRef>
              <c:f>Hoja2!$B$5:$AH$5</c:f>
              <c:numCache>
                <c:formatCode>General</c:formatCode>
                <c:ptCount val="3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1</c:v>
                </c:pt>
                <c:pt idx="27">
                  <c:v>0</c:v>
                </c:pt>
                <c:pt idx="28">
                  <c:v>0</c:v>
                </c:pt>
                <c:pt idx="29">
                  <c:v>0</c:v>
                </c:pt>
                <c:pt idx="30">
                  <c:v>0</c:v>
                </c:pt>
                <c:pt idx="31">
                  <c:v>0</c:v>
                </c:pt>
                <c:pt idx="32">
                  <c:v>0</c:v>
                </c:pt>
              </c:numCache>
            </c:numRef>
          </c:val>
          <c:smooth val="0"/>
          <c:extLst>
            <c:ext xmlns:c16="http://schemas.microsoft.com/office/drawing/2014/chart" uri="{C3380CC4-5D6E-409C-BE32-E72D297353CC}">
              <c16:uniqueId val="{00000008-95ED-4509-85E5-0067B1163386}"/>
            </c:ext>
          </c:extLst>
        </c:ser>
        <c:ser>
          <c:idx val="4"/>
          <c:order val="4"/>
          <c:tx>
            <c:strRef>
              <c:f>Hoja2!$A$6</c:f>
              <c:strCache>
                <c:ptCount val="1"/>
                <c:pt idx="0">
                  <c:v>Reconstrucción Facial Forense</c:v>
                </c:pt>
              </c:strCache>
            </c:strRef>
          </c:tx>
          <c:spPr>
            <a:ln w="34925" cap="rnd">
              <a:solidFill>
                <a:schemeClr val="accent5"/>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chemeClr val="accent5"/>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cat>
            <c:numRef>
              <c:f>Hoja2!$B$1:$AH$1</c:f>
              <c:numCache>
                <c:formatCode>mmm\-yy</c:formatCode>
                <c:ptCount val="33"/>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numCache>
            </c:numRef>
          </c:cat>
          <c:val>
            <c:numRef>
              <c:f>Hoja2!$B$6:$AH$6</c:f>
              <c:numCache>
                <c:formatCode>General</c:formatCode>
                <c:ptCount val="33"/>
                <c:pt idx="0">
                  <c:v>1</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numCache>
            </c:numRef>
          </c:val>
          <c:smooth val="0"/>
          <c:extLst>
            <c:ext xmlns:c16="http://schemas.microsoft.com/office/drawing/2014/chart" uri="{C3380CC4-5D6E-409C-BE32-E72D297353CC}">
              <c16:uniqueId val="{00000009-95ED-4509-85E5-0067B1163386}"/>
            </c:ext>
          </c:extLst>
        </c:ser>
        <c:ser>
          <c:idx val="5"/>
          <c:order val="5"/>
          <c:tx>
            <c:strRef>
              <c:f>Hoja2!$A$7</c:f>
              <c:strCache>
                <c:ptCount val="1"/>
                <c:pt idx="0">
                  <c:v>Comparación Facial</c:v>
                </c:pt>
              </c:strCache>
            </c:strRef>
          </c:tx>
          <c:spPr>
            <a:ln w="34925" cap="rnd">
              <a:solidFill>
                <a:schemeClr val="accent6"/>
              </a:solidFill>
              <a:round/>
            </a:ln>
            <a:effectLst>
              <a:outerShdw blurRad="57150" dist="19050" dir="5400000" algn="ctr" rotWithShape="0">
                <a:srgbClr val="000000">
                  <a:alpha val="63000"/>
                </a:srgbClr>
              </a:outerShdw>
            </a:effectLst>
          </c:spPr>
          <c:marker>
            <c:symbol val="circle"/>
            <c:size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9525">
                <a:solidFill>
                  <a:schemeClr val="accent6"/>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cat>
            <c:numRef>
              <c:f>Hoja2!$B$1:$AH$1</c:f>
              <c:numCache>
                <c:formatCode>mmm\-yy</c:formatCode>
                <c:ptCount val="33"/>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numCache>
            </c:numRef>
          </c:cat>
          <c:val>
            <c:numRef>
              <c:f>Hoja2!$B$7:$AH$7</c:f>
              <c:numCache>
                <c:formatCode>General</c:formatCode>
                <c:ptCount val="33"/>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numCache>
            </c:numRef>
          </c:val>
          <c:smooth val="0"/>
          <c:extLst>
            <c:ext xmlns:c16="http://schemas.microsoft.com/office/drawing/2014/chart" uri="{C3380CC4-5D6E-409C-BE32-E72D297353CC}">
              <c16:uniqueId val="{0000000A-95ED-4509-85E5-0067B1163386}"/>
            </c:ext>
          </c:extLst>
        </c:ser>
        <c:dLbls>
          <c:showLegendKey val="0"/>
          <c:showVal val="0"/>
          <c:showCatName val="0"/>
          <c:showSerName val="0"/>
          <c:showPercent val="0"/>
          <c:showBubbleSize val="0"/>
        </c:dLbls>
        <c:marker val="1"/>
        <c:smooth val="0"/>
        <c:axId val="1220143232"/>
        <c:axId val="1262628176"/>
      </c:lineChart>
      <c:dateAx>
        <c:axId val="1220143232"/>
        <c:scaling>
          <c:orientation val="minMax"/>
        </c:scaling>
        <c:delete val="0"/>
        <c:axPos val="b"/>
        <c:numFmt formatCode="mmm\-yy" sourceLinked="1"/>
        <c:majorTickMark val="out"/>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crossAx val="1262628176"/>
        <c:crosses val="autoZero"/>
        <c:auto val="1"/>
        <c:lblOffset val="100"/>
        <c:baseTimeUnit val="months"/>
      </c:dateAx>
      <c:valAx>
        <c:axId val="1262628176"/>
        <c:scaling>
          <c:orientation val="minMax"/>
          <c:max val="40"/>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crossAx val="1220143232"/>
        <c:crosses val="autoZero"/>
        <c:crossBetween val="between"/>
      </c:valAx>
      <c:valAx>
        <c:axId val="1262644816"/>
        <c:scaling>
          <c:orientation val="minMax"/>
          <c:max val="4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crossAx val="1220171232"/>
        <c:crosses val="max"/>
        <c:crossBetween val="between"/>
      </c:valAx>
      <c:dateAx>
        <c:axId val="1220171232"/>
        <c:scaling>
          <c:orientation val="minMax"/>
        </c:scaling>
        <c:delete val="1"/>
        <c:axPos val="b"/>
        <c:numFmt formatCode="mmm\-yy" sourceLinked="1"/>
        <c:majorTickMark val="out"/>
        <c:minorTickMark val="none"/>
        <c:tickLblPos val="nextTo"/>
        <c:crossAx val="1262644816"/>
        <c:crosses val="autoZero"/>
        <c:auto val="1"/>
        <c:lblOffset val="100"/>
        <c:baseTimeUnit val="months"/>
      </c:dateAx>
      <c:spPr>
        <a:noFill/>
        <a:ln>
          <a:noFill/>
        </a:ln>
        <a:effectLst/>
      </c:spPr>
    </c:plotArea>
    <c:legend>
      <c:legendPos val="t"/>
      <c:layout>
        <c:manualLayout>
          <c:xMode val="edge"/>
          <c:yMode val="edge"/>
          <c:x val="0.17123389405869721"/>
          <c:y val="0.12792299400074991"/>
          <c:w val="0.66154268815455619"/>
          <c:h val="0.23367134870223005"/>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ES" b="1"/>
              <a:t>Entrada Documentacion Unidad de Capturas OIJ</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lineChart>
        <c:grouping val="standard"/>
        <c:varyColors val="0"/>
        <c:ser>
          <c:idx val="0"/>
          <c:order val="0"/>
          <c:tx>
            <c:strRef>
              <c:f>'Graficos Entrada'!$A$2</c:f>
              <c:strCache>
                <c:ptCount val="1"/>
                <c:pt idx="0">
                  <c:v>Recibido (Entrado)</c:v>
                </c:pt>
              </c:strCache>
            </c:strRef>
          </c:tx>
          <c:spPr>
            <a:ln w="28575" cap="rnd">
              <a:solidFill>
                <a:schemeClr val="accent1"/>
              </a:solidFill>
              <a:round/>
            </a:ln>
            <a:effectLst/>
          </c:spPr>
          <c:marker>
            <c:symbol val="none"/>
          </c:marker>
          <c:cat>
            <c:numRef>
              <c:f>'Graficos Entrada'!$B$1:$BF$1</c:f>
              <c:numCache>
                <c:formatCode>mmm\-yy</c:formatCode>
                <c:ptCount val="57"/>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numCache>
            </c:numRef>
          </c:cat>
          <c:val>
            <c:numRef>
              <c:f>'Graficos Entrada'!$B$2:$BF$2</c:f>
              <c:numCache>
                <c:formatCode>General</c:formatCode>
                <c:ptCount val="57"/>
                <c:pt idx="0">
                  <c:v>3328</c:v>
                </c:pt>
                <c:pt idx="1">
                  <c:v>3055</c:v>
                </c:pt>
                <c:pt idx="2">
                  <c:v>3738</c:v>
                </c:pt>
                <c:pt idx="3">
                  <c:v>2974</c:v>
                </c:pt>
                <c:pt idx="4">
                  <c:v>3820</c:v>
                </c:pt>
                <c:pt idx="5">
                  <c:v>4100</c:v>
                </c:pt>
                <c:pt idx="6">
                  <c:v>4036</c:v>
                </c:pt>
                <c:pt idx="7">
                  <c:v>3703</c:v>
                </c:pt>
                <c:pt idx="8">
                  <c:v>3782</c:v>
                </c:pt>
                <c:pt idx="9">
                  <c:v>3317</c:v>
                </c:pt>
                <c:pt idx="10">
                  <c:v>4382</c:v>
                </c:pt>
                <c:pt idx="11">
                  <c:v>3443</c:v>
                </c:pt>
                <c:pt idx="12">
                  <c:v>3739</c:v>
                </c:pt>
                <c:pt idx="13">
                  <c:v>4090</c:v>
                </c:pt>
                <c:pt idx="14">
                  <c:v>3917</c:v>
                </c:pt>
                <c:pt idx="15">
                  <c:v>4122</c:v>
                </c:pt>
                <c:pt idx="16">
                  <c:v>4757</c:v>
                </c:pt>
                <c:pt idx="17">
                  <c:v>4163</c:v>
                </c:pt>
                <c:pt idx="18">
                  <c:v>3150</c:v>
                </c:pt>
                <c:pt idx="19">
                  <c:v>4413</c:v>
                </c:pt>
                <c:pt idx="20">
                  <c:v>3447</c:v>
                </c:pt>
                <c:pt idx="21">
                  <c:v>3003</c:v>
                </c:pt>
                <c:pt idx="22">
                  <c:v>2724</c:v>
                </c:pt>
                <c:pt idx="23">
                  <c:v>2748</c:v>
                </c:pt>
                <c:pt idx="24">
                  <c:v>3859</c:v>
                </c:pt>
                <c:pt idx="25">
                  <c:v>4495</c:v>
                </c:pt>
                <c:pt idx="26">
                  <c:v>4806</c:v>
                </c:pt>
                <c:pt idx="27">
                  <c:v>3278</c:v>
                </c:pt>
                <c:pt idx="28">
                  <c:v>5401</c:v>
                </c:pt>
                <c:pt idx="29">
                  <c:v>4798</c:v>
                </c:pt>
                <c:pt idx="30">
                  <c:v>3252</c:v>
                </c:pt>
                <c:pt idx="31">
                  <c:v>4205</c:v>
                </c:pt>
                <c:pt idx="32">
                  <c:v>4121</c:v>
                </c:pt>
                <c:pt idx="33">
                  <c:v>4795</c:v>
                </c:pt>
                <c:pt idx="34">
                  <c:v>4779</c:v>
                </c:pt>
                <c:pt idx="35">
                  <c:v>3436</c:v>
                </c:pt>
                <c:pt idx="36">
                  <c:v>5059</c:v>
                </c:pt>
                <c:pt idx="37">
                  <c:v>5294</c:v>
                </c:pt>
                <c:pt idx="38">
                  <c:v>4016</c:v>
                </c:pt>
                <c:pt idx="39">
                  <c:v>4668</c:v>
                </c:pt>
                <c:pt idx="40">
                  <c:v>4345</c:v>
                </c:pt>
                <c:pt idx="41">
                  <c:v>5413</c:v>
                </c:pt>
                <c:pt idx="42">
                  <c:v>5740</c:v>
                </c:pt>
                <c:pt idx="43">
                  <c:v>4808</c:v>
                </c:pt>
                <c:pt idx="44">
                  <c:v>4058</c:v>
                </c:pt>
                <c:pt idx="45">
                  <c:v>3830</c:v>
                </c:pt>
                <c:pt idx="46">
                  <c:v>3794</c:v>
                </c:pt>
                <c:pt idx="47">
                  <c:v>3150</c:v>
                </c:pt>
                <c:pt idx="48">
                  <c:v>4343</c:v>
                </c:pt>
                <c:pt idx="49">
                  <c:v>4345</c:v>
                </c:pt>
                <c:pt idx="50">
                  <c:v>4872</c:v>
                </c:pt>
                <c:pt idx="51">
                  <c:v>3406</c:v>
                </c:pt>
                <c:pt idx="52">
                  <c:v>5069</c:v>
                </c:pt>
                <c:pt idx="53">
                  <c:v>4034</c:v>
                </c:pt>
                <c:pt idx="54">
                  <c:v>5144</c:v>
                </c:pt>
                <c:pt idx="55">
                  <c:v>4116</c:v>
                </c:pt>
                <c:pt idx="56">
                  <c:v>4354</c:v>
                </c:pt>
              </c:numCache>
            </c:numRef>
          </c:val>
          <c:smooth val="0"/>
          <c:extLst>
            <c:ext xmlns:c16="http://schemas.microsoft.com/office/drawing/2014/chart" uri="{C3380CC4-5D6E-409C-BE32-E72D297353CC}">
              <c16:uniqueId val="{00000000-2D52-4E69-982D-3CD17372518E}"/>
            </c:ext>
          </c:extLst>
        </c:ser>
        <c:ser>
          <c:idx val="1"/>
          <c:order val="1"/>
          <c:tx>
            <c:strRef>
              <c:f>'Graficos Entrada'!$A$3</c:f>
              <c:strCache>
                <c:ptCount val="1"/>
                <c:pt idx="0">
                  <c:v>Promedio</c:v>
                </c:pt>
              </c:strCache>
            </c:strRef>
          </c:tx>
          <c:spPr>
            <a:ln w="28575" cap="rnd">
              <a:solidFill>
                <a:schemeClr val="accent2"/>
              </a:solidFill>
              <a:round/>
            </a:ln>
            <a:effectLst/>
          </c:spPr>
          <c:marker>
            <c:symbol val="none"/>
          </c:marker>
          <c:cat>
            <c:numRef>
              <c:f>'Graficos Entrada'!$B$1:$BF$1</c:f>
              <c:numCache>
                <c:formatCode>mmm\-yy</c:formatCode>
                <c:ptCount val="57"/>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numCache>
            </c:numRef>
          </c:cat>
          <c:val>
            <c:numRef>
              <c:f>'Graficos Entrada'!$B$3:$BF$3</c:f>
              <c:numCache>
                <c:formatCode>0</c:formatCode>
                <c:ptCount val="57"/>
                <c:pt idx="0">
                  <c:v>4094.7090909090907</c:v>
                </c:pt>
                <c:pt idx="1">
                  <c:v>4094.7090909090907</c:v>
                </c:pt>
                <c:pt idx="2">
                  <c:v>4094.7090909090907</c:v>
                </c:pt>
                <c:pt idx="3">
                  <c:v>4094.7090909090907</c:v>
                </c:pt>
                <c:pt idx="4">
                  <c:v>4094.7090909090907</c:v>
                </c:pt>
                <c:pt idx="5">
                  <c:v>4094.7090909090907</c:v>
                </c:pt>
                <c:pt idx="6">
                  <c:v>4094.7090909090907</c:v>
                </c:pt>
                <c:pt idx="7">
                  <c:v>4094.7090909090907</c:v>
                </c:pt>
                <c:pt idx="8">
                  <c:v>4094.7090909090907</c:v>
                </c:pt>
                <c:pt idx="9">
                  <c:v>4094.7090909090907</c:v>
                </c:pt>
                <c:pt idx="10">
                  <c:v>4094.7090909090907</c:v>
                </c:pt>
                <c:pt idx="11">
                  <c:v>4094.7090909090907</c:v>
                </c:pt>
                <c:pt idx="12">
                  <c:v>4094.7090909090907</c:v>
                </c:pt>
                <c:pt idx="13">
                  <c:v>4094.7090909090907</c:v>
                </c:pt>
                <c:pt idx="14">
                  <c:v>4094.7090909090907</c:v>
                </c:pt>
                <c:pt idx="15">
                  <c:v>4094.7090909090907</c:v>
                </c:pt>
                <c:pt idx="16">
                  <c:v>4094.7090909090907</c:v>
                </c:pt>
                <c:pt idx="17">
                  <c:v>4094.7090909090907</c:v>
                </c:pt>
                <c:pt idx="18">
                  <c:v>4094.7090909090907</c:v>
                </c:pt>
                <c:pt idx="19">
                  <c:v>4094.7090909090907</c:v>
                </c:pt>
                <c:pt idx="20">
                  <c:v>4094.7090909090907</c:v>
                </c:pt>
                <c:pt idx="21">
                  <c:v>4094.7090909090907</c:v>
                </c:pt>
                <c:pt idx="22">
                  <c:v>4094.7090909090907</c:v>
                </c:pt>
                <c:pt idx="23">
                  <c:v>4094.7090909090907</c:v>
                </c:pt>
                <c:pt idx="24">
                  <c:v>4094.7090909090907</c:v>
                </c:pt>
                <c:pt idx="25">
                  <c:v>4094.7090909090907</c:v>
                </c:pt>
                <c:pt idx="26">
                  <c:v>4094.7090909090907</c:v>
                </c:pt>
                <c:pt idx="27">
                  <c:v>4094.7090909090907</c:v>
                </c:pt>
                <c:pt idx="28">
                  <c:v>4094.7090909090907</c:v>
                </c:pt>
                <c:pt idx="29">
                  <c:v>4094.7090909090907</c:v>
                </c:pt>
                <c:pt idx="30">
                  <c:v>4094.7090909090907</c:v>
                </c:pt>
                <c:pt idx="31">
                  <c:v>4094.7090909090907</c:v>
                </c:pt>
                <c:pt idx="32">
                  <c:v>4094.7090909090907</c:v>
                </c:pt>
                <c:pt idx="33">
                  <c:v>4094.7090909090907</c:v>
                </c:pt>
                <c:pt idx="34">
                  <c:v>4094.7090909090907</c:v>
                </c:pt>
                <c:pt idx="35">
                  <c:v>4094.7090909090907</c:v>
                </c:pt>
                <c:pt idx="36">
                  <c:v>4094.7090909090907</c:v>
                </c:pt>
                <c:pt idx="37">
                  <c:v>4094.7090909090907</c:v>
                </c:pt>
                <c:pt idx="38">
                  <c:v>4094.7090909090907</c:v>
                </c:pt>
                <c:pt idx="39">
                  <c:v>4094.7090909090907</c:v>
                </c:pt>
                <c:pt idx="40">
                  <c:v>4094.7090909090907</c:v>
                </c:pt>
                <c:pt idx="41">
                  <c:v>4094.7090909090907</c:v>
                </c:pt>
                <c:pt idx="42">
                  <c:v>4094.7090909090907</c:v>
                </c:pt>
                <c:pt idx="43">
                  <c:v>4094.7090909090907</c:v>
                </c:pt>
                <c:pt idx="44">
                  <c:v>4094.7090909090907</c:v>
                </c:pt>
                <c:pt idx="45">
                  <c:v>4094.7090909090907</c:v>
                </c:pt>
                <c:pt idx="46">
                  <c:v>4094.7090909090907</c:v>
                </c:pt>
                <c:pt idx="47">
                  <c:v>4094.7090909090907</c:v>
                </c:pt>
                <c:pt idx="48">
                  <c:v>4094.7090909090907</c:v>
                </c:pt>
                <c:pt idx="49">
                  <c:v>4094.7090909090907</c:v>
                </c:pt>
                <c:pt idx="50">
                  <c:v>4094.7090909090907</c:v>
                </c:pt>
                <c:pt idx="51">
                  <c:v>4094.7090909090907</c:v>
                </c:pt>
                <c:pt idx="52">
                  <c:v>4094.7090909090907</c:v>
                </c:pt>
                <c:pt idx="53">
                  <c:v>4094.7090909090907</c:v>
                </c:pt>
                <c:pt idx="54">
                  <c:v>4094.7090909090907</c:v>
                </c:pt>
                <c:pt idx="55">
                  <c:v>4094.7090909090907</c:v>
                </c:pt>
                <c:pt idx="56">
                  <c:v>4094.7090909090907</c:v>
                </c:pt>
              </c:numCache>
            </c:numRef>
          </c:val>
          <c:smooth val="0"/>
          <c:extLst>
            <c:ext xmlns:c16="http://schemas.microsoft.com/office/drawing/2014/chart" uri="{C3380CC4-5D6E-409C-BE32-E72D297353CC}">
              <c16:uniqueId val="{00000001-2D52-4E69-982D-3CD17372518E}"/>
            </c:ext>
          </c:extLst>
        </c:ser>
        <c:ser>
          <c:idx val="2"/>
          <c:order val="2"/>
          <c:tx>
            <c:strRef>
              <c:f>'Graficos Entrada'!$A$4</c:f>
              <c:strCache>
                <c:ptCount val="1"/>
                <c:pt idx="0">
                  <c:v>Promedio Año</c:v>
                </c:pt>
              </c:strCache>
            </c:strRef>
          </c:tx>
          <c:spPr>
            <a:ln w="28575" cap="rnd">
              <a:solidFill>
                <a:schemeClr val="accent3"/>
              </a:solidFill>
              <a:round/>
            </a:ln>
            <a:effectLst/>
          </c:spPr>
          <c:marker>
            <c:symbol val="none"/>
          </c:marker>
          <c:cat>
            <c:numRef>
              <c:f>'Graficos Entrada'!$B$1:$BF$1</c:f>
              <c:numCache>
                <c:formatCode>mmm\-yy</c:formatCode>
                <c:ptCount val="57"/>
                <c:pt idx="0">
                  <c:v>42005</c:v>
                </c:pt>
                <c:pt idx="1">
                  <c:v>42036</c:v>
                </c:pt>
                <c:pt idx="2">
                  <c:v>42064</c:v>
                </c:pt>
                <c:pt idx="3">
                  <c:v>42095</c:v>
                </c:pt>
                <c:pt idx="4">
                  <c:v>42125</c:v>
                </c:pt>
                <c:pt idx="5">
                  <c:v>42156</c:v>
                </c:pt>
                <c:pt idx="6">
                  <c:v>42186</c:v>
                </c:pt>
                <c:pt idx="7">
                  <c:v>42217</c:v>
                </c:pt>
                <c:pt idx="8">
                  <c:v>42248</c:v>
                </c:pt>
                <c:pt idx="9">
                  <c:v>42278</c:v>
                </c:pt>
                <c:pt idx="10">
                  <c:v>42309</c:v>
                </c:pt>
                <c:pt idx="11">
                  <c:v>42339</c:v>
                </c:pt>
                <c:pt idx="12">
                  <c:v>42370</c:v>
                </c:pt>
                <c:pt idx="13">
                  <c:v>42401</c:v>
                </c:pt>
                <c:pt idx="14">
                  <c:v>42430</c:v>
                </c:pt>
                <c:pt idx="15">
                  <c:v>42461</c:v>
                </c:pt>
                <c:pt idx="16">
                  <c:v>42491</c:v>
                </c:pt>
                <c:pt idx="17">
                  <c:v>42522</c:v>
                </c:pt>
                <c:pt idx="18">
                  <c:v>42552</c:v>
                </c:pt>
                <c:pt idx="19">
                  <c:v>42583</c:v>
                </c:pt>
                <c:pt idx="20">
                  <c:v>42614</c:v>
                </c:pt>
                <c:pt idx="21">
                  <c:v>42644</c:v>
                </c:pt>
                <c:pt idx="22">
                  <c:v>42675</c:v>
                </c:pt>
                <c:pt idx="23">
                  <c:v>42705</c:v>
                </c:pt>
                <c:pt idx="24">
                  <c:v>42736</c:v>
                </c:pt>
                <c:pt idx="25">
                  <c:v>42767</c:v>
                </c:pt>
                <c:pt idx="26">
                  <c:v>42795</c:v>
                </c:pt>
                <c:pt idx="27">
                  <c:v>42826</c:v>
                </c:pt>
                <c:pt idx="28">
                  <c:v>42856</c:v>
                </c:pt>
                <c:pt idx="29">
                  <c:v>42887</c:v>
                </c:pt>
                <c:pt idx="30">
                  <c:v>42917</c:v>
                </c:pt>
                <c:pt idx="31">
                  <c:v>42948</c:v>
                </c:pt>
                <c:pt idx="32">
                  <c:v>42979</c:v>
                </c:pt>
                <c:pt idx="33">
                  <c:v>43009</c:v>
                </c:pt>
                <c:pt idx="34">
                  <c:v>43040</c:v>
                </c:pt>
                <c:pt idx="35">
                  <c:v>43070</c:v>
                </c:pt>
                <c:pt idx="36">
                  <c:v>43101</c:v>
                </c:pt>
                <c:pt idx="37">
                  <c:v>43132</c:v>
                </c:pt>
                <c:pt idx="38">
                  <c:v>43160</c:v>
                </c:pt>
                <c:pt idx="39">
                  <c:v>43191</c:v>
                </c:pt>
                <c:pt idx="40">
                  <c:v>43221</c:v>
                </c:pt>
                <c:pt idx="41">
                  <c:v>43252</c:v>
                </c:pt>
                <c:pt idx="42">
                  <c:v>43282</c:v>
                </c:pt>
                <c:pt idx="43">
                  <c:v>43313</c:v>
                </c:pt>
                <c:pt idx="44">
                  <c:v>43344</c:v>
                </c:pt>
                <c:pt idx="45">
                  <c:v>43374</c:v>
                </c:pt>
                <c:pt idx="46">
                  <c:v>43405</c:v>
                </c:pt>
                <c:pt idx="47">
                  <c:v>43435</c:v>
                </c:pt>
                <c:pt idx="48">
                  <c:v>43466</c:v>
                </c:pt>
                <c:pt idx="49">
                  <c:v>43497</c:v>
                </c:pt>
                <c:pt idx="50">
                  <c:v>43525</c:v>
                </c:pt>
                <c:pt idx="51">
                  <c:v>43556</c:v>
                </c:pt>
                <c:pt idx="52">
                  <c:v>43586</c:v>
                </c:pt>
                <c:pt idx="53">
                  <c:v>43617</c:v>
                </c:pt>
                <c:pt idx="54">
                  <c:v>43647</c:v>
                </c:pt>
                <c:pt idx="55">
                  <c:v>43678</c:v>
                </c:pt>
                <c:pt idx="56">
                  <c:v>43709</c:v>
                </c:pt>
              </c:numCache>
            </c:numRef>
          </c:cat>
          <c:val>
            <c:numRef>
              <c:f>'Graficos Entrada'!$B$4:$BF$4</c:f>
              <c:numCache>
                <c:formatCode>0</c:formatCode>
                <c:ptCount val="57"/>
                <c:pt idx="0">
                  <c:v>3585.3</c:v>
                </c:pt>
                <c:pt idx="1">
                  <c:v>3585.3</c:v>
                </c:pt>
                <c:pt idx="2">
                  <c:v>3585.3</c:v>
                </c:pt>
                <c:pt idx="3">
                  <c:v>3585.3</c:v>
                </c:pt>
                <c:pt idx="4">
                  <c:v>3585.3</c:v>
                </c:pt>
                <c:pt idx="5">
                  <c:v>3585.3</c:v>
                </c:pt>
                <c:pt idx="6">
                  <c:v>3585.3</c:v>
                </c:pt>
                <c:pt idx="7">
                  <c:v>3585.3</c:v>
                </c:pt>
                <c:pt idx="8">
                  <c:v>3585.3</c:v>
                </c:pt>
                <c:pt idx="9">
                  <c:v>3585.3</c:v>
                </c:pt>
                <c:pt idx="10">
                  <c:v>3585.3</c:v>
                </c:pt>
                <c:pt idx="11">
                  <c:v>3585.3</c:v>
                </c:pt>
                <c:pt idx="12">
                  <c:v>3689.4166666666665</c:v>
                </c:pt>
                <c:pt idx="13">
                  <c:v>3689.4166666666665</c:v>
                </c:pt>
                <c:pt idx="14">
                  <c:v>3689.4166666666665</c:v>
                </c:pt>
                <c:pt idx="15">
                  <c:v>3689.4166666666665</c:v>
                </c:pt>
                <c:pt idx="16">
                  <c:v>3689.4166666666665</c:v>
                </c:pt>
                <c:pt idx="17">
                  <c:v>3689.4166666666665</c:v>
                </c:pt>
                <c:pt idx="18">
                  <c:v>3689.4166666666665</c:v>
                </c:pt>
                <c:pt idx="19">
                  <c:v>3689.4166666666665</c:v>
                </c:pt>
                <c:pt idx="20">
                  <c:v>3689.4166666666665</c:v>
                </c:pt>
                <c:pt idx="21">
                  <c:v>3689.4166666666665</c:v>
                </c:pt>
                <c:pt idx="22">
                  <c:v>3689.4166666666665</c:v>
                </c:pt>
                <c:pt idx="23">
                  <c:v>3689.4166666666665</c:v>
                </c:pt>
                <c:pt idx="24">
                  <c:v>4268.75</c:v>
                </c:pt>
                <c:pt idx="25">
                  <c:v>4268.75</c:v>
                </c:pt>
                <c:pt idx="26">
                  <c:v>4268.75</c:v>
                </c:pt>
                <c:pt idx="27">
                  <c:v>4268.75</c:v>
                </c:pt>
                <c:pt idx="28">
                  <c:v>4268.75</c:v>
                </c:pt>
                <c:pt idx="29">
                  <c:v>4268.75</c:v>
                </c:pt>
                <c:pt idx="30">
                  <c:v>4268.75</c:v>
                </c:pt>
                <c:pt idx="31">
                  <c:v>4268.75</c:v>
                </c:pt>
                <c:pt idx="32">
                  <c:v>4268.75</c:v>
                </c:pt>
                <c:pt idx="33">
                  <c:v>4268.75</c:v>
                </c:pt>
                <c:pt idx="34">
                  <c:v>4268.75</c:v>
                </c:pt>
                <c:pt idx="35">
                  <c:v>4268.75</c:v>
                </c:pt>
                <c:pt idx="36">
                  <c:v>4514.583333333333</c:v>
                </c:pt>
                <c:pt idx="37">
                  <c:v>4514.583333333333</c:v>
                </c:pt>
                <c:pt idx="38">
                  <c:v>4514.583333333333</c:v>
                </c:pt>
                <c:pt idx="39">
                  <c:v>4514.583333333333</c:v>
                </c:pt>
                <c:pt idx="40">
                  <c:v>4514.583333333333</c:v>
                </c:pt>
                <c:pt idx="41">
                  <c:v>4514.583333333333</c:v>
                </c:pt>
                <c:pt idx="42">
                  <c:v>4514.583333333333</c:v>
                </c:pt>
                <c:pt idx="43">
                  <c:v>4514.583333333333</c:v>
                </c:pt>
                <c:pt idx="44">
                  <c:v>4514.583333333333</c:v>
                </c:pt>
                <c:pt idx="45">
                  <c:v>4514.583333333333</c:v>
                </c:pt>
                <c:pt idx="46">
                  <c:v>4514.583333333333</c:v>
                </c:pt>
                <c:pt idx="47">
                  <c:v>4514.583333333333</c:v>
                </c:pt>
                <c:pt idx="48">
                  <c:v>4498.020833333333</c:v>
                </c:pt>
                <c:pt idx="49">
                  <c:v>4498.020833333333</c:v>
                </c:pt>
                <c:pt idx="50">
                  <c:v>4498.020833333333</c:v>
                </c:pt>
                <c:pt idx="51">
                  <c:v>4498.020833333333</c:v>
                </c:pt>
                <c:pt idx="52">
                  <c:v>4498.020833333333</c:v>
                </c:pt>
                <c:pt idx="53">
                  <c:v>4498.020833333333</c:v>
                </c:pt>
                <c:pt idx="54">
                  <c:v>4498.020833333333</c:v>
                </c:pt>
                <c:pt idx="55">
                  <c:v>4498.020833333333</c:v>
                </c:pt>
                <c:pt idx="56">
                  <c:v>4498.020833333333</c:v>
                </c:pt>
              </c:numCache>
            </c:numRef>
          </c:val>
          <c:smooth val="0"/>
          <c:extLst>
            <c:ext xmlns:c16="http://schemas.microsoft.com/office/drawing/2014/chart" uri="{C3380CC4-5D6E-409C-BE32-E72D297353CC}">
              <c16:uniqueId val="{00000002-2D52-4E69-982D-3CD17372518E}"/>
            </c:ext>
          </c:extLst>
        </c:ser>
        <c:dLbls>
          <c:showLegendKey val="0"/>
          <c:showVal val="0"/>
          <c:showCatName val="0"/>
          <c:showSerName val="0"/>
          <c:showPercent val="0"/>
          <c:showBubbleSize val="0"/>
        </c:dLbls>
        <c:smooth val="0"/>
        <c:axId val="54626639"/>
        <c:axId val="54153071"/>
      </c:lineChart>
      <c:catAx>
        <c:axId val="5462663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54153071"/>
        <c:crosses val="autoZero"/>
        <c:auto val="0"/>
        <c:lblAlgn val="ctr"/>
        <c:lblOffset val="100"/>
        <c:noMultiLvlLbl val="0"/>
      </c:catAx>
      <c:valAx>
        <c:axId val="541530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546266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b="1"/>
              <a:t>Documentos</a:t>
            </a:r>
            <a:r>
              <a:rPr lang="es-ES" b="1" baseline="0"/>
              <a:t> para Archivar, Unidad de Documentación</a:t>
            </a:r>
            <a:endParaRPr lang="es-E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lineChart>
        <c:grouping val="standard"/>
        <c:varyColors val="0"/>
        <c:ser>
          <c:idx val="0"/>
          <c:order val="0"/>
          <c:tx>
            <c:strRef>
              <c:f>Documentacion!$N$2</c:f>
              <c:strCache>
                <c:ptCount val="1"/>
                <c:pt idx="0">
                  <c:v>Ingresado</c:v>
                </c:pt>
              </c:strCache>
            </c:strRef>
          </c:tx>
          <c:spPr>
            <a:ln w="28575" cap="rnd">
              <a:solidFill>
                <a:srgbClr val="C00000"/>
              </a:solidFill>
              <a:round/>
            </a:ln>
            <a:effectLst/>
          </c:spPr>
          <c:marker>
            <c:symbol val="none"/>
          </c:marker>
          <c:trendline>
            <c:spPr>
              <a:ln w="19050" cap="rnd">
                <a:solidFill>
                  <a:srgbClr val="C00000"/>
                </a:solidFill>
                <a:prstDash val="sysDot"/>
              </a:ln>
              <a:effectLst/>
            </c:spPr>
            <c:trendlineType val="linear"/>
            <c:dispRSqr val="0"/>
            <c:dispEq val="0"/>
          </c:trendline>
          <c:cat>
            <c:numRef>
              <c:f>Documentacion!$M$3:$M$35</c:f>
              <c:numCache>
                <c:formatCode>mmm\-yy</c:formatCode>
                <c:ptCount val="33"/>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numCache>
            </c:numRef>
          </c:cat>
          <c:val>
            <c:numRef>
              <c:f>Documentacion!$N$3:$N$35</c:f>
              <c:numCache>
                <c:formatCode>General</c:formatCode>
                <c:ptCount val="33"/>
                <c:pt idx="0">
                  <c:v>479</c:v>
                </c:pt>
                <c:pt idx="1">
                  <c:v>2037</c:v>
                </c:pt>
                <c:pt idx="2">
                  <c:v>3724</c:v>
                </c:pt>
                <c:pt idx="3">
                  <c:v>2200</c:v>
                </c:pt>
                <c:pt idx="4">
                  <c:v>2066</c:v>
                </c:pt>
                <c:pt idx="5">
                  <c:v>2420</c:v>
                </c:pt>
                <c:pt idx="6">
                  <c:v>2745</c:v>
                </c:pt>
                <c:pt idx="7">
                  <c:v>2347</c:v>
                </c:pt>
                <c:pt idx="8">
                  <c:v>1275</c:v>
                </c:pt>
                <c:pt idx="9">
                  <c:v>2275</c:v>
                </c:pt>
                <c:pt idx="10">
                  <c:v>2440</c:v>
                </c:pt>
                <c:pt idx="11">
                  <c:v>2956</c:v>
                </c:pt>
                <c:pt idx="12">
                  <c:v>1515</c:v>
                </c:pt>
                <c:pt idx="13">
                  <c:v>2638</c:v>
                </c:pt>
                <c:pt idx="14">
                  <c:v>2407</c:v>
                </c:pt>
                <c:pt idx="15">
                  <c:v>3282</c:v>
                </c:pt>
                <c:pt idx="16">
                  <c:v>3224</c:v>
                </c:pt>
                <c:pt idx="17">
                  <c:v>4173</c:v>
                </c:pt>
                <c:pt idx="18">
                  <c:v>4231</c:v>
                </c:pt>
                <c:pt idx="19">
                  <c:v>3160</c:v>
                </c:pt>
                <c:pt idx="20">
                  <c:v>3095</c:v>
                </c:pt>
                <c:pt idx="21">
                  <c:v>2174</c:v>
                </c:pt>
                <c:pt idx="22">
                  <c:v>2492</c:v>
                </c:pt>
                <c:pt idx="23">
                  <c:v>2263</c:v>
                </c:pt>
                <c:pt idx="24">
                  <c:v>3108</c:v>
                </c:pt>
                <c:pt idx="25">
                  <c:v>2530</c:v>
                </c:pt>
                <c:pt idx="26">
                  <c:v>3314</c:v>
                </c:pt>
                <c:pt idx="27">
                  <c:v>2471</c:v>
                </c:pt>
                <c:pt idx="28">
                  <c:v>2796</c:v>
                </c:pt>
                <c:pt idx="29">
                  <c:v>3223</c:v>
                </c:pt>
                <c:pt idx="30">
                  <c:v>3309</c:v>
                </c:pt>
                <c:pt idx="31">
                  <c:v>2303</c:v>
                </c:pt>
                <c:pt idx="32">
                  <c:v>2707</c:v>
                </c:pt>
              </c:numCache>
            </c:numRef>
          </c:val>
          <c:smooth val="1"/>
          <c:extLst>
            <c:ext xmlns:c16="http://schemas.microsoft.com/office/drawing/2014/chart" uri="{C3380CC4-5D6E-409C-BE32-E72D297353CC}">
              <c16:uniqueId val="{00000001-251B-44F8-9BFD-0242B87A3649}"/>
            </c:ext>
          </c:extLst>
        </c:ser>
        <c:ser>
          <c:idx val="1"/>
          <c:order val="1"/>
          <c:tx>
            <c:strRef>
              <c:f>Documentacion!$O$2</c:f>
              <c:strCache>
                <c:ptCount val="1"/>
                <c:pt idx="0">
                  <c:v>Tramitado</c:v>
                </c:pt>
              </c:strCache>
            </c:strRef>
          </c:tx>
          <c:spPr>
            <a:ln w="28575" cap="rnd">
              <a:solidFill>
                <a:srgbClr val="00B0F0"/>
              </a:solidFill>
              <a:round/>
            </a:ln>
            <a:effectLst/>
          </c:spPr>
          <c:marker>
            <c:symbol val="none"/>
          </c:marker>
          <c:trendline>
            <c:spPr>
              <a:ln w="19050" cap="rnd">
                <a:solidFill>
                  <a:srgbClr val="00B0F0"/>
                </a:solidFill>
                <a:prstDash val="sysDot"/>
              </a:ln>
              <a:effectLst/>
            </c:spPr>
            <c:trendlineType val="linear"/>
            <c:dispRSqr val="0"/>
            <c:dispEq val="0"/>
          </c:trendline>
          <c:cat>
            <c:numRef>
              <c:f>Documentacion!$M$3:$M$35</c:f>
              <c:numCache>
                <c:formatCode>mmm\-yy</c:formatCode>
                <c:ptCount val="33"/>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numCache>
            </c:numRef>
          </c:cat>
          <c:val>
            <c:numRef>
              <c:f>Documentacion!$O$3:$O$35</c:f>
              <c:numCache>
                <c:formatCode>General</c:formatCode>
                <c:ptCount val="33"/>
                <c:pt idx="0">
                  <c:v>279</c:v>
                </c:pt>
                <c:pt idx="1">
                  <c:v>2337</c:v>
                </c:pt>
                <c:pt idx="2">
                  <c:v>3129</c:v>
                </c:pt>
                <c:pt idx="3">
                  <c:v>1579</c:v>
                </c:pt>
                <c:pt idx="4">
                  <c:v>3282</c:v>
                </c:pt>
                <c:pt idx="5">
                  <c:v>2420</c:v>
                </c:pt>
                <c:pt idx="6">
                  <c:v>1770</c:v>
                </c:pt>
                <c:pt idx="7">
                  <c:v>1119</c:v>
                </c:pt>
                <c:pt idx="8">
                  <c:v>1939</c:v>
                </c:pt>
                <c:pt idx="9">
                  <c:v>1930</c:v>
                </c:pt>
                <c:pt idx="10">
                  <c:v>3138</c:v>
                </c:pt>
                <c:pt idx="11">
                  <c:v>2125</c:v>
                </c:pt>
                <c:pt idx="12">
                  <c:v>1815</c:v>
                </c:pt>
                <c:pt idx="13">
                  <c:v>2938</c:v>
                </c:pt>
                <c:pt idx="14">
                  <c:v>2707</c:v>
                </c:pt>
                <c:pt idx="15">
                  <c:v>3582</c:v>
                </c:pt>
                <c:pt idx="16">
                  <c:v>3524</c:v>
                </c:pt>
                <c:pt idx="17">
                  <c:v>4473</c:v>
                </c:pt>
                <c:pt idx="18">
                  <c:v>4531</c:v>
                </c:pt>
                <c:pt idx="19">
                  <c:v>3460</c:v>
                </c:pt>
                <c:pt idx="20">
                  <c:v>3395</c:v>
                </c:pt>
                <c:pt idx="21">
                  <c:v>2474</c:v>
                </c:pt>
                <c:pt idx="22">
                  <c:v>2792</c:v>
                </c:pt>
                <c:pt idx="23">
                  <c:v>2563</c:v>
                </c:pt>
                <c:pt idx="24">
                  <c:v>3358</c:v>
                </c:pt>
                <c:pt idx="25">
                  <c:v>2805</c:v>
                </c:pt>
                <c:pt idx="26">
                  <c:v>3564</c:v>
                </c:pt>
                <c:pt idx="27">
                  <c:v>2746</c:v>
                </c:pt>
                <c:pt idx="28">
                  <c:v>3046</c:v>
                </c:pt>
                <c:pt idx="29">
                  <c:v>3473</c:v>
                </c:pt>
                <c:pt idx="30">
                  <c:v>3584</c:v>
                </c:pt>
                <c:pt idx="31">
                  <c:v>2553</c:v>
                </c:pt>
                <c:pt idx="32">
                  <c:v>2957</c:v>
                </c:pt>
              </c:numCache>
            </c:numRef>
          </c:val>
          <c:smooth val="1"/>
          <c:extLst>
            <c:ext xmlns:c16="http://schemas.microsoft.com/office/drawing/2014/chart" uri="{C3380CC4-5D6E-409C-BE32-E72D297353CC}">
              <c16:uniqueId val="{00000003-251B-44F8-9BFD-0242B87A3649}"/>
            </c:ext>
          </c:extLst>
        </c:ser>
        <c:ser>
          <c:idx val="2"/>
          <c:order val="2"/>
          <c:tx>
            <c:strRef>
              <c:f>Documentacion!$P$2</c:f>
              <c:strCache>
                <c:ptCount val="1"/>
                <c:pt idx="0">
                  <c:v>Promedio Ingresado</c:v>
                </c:pt>
              </c:strCache>
            </c:strRef>
          </c:tx>
          <c:spPr>
            <a:ln w="28575" cap="rnd">
              <a:solidFill>
                <a:srgbClr val="C00000"/>
              </a:solidFill>
              <a:prstDash val="sysDash"/>
              <a:round/>
            </a:ln>
            <a:effectLst/>
          </c:spPr>
          <c:marker>
            <c:symbol val="none"/>
          </c:marker>
          <c:cat>
            <c:numRef>
              <c:f>Documentacion!$M$3:$M$35</c:f>
              <c:numCache>
                <c:formatCode>mmm\-yy</c:formatCode>
                <c:ptCount val="33"/>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numCache>
            </c:numRef>
          </c:cat>
          <c:val>
            <c:numRef>
              <c:f>Documentacion!$P$3:$P$35</c:f>
              <c:numCache>
                <c:formatCode>0.0</c:formatCode>
                <c:ptCount val="33"/>
                <c:pt idx="0">
                  <c:v>2647.848484848485</c:v>
                </c:pt>
                <c:pt idx="1">
                  <c:v>2647.848484848485</c:v>
                </c:pt>
                <c:pt idx="2">
                  <c:v>2647.848484848485</c:v>
                </c:pt>
                <c:pt idx="3">
                  <c:v>2647.848484848485</c:v>
                </c:pt>
                <c:pt idx="4">
                  <c:v>2647.848484848485</c:v>
                </c:pt>
                <c:pt idx="5">
                  <c:v>2647.848484848485</c:v>
                </c:pt>
                <c:pt idx="6">
                  <c:v>2647.848484848485</c:v>
                </c:pt>
                <c:pt idx="7">
                  <c:v>2647.848484848485</c:v>
                </c:pt>
                <c:pt idx="8">
                  <c:v>2647.848484848485</c:v>
                </c:pt>
                <c:pt idx="9">
                  <c:v>2647.848484848485</c:v>
                </c:pt>
                <c:pt idx="10">
                  <c:v>2647.848484848485</c:v>
                </c:pt>
                <c:pt idx="11">
                  <c:v>2647.848484848485</c:v>
                </c:pt>
                <c:pt idx="12">
                  <c:v>2647.848484848485</c:v>
                </c:pt>
                <c:pt idx="13">
                  <c:v>2647.848484848485</c:v>
                </c:pt>
                <c:pt idx="14">
                  <c:v>2647.848484848485</c:v>
                </c:pt>
                <c:pt idx="15">
                  <c:v>2647.848484848485</c:v>
                </c:pt>
                <c:pt idx="16">
                  <c:v>2647.848484848485</c:v>
                </c:pt>
                <c:pt idx="17">
                  <c:v>2647.848484848485</c:v>
                </c:pt>
                <c:pt idx="18">
                  <c:v>2647.848484848485</c:v>
                </c:pt>
                <c:pt idx="19">
                  <c:v>2647.848484848485</c:v>
                </c:pt>
                <c:pt idx="20">
                  <c:v>2647.848484848485</c:v>
                </c:pt>
                <c:pt idx="21">
                  <c:v>2647.848484848485</c:v>
                </c:pt>
                <c:pt idx="22">
                  <c:v>2647.848484848485</c:v>
                </c:pt>
                <c:pt idx="23">
                  <c:v>2647.848484848485</c:v>
                </c:pt>
                <c:pt idx="24">
                  <c:v>2647.848484848485</c:v>
                </c:pt>
                <c:pt idx="25">
                  <c:v>2647.848484848485</c:v>
                </c:pt>
                <c:pt idx="26">
                  <c:v>2647.848484848485</c:v>
                </c:pt>
                <c:pt idx="27">
                  <c:v>2647.848484848485</c:v>
                </c:pt>
                <c:pt idx="28">
                  <c:v>2647.848484848485</c:v>
                </c:pt>
                <c:pt idx="29">
                  <c:v>2647.848484848485</c:v>
                </c:pt>
                <c:pt idx="30">
                  <c:v>2647.848484848485</c:v>
                </c:pt>
                <c:pt idx="31">
                  <c:v>2647.848484848485</c:v>
                </c:pt>
                <c:pt idx="32">
                  <c:v>2647.848484848485</c:v>
                </c:pt>
              </c:numCache>
            </c:numRef>
          </c:val>
          <c:smooth val="0"/>
          <c:extLst>
            <c:ext xmlns:c16="http://schemas.microsoft.com/office/drawing/2014/chart" uri="{C3380CC4-5D6E-409C-BE32-E72D297353CC}">
              <c16:uniqueId val="{00000004-251B-44F8-9BFD-0242B87A3649}"/>
            </c:ext>
          </c:extLst>
        </c:ser>
        <c:ser>
          <c:idx val="3"/>
          <c:order val="3"/>
          <c:tx>
            <c:strRef>
              <c:f>Documentacion!$Q$2</c:f>
              <c:strCache>
                <c:ptCount val="1"/>
                <c:pt idx="0">
                  <c:v>Promedio Tramitado</c:v>
                </c:pt>
              </c:strCache>
            </c:strRef>
          </c:tx>
          <c:spPr>
            <a:ln w="28575" cap="rnd">
              <a:solidFill>
                <a:srgbClr val="00B0F0"/>
              </a:solidFill>
              <a:prstDash val="sysDash"/>
              <a:round/>
            </a:ln>
            <a:effectLst/>
          </c:spPr>
          <c:marker>
            <c:symbol val="none"/>
          </c:marker>
          <c:cat>
            <c:numRef>
              <c:f>Documentacion!$M$3:$M$35</c:f>
              <c:numCache>
                <c:formatCode>mmm\-yy</c:formatCode>
                <c:ptCount val="33"/>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numCache>
            </c:numRef>
          </c:cat>
          <c:val>
            <c:numRef>
              <c:f>Documentacion!$Q$3:$Q$35</c:f>
              <c:numCache>
                <c:formatCode>0.0</c:formatCode>
                <c:ptCount val="33"/>
                <c:pt idx="0">
                  <c:v>2769.3030303030305</c:v>
                </c:pt>
                <c:pt idx="1">
                  <c:v>2769.3030303030305</c:v>
                </c:pt>
                <c:pt idx="2">
                  <c:v>2769.3030303030305</c:v>
                </c:pt>
                <c:pt idx="3">
                  <c:v>2769.3030303030305</c:v>
                </c:pt>
                <c:pt idx="4">
                  <c:v>2769.3030303030305</c:v>
                </c:pt>
                <c:pt idx="5">
                  <c:v>2769.3030303030305</c:v>
                </c:pt>
                <c:pt idx="6">
                  <c:v>2769.3030303030305</c:v>
                </c:pt>
                <c:pt idx="7">
                  <c:v>2769.3030303030305</c:v>
                </c:pt>
                <c:pt idx="8">
                  <c:v>2769.3030303030305</c:v>
                </c:pt>
                <c:pt idx="9">
                  <c:v>2769.3030303030305</c:v>
                </c:pt>
                <c:pt idx="10">
                  <c:v>2769.3030303030305</c:v>
                </c:pt>
                <c:pt idx="11">
                  <c:v>2769.3030303030305</c:v>
                </c:pt>
                <c:pt idx="12">
                  <c:v>2769.3030303030305</c:v>
                </c:pt>
                <c:pt idx="13">
                  <c:v>2769.3030303030305</c:v>
                </c:pt>
                <c:pt idx="14">
                  <c:v>2769.3030303030305</c:v>
                </c:pt>
                <c:pt idx="15">
                  <c:v>2769.3030303030305</c:v>
                </c:pt>
                <c:pt idx="16">
                  <c:v>2769.3030303030305</c:v>
                </c:pt>
                <c:pt idx="17">
                  <c:v>2769.3030303030305</c:v>
                </c:pt>
                <c:pt idx="18">
                  <c:v>2769.3030303030305</c:v>
                </c:pt>
                <c:pt idx="19">
                  <c:v>2769.3030303030305</c:v>
                </c:pt>
                <c:pt idx="20">
                  <c:v>2769.3030303030305</c:v>
                </c:pt>
                <c:pt idx="21">
                  <c:v>2769.3030303030305</c:v>
                </c:pt>
                <c:pt idx="22">
                  <c:v>2769.3030303030305</c:v>
                </c:pt>
                <c:pt idx="23">
                  <c:v>2769.3030303030305</c:v>
                </c:pt>
                <c:pt idx="24">
                  <c:v>2769.3030303030305</c:v>
                </c:pt>
                <c:pt idx="25">
                  <c:v>2769.3030303030305</c:v>
                </c:pt>
                <c:pt idx="26">
                  <c:v>2769.3030303030305</c:v>
                </c:pt>
                <c:pt idx="27">
                  <c:v>2769.3030303030305</c:v>
                </c:pt>
                <c:pt idx="28">
                  <c:v>2769.3030303030305</c:v>
                </c:pt>
                <c:pt idx="29">
                  <c:v>2769.3030303030305</c:v>
                </c:pt>
                <c:pt idx="30">
                  <c:v>2769.3030303030305</c:v>
                </c:pt>
                <c:pt idx="31">
                  <c:v>2769.3030303030305</c:v>
                </c:pt>
                <c:pt idx="32">
                  <c:v>2769.3030303030305</c:v>
                </c:pt>
              </c:numCache>
            </c:numRef>
          </c:val>
          <c:smooth val="0"/>
          <c:extLst>
            <c:ext xmlns:c16="http://schemas.microsoft.com/office/drawing/2014/chart" uri="{C3380CC4-5D6E-409C-BE32-E72D297353CC}">
              <c16:uniqueId val="{00000005-251B-44F8-9BFD-0242B87A3649}"/>
            </c:ext>
          </c:extLst>
        </c:ser>
        <c:dLbls>
          <c:showLegendKey val="0"/>
          <c:showVal val="0"/>
          <c:showCatName val="0"/>
          <c:showSerName val="0"/>
          <c:showPercent val="0"/>
          <c:showBubbleSize val="0"/>
        </c:dLbls>
        <c:smooth val="0"/>
        <c:axId val="1230259416"/>
        <c:axId val="1230259744"/>
      </c:lineChart>
      <c:dateAx>
        <c:axId val="123025941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230259744"/>
        <c:crosses val="autoZero"/>
        <c:auto val="1"/>
        <c:lblOffset val="100"/>
        <c:baseTimeUnit val="months"/>
      </c:dateAx>
      <c:valAx>
        <c:axId val="1230259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230259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s-ES" sz="1200" b="1" i="0" u="none" strike="noStrike" kern="1200" spc="0" baseline="0">
                <a:solidFill>
                  <a:schemeClr val="tx1"/>
                </a:solidFill>
                <a:latin typeface="+mn-lt"/>
                <a:ea typeface="+mn-ea"/>
                <a:cs typeface="+mn-cs"/>
              </a:defRPr>
            </a:pPr>
            <a:r>
              <a:rPr lang="es-ES" sz="1800">
                <a:effectLst/>
              </a:rPr>
              <a:t>Eliminaciones, Ingreso-Salida y relación porcentual entrada/salida</a:t>
            </a:r>
          </a:p>
        </c:rich>
      </c:tx>
      <c:overlay val="0"/>
      <c:spPr>
        <a:noFill/>
        <a:ln>
          <a:noFill/>
        </a:ln>
        <a:effectLst/>
      </c:spPr>
      <c:txPr>
        <a:bodyPr rot="0" spcFirstLastPara="1" vertOverflow="ellipsis" vert="horz" wrap="square" anchor="ctr" anchorCtr="1"/>
        <a:lstStyle/>
        <a:p>
          <a:pPr>
            <a:defRPr lang="es-ES" sz="1200" b="1" i="0" u="none" strike="noStrike" kern="1200" spc="0" baseline="0">
              <a:solidFill>
                <a:schemeClr val="tx1"/>
              </a:solidFill>
              <a:latin typeface="+mn-lt"/>
              <a:ea typeface="+mn-ea"/>
              <a:cs typeface="+mn-cs"/>
            </a:defRPr>
          </a:pPr>
          <a:endParaRPr lang="es-CR"/>
        </a:p>
      </c:txPr>
    </c:title>
    <c:autoTitleDeleted val="0"/>
    <c:plotArea>
      <c:layout/>
      <c:lineChart>
        <c:grouping val="standard"/>
        <c:varyColors val="0"/>
        <c:ser>
          <c:idx val="0"/>
          <c:order val="0"/>
          <c:tx>
            <c:strRef>
              <c:f>Documentacion!$D$150</c:f>
              <c:strCache>
                <c:ptCount val="1"/>
                <c:pt idx="0">
                  <c:v>Ingresadas</c:v>
                </c:pt>
              </c:strCache>
            </c:strRef>
          </c:tx>
          <c:spPr>
            <a:ln w="28575" cap="rnd">
              <a:solidFill>
                <a:srgbClr val="C00000"/>
              </a:solidFill>
              <a:round/>
            </a:ln>
            <a:effectLst/>
          </c:spPr>
          <c:marker>
            <c:symbol val="none"/>
          </c:marker>
          <c:trendline>
            <c:spPr>
              <a:ln w="19050" cap="rnd">
                <a:solidFill>
                  <a:srgbClr val="C00000"/>
                </a:solidFill>
                <a:prstDash val="sysDot"/>
              </a:ln>
              <a:effectLst/>
            </c:spPr>
            <c:trendlineType val="linear"/>
            <c:dispRSqr val="0"/>
            <c:dispEq val="0"/>
          </c:trendline>
          <c:cat>
            <c:numRef>
              <c:f>Documentacion!$C$151:$C$183</c:f>
              <c:numCache>
                <c:formatCode>mmm\-yy</c:formatCode>
                <c:ptCount val="33"/>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numCache>
            </c:numRef>
          </c:cat>
          <c:val>
            <c:numRef>
              <c:f>Documentacion!$D$151:$D$183</c:f>
              <c:numCache>
                <c:formatCode>General</c:formatCode>
                <c:ptCount val="33"/>
                <c:pt idx="0">
                  <c:v>62</c:v>
                </c:pt>
                <c:pt idx="1">
                  <c:v>48</c:v>
                </c:pt>
                <c:pt idx="2">
                  <c:v>51</c:v>
                </c:pt>
                <c:pt idx="3">
                  <c:v>2</c:v>
                </c:pt>
                <c:pt idx="4">
                  <c:v>20</c:v>
                </c:pt>
                <c:pt idx="5">
                  <c:v>35</c:v>
                </c:pt>
                <c:pt idx="6">
                  <c:v>23</c:v>
                </c:pt>
                <c:pt idx="7">
                  <c:v>35</c:v>
                </c:pt>
                <c:pt idx="8">
                  <c:v>36</c:v>
                </c:pt>
                <c:pt idx="9">
                  <c:v>26</c:v>
                </c:pt>
                <c:pt idx="10">
                  <c:v>38</c:v>
                </c:pt>
                <c:pt idx="11">
                  <c:v>20</c:v>
                </c:pt>
                <c:pt idx="12">
                  <c:v>47</c:v>
                </c:pt>
                <c:pt idx="13">
                  <c:v>33</c:v>
                </c:pt>
                <c:pt idx="14">
                  <c:v>23</c:v>
                </c:pt>
                <c:pt idx="15">
                  <c:v>34</c:v>
                </c:pt>
                <c:pt idx="16">
                  <c:v>31</c:v>
                </c:pt>
                <c:pt idx="17">
                  <c:v>23</c:v>
                </c:pt>
                <c:pt idx="18">
                  <c:v>79</c:v>
                </c:pt>
                <c:pt idx="19">
                  <c:v>32</c:v>
                </c:pt>
                <c:pt idx="20">
                  <c:v>26</c:v>
                </c:pt>
                <c:pt idx="21">
                  <c:v>51</c:v>
                </c:pt>
                <c:pt idx="22">
                  <c:v>25</c:v>
                </c:pt>
                <c:pt idx="23">
                  <c:v>19</c:v>
                </c:pt>
                <c:pt idx="24">
                  <c:v>45</c:v>
                </c:pt>
                <c:pt idx="25">
                  <c:v>46</c:v>
                </c:pt>
                <c:pt idx="26">
                  <c:v>37</c:v>
                </c:pt>
                <c:pt idx="27">
                  <c:v>39</c:v>
                </c:pt>
                <c:pt idx="28">
                  <c:v>90</c:v>
                </c:pt>
                <c:pt idx="29">
                  <c:v>76</c:v>
                </c:pt>
                <c:pt idx="30">
                  <c:v>76</c:v>
                </c:pt>
                <c:pt idx="31">
                  <c:v>86</c:v>
                </c:pt>
                <c:pt idx="32">
                  <c:v>75</c:v>
                </c:pt>
              </c:numCache>
            </c:numRef>
          </c:val>
          <c:smooth val="0"/>
          <c:extLst>
            <c:ext xmlns:c16="http://schemas.microsoft.com/office/drawing/2014/chart" uri="{C3380CC4-5D6E-409C-BE32-E72D297353CC}">
              <c16:uniqueId val="{00000001-FF6B-4099-B380-85338304E9F6}"/>
            </c:ext>
          </c:extLst>
        </c:ser>
        <c:ser>
          <c:idx val="1"/>
          <c:order val="1"/>
          <c:tx>
            <c:strRef>
              <c:f>Documentacion!$E$150</c:f>
              <c:strCache>
                <c:ptCount val="1"/>
                <c:pt idx="0">
                  <c:v>Promedio Ingreso</c:v>
                </c:pt>
              </c:strCache>
            </c:strRef>
          </c:tx>
          <c:spPr>
            <a:ln w="28575" cap="rnd">
              <a:solidFill>
                <a:srgbClr val="C00000"/>
              </a:solidFill>
              <a:prstDash val="sysDash"/>
              <a:round/>
            </a:ln>
            <a:effectLst/>
          </c:spPr>
          <c:marker>
            <c:symbol val="none"/>
          </c:marker>
          <c:cat>
            <c:numRef>
              <c:f>Documentacion!$C$151:$C$183</c:f>
              <c:numCache>
                <c:formatCode>mmm\-yy</c:formatCode>
                <c:ptCount val="33"/>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numCache>
            </c:numRef>
          </c:cat>
          <c:val>
            <c:numRef>
              <c:f>Documentacion!$E$151:$E$183</c:f>
              <c:numCache>
                <c:formatCode>0.0</c:formatCode>
                <c:ptCount val="33"/>
                <c:pt idx="0">
                  <c:v>42.090909090909093</c:v>
                </c:pt>
                <c:pt idx="1">
                  <c:v>42.090909090909093</c:v>
                </c:pt>
                <c:pt idx="2">
                  <c:v>42.090909090909093</c:v>
                </c:pt>
                <c:pt idx="3">
                  <c:v>42.090909090909093</c:v>
                </c:pt>
                <c:pt idx="4">
                  <c:v>42.090909090909093</c:v>
                </c:pt>
                <c:pt idx="5">
                  <c:v>42.090909090909093</c:v>
                </c:pt>
                <c:pt idx="6">
                  <c:v>42.090909090909093</c:v>
                </c:pt>
                <c:pt idx="7">
                  <c:v>42.090909090909093</c:v>
                </c:pt>
                <c:pt idx="8">
                  <c:v>42.090909090909093</c:v>
                </c:pt>
                <c:pt idx="9">
                  <c:v>42.090909090909093</c:v>
                </c:pt>
                <c:pt idx="10">
                  <c:v>42.090909090909093</c:v>
                </c:pt>
                <c:pt idx="11">
                  <c:v>42.090909090909093</c:v>
                </c:pt>
                <c:pt idx="12">
                  <c:v>42.090909090909093</c:v>
                </c:pt>
                <c:pt idx="13">
                  <c:v>42.090909090909093</c:v>
                </c:pt>
                <c:pt idx="14">
                  <c:v>42.090909090909093</c:v>
                </c:pt>
                <c:pt idx="15">
                  <c:v>42.090909090909093</c:v>
                </c:pt>
                <c:pt idx="16">
                  <c:v>42.090909090909093</c:v>
                </c:pt>
                <c:pt idx="17">
                  <c:v>42.090909090909093</c:v>
                </c:pt>
                <c:pt idx="18">
                  <c:v>42.090909090909093</c:v>
                </c:pt>
                <c:pt idx="19">
                  <c:v>42.090909090909093</c:v>
                </c:pt>
                <c:pt idx="20">
                  <c:v>42.090909090909093</c:v>
                </c:pt>
                <c:pt idx="21">
                  <c:v>42.090909090909093</c:v>
                </c:pt>
                <c:pt idx="22">
                  <c:v>42.090909090909093</c:v>
                </c:pt>
                <c:pt idx="23">
                  <c:v>42.090909090909093</c:v>
                </c:pt>
                <c:pt idx="24">
                  <c:v>42.090909090909093</c:v>
                </c:pt>
                <c:pt idx="25">
                  <c:v>42.090909090909093</c:v>
                </c:pt>
                <c:pt idx="26">
                  <c:v>42.090909090909093</c:v>
                </c:pt>
                <c:pt idx="27">
                  <c:v>42.090909090909093</c:v>
                </c:pt>
                <c:pt idx="28">
                  <c:v>42.090909090909093</c:v>
                </c:pt>
                <c:pt idx="29">
                  <c:v>42.090909090909093</c:v>
                </c:pt>
                <c:pt idx="30">
                  <c:v>42.090909090909093</c:v>
                </c:pt>
                <c:pt idx="31">
                  <c:v>42.090909090909093</c:v>
                </c:pt>
                <c:pt idx="32">
                  <c:v>42.090909090909093</c:v>
                </c:pt>
              </c:numCache>
            </c:numRef>
          </c:val>
          <c:smooth val="0"/>
          <c:extLst>
            <c:ext xmlns:c16="http://schemas.microsoft.com/office/drawing/2014/chart" uri="{C3380CC4-5D6E-409C-BE32-E72D297353CC}">
              <c16:uniqueId val="{00000002-FF6B-4099-B380-85338304E9F6}"/>
            </c:ext>
          </c:extLst>
        </c:ser>
        <c:ser>
          <c:idx val="2"/>
          <c:order val="2"/>
          <c:tx>
            <c:strRef>
              <c:f>Documentacion!$F$150</c:f>
              <c:strCache>
                <c:ptCount val="1"/>
                <c:pt idx="0">
                  <c:v>Tramitadas </c:v>
                </c:pt>
              </c:strCache>
            </c:strRef>
          </c:tx>
          <c:spPr>
            <a:ln w="28575" cap="rnd">
              <a:solidFill>
                <a:srgbClr val="00B0F0"/>
              </a:solidFill>
              <a:round/>
            </a:ln>
            <a:effectLst/>
          </c:spPr>
          <c:marker>
            <c:symbol val="none"/>
          </c:marker>
          <c:trendline>
            <c:spPr>
              <a:ln w="19050" cap="rnd">
                <a:solidFill>
                  <a:srgbClr val="00B0F0"/>
                </a:solidFill>
                <a:prstDash val="sysDot"/>
              </a:ln>
              <a:effectLst/>
            </c:spPr>
            <c:trendlineType val="linear"/>
            <c:dispRSqr val="0"/>
            <c:dispEq val="0"/>
          </c:trendline>
          <c:cat>
            <c:numRef>
              <c:f>Documentacion!$C$151:$C$183</c:f>
              <c:numCache>
                <c:formatCode>mmm\-yy</c:formatCode>
                <c:ptCount val="33"/>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numCache>
            </c:numRef>
          </c:cat>
          <c:val>
            <c:numRef>
              <c:f>Documentacion!$F$151:$F$183</c:f>
              <c:numCache>
                <c:formatCode>General</c:formatCode>
                <c:ptCount val="33"/>
                <c:pt idx="0">
                  <c:v>58</c:v>
                </c:pt>
                <c:pt idx="1">
                  <c:v>49</c:v>
                </c:pt>
                <c:pt idx="2">
                  <c:v>53</c:v>
                </c:pt>
                <c:pt idx="3">
                  <c:v>5</c:v>
                </c:pt>
                <c:pt idx="4">
                  <c:v>15</c:v>
                </c:pt>
                <c:pt idx="5">
                  <c:v>33</c:v>
                </c:pt>
                <c:pt idx="6">
                  <c:v>19</c:v>
                </c:pt>
                <c:pt idx="7">
                  <c:v>34</c:v>
                </c:pt>
                <c:pt idx="8">
                  <c:v>33</c:v>
                </c:pt>
                <c:pt idx="9">
                  <c:v>22</c:v>
                </c:pt>
                <c:pt idx="10">
                  <c:v>40</c:v>
                </c:pt>
                <c:pt idx="11">
                  <c:v>27</c:v>
                </c:pt>
                <c:pt idx="12">
                  <c:v>44</c:v>
                </c:pt>
                <c:pt idx="13">
                  <c:v>34</c:v>
                </c:pt>
                <c:pt idx="14">
                  <c:v>31</c:v>
                </c:pt>
                <c:pt idx="15">
                  <c:v>27</c:v>
                </c:pt>
                <c:pt idx="16">
                  <c:v>63</c:v>
                </c:pt>
                <c:pt idx="17">
                  <c:v>43</c:v>
                </c:pt>
                <c:pt idx="18">
                  <c:v>44</c:v>
                </c:pt>
                <c:pt idx="19">
                  <c:v>21</c:v>
                </c:pt>
                <c:pt idx="20">
                  <c:v>46</c:v>
                </c:pt>
                <c:pt idx="21">
                  <c:v>40</c:v>
                </c:pt>
                <c:pt idx="22">
                  <c:v>46</c:v>
                </c:pt>
                <c:pt idx="23">
                  <c:v>19</c:v>
                </c:pt>
                <c:pt idx="24">
                  <c:v>52</c:v>
                </c:pt>
                <c:pt idx="25">
                  <c:v>54</c:v>
                </c:pt>
                <c:pt idx="26">
                  <c:v>37</c:v>
                </c:pt>
                <c:pt idx="27">
                  <c:v>41</c:v>
                </c:pt>
                <c:pt idx="28">
                  <c:v>92</c:v>
                </c:pt>
                <c:pt idx="29">
                  <c:v>78</c:v>
                </c:pt>
                <c:pt idx="30">
                  <c:v>80</c:v>
                </c:pt>
                <c:pt idx="31">
                  <c:v>61</c:v>
                </c:pt>
                <c:pt idx="32">
                  <c:v>77</c:v>
                </c:pt>
              </c:numCache>
            </c:numRef>
          </c:val>
          <c:smooth val="0"/>
          <c:extLst>
            <c:ext xmlns:c16="http://schemas.microsoft.com/office/drawing/2014/chart" uri="{C3380CC4-5D6E-409C-BE32-E72D297353CC}">
              <c16:uniqueId val="{00000004-FF6B-4099-B380-85338304E9F6}"/>
            </c:ext>
          </c:extLst>
        </c:ser>
        <c:ser>
          <c:idx val="3"/>
          <c:order val="3"/>
          <c:tx>
            <c:strRef>
              <c:f>Documentacion!$G$150</c:f>
              <c:strCache>
                <c:ptCount val="1"/>
                <c:pt idx="0">
                  <c:v>Promedio Tramitacion</c:v>
                </c:pt>
              </c:strCache>
            </c:strRef>
          </c:tx>
          <c:spPr>
            <a:ln w="28575" cap="rnd">
              <a:solidFill>
                <a:srgbClr val="00B0F0"/>
              </a:solidFill>
              <a:prstDash val="sysDash"/>
              <a:round/>
            </a:ln>
            <a:effectLst/>
          </c:spPr>
          <c:marker>
            <c:symbol val="none"/>
          </c:marker>
          <c:cat>
            <c:numRef>
              <c:f>Documentacion!$C$151:$C$183</c:f>
              <c:numCache>
                <c:formatCode>mmm\-yy</c:formatCode>
                <c:ptCount val="33"/>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numCache>
            </c:numRef>
          </c:cat>
          <c:val>
            <c:numRef>
              <c:f>Documentacion!$G$151:$G$183</c:f>
              <c:numCache>
                <c:formatCode>0.00</c:formatCode>
                <c:ptCount val="33"/>
                <c:pt idx="0">
                  <c:v>42.969696969696969</c:v>
                </c:pt>
                <c:pt idx="1">
                  <c:v>42.969696969696969</c:v>
                </c:pt>
                <c:pt idx="2">
                  <c:v>42.969696969696969</c:v>
                </c:pt>
                <c:pt idx="3">
                  <c:v>42.969696969696969</c:v>
                </c:pt>
                <c:pt idx="4">
                  <c:v>42.969696969696969</c:v>
                </c:pt>
                <c:pt idx="5">
                  <c:v>42.969696969696969</c:v>
                </c:pt>
                <c:pt idx="6">
                  <c:v>42.969696969696969</c:v>
                </c:pt>
                <c:pt idx="7">
                  <c:v>42.969696969696969</c:v>
                </c:pt>
                <c:pt idx="8">
                  <c:v>42.969696969696969</c:v>
                </c:pt>
                <c:pt idx="9">
                  <c:v>42.969696969696969</c:v>
                </c:pt>
                <c:pt idx="10">
                  <c:v>42.969696969696969</c:v>
                </c:pt>
                <c:pt idx="11">
                  <c:v>42.969696969696969</c:v>
                </c:pt>
                <c:pt idx="12">
                  <c:v>42.969696969696969</c:v>
                </c:pt>
                <c:pt idx="13">
                  <c:v>42.969696969696969</c:v>
                </c:pt>
                <c:pt idx="14">
                  <c:v>42.969696969696969</c:v>
                </c:pt>
                <c:pt idx="15">
                  <c:v>42.969696969696969</c:v>
                </c:pt>
                <c:pt idx="16">
                  <c:v>42.969696969696969</c:v>
                </c:pt>
                <c:pt idx="17">
                  <c:v>42.969696969696969</c:v>
                </c:pt>
                <c:pt idx="18">
                  <c:v>42.969696969696969</c:v>
                </c:pt>
                <c:pt idx="19">
                  <c:v>42.969696969696969</c:v>
                </c:pt>
                <c:pt idx="20">
                  <c:v>42.969696969696969</c:v>
                </c:pt>
                <c:pt idx="21">
                  <c:v>42.969696969696969</c:v>
                </c:pt>
                <c:pt idx="22">
                  <c:v>42.969696969696969</c:v>
                </c:pt>
                <c:pt idx="23">
                  <c:v>42.969696969696969</c:v>
                </c:pt>
                <c:pt idx="24">
                  <c:v>42.969696969696969</c:v>
                </c:pt>
                <c:pt idx="25">
                  <c:v>42.969696969696969</c:v>
                </c:pt>
                <c:pt idx="26">
                  <c:v>42.969696969696969</c:v>
                </c:pt>
                <c:pt idx="27">
                  <c:v>42.969696969696969</c:v>
                </c:pt>
                <c:pt idx="28">
                  <c:v>42.969696969696969</c:v>
                </c:pt>
                <c:pt idx="29">
                  <c:v>42.969696969696969</c:v>
                </c:pt>
                <c:pt idx="30">
                  <c:v>42.969696969696969</c:v>
                </c:pt>
                <c:pt idx="31">
                  <c:v>42.969696969696969</c:v>
                </c:pt>
                <c:pt idx="32">
                  <c:v>42.969696969696969</c:v>
                </c:pt>
              </c:numCache>
            </c:numRef>
          </c:val>
          <c:smooth val="0"/>
          <c:extLst>
            <c:ext xmlns:c16="http://schemas.microsoft.com/office/drawing/2014/chart" uri="{C3380CC4-5D6E-409C-BE32-E72D297353CC}">
              <c16:uniqueId val="{00000005-FF6B-4099-B380-85338304E9F6}"/>
            </c:ext>
          </c:extLst>
        </c:ser>
        <c:dLbls>
          <c:showLegendKey val="0"/>
          <c:showVal val="0"/>
          <c:showCatName val="0"/>
          <c:showSerName val="0"/>
          <c:showPercent val="0"/>
          <c:showBubbleSize val="0"/>
        </c:dLbls>
        <c:marker val="1"/>
        <c:smooth val="0"/>
        <c:axId val="1249526776"/>
        <c:axId val="1249527432"/>
      </c:lineChart>
      <c:lineChart>
        <c:grouping val="standard"/>
        <c:varyColors val="0"/>
        <c:ser>
          <c:idx val="4"/>
          <c:order val="4"/>
          <c:tx>
            <c:strRef>
              <c:f>Documentacion!$H$150</c:f>
              <c:strCache>
                <c:ptCount val="1"/>
                <c:pt idx="0">
                  <c:v>% Ingreso / Tramitadas</c:v>
                </c:pt>
              </c:strCache>
            </c:strRef>
          </c:tx>
          <c:spPr>
            <a:ln w="31750" cap="rnd">
              <a:solidFill>
                <a:schemeClr val="accent4">
                  <a:lumMod val="60000"/>
                  <a:lumOff val="40000"/>
                </a:schemeClr>
              </a:solidFill>
              <a:prstDash val="sysDot"/>
              <a:round/>
            </a:ln>
            <a:effectLst/>
          </c:spPr>
          <c:marker>
            <c:symbol val="none"/>
          </c:marker>
          <c:cat>
            <c:numRef>
              <c:f>Documentacion!$C$151:$C$183</c:f>
              <c:numCache>
                <c:formatCode>mmm\-yy</c:formatCode>
                <c:ptCount val="33"/>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numCache>
            </c:numRef>
          </c:cat>
          <c:val>
            <c:numRef>
              <c:f>Documentacion!$H$151:$H$183</c:f>
              <c:numCache>
                <c:formatCode>0.0%</c:formatCode>
                <c:ptCount val="33"/>
                <c:pt idx="0">
                  <c:v>0.93548387096774188</c:v>
                </c:pt>
                <c:pt idx="1">
                  <c:v>1.0208333333333333</c:v>
                </c:pt>
                <c:pt idx="2">
                  <c:v>1.0392156862745099</c:v>
                </c:pt>
                <c:pt idx="3">
                  <c:v>2.5</c:v>
                </c:pt>
                <c:pt idx="4">
                  <c:v>0.75</c:v>
                </c:pt>
                <c:pt idx="5">
                  <c:v>0.94285714285714284</c:v>
                </c:pt>
                <c:pt idx="6">
                  <c:v>0.82608695652173914</c:v>
                </c:pt>
                <c:pt idx="7">
                  <c:v>0.97142857142857142</c:v>
                </c:pt>
                <c:pt idx="8">
                  <c:v>0.91666666666666663</c:v>
                </c:pt>
                <c:pt idx="9">
                  <c:v>0.84615384615384615</c:v>
                </c:pt>
                <c:pt idx="10">
                  <c:v>1.0526315789473684</c:v>
                </c:pt>
                <c:pt idx="11">
                  <c:v>1.35</c:v>
                </c:pt>
                <c:pt idx="12">
                  <c:v>0.93617021276595747</c:v>
                </c:pt>
                <c:pt idx="13">
                  <c:v>1.0303030303030303</c:v>
                </c:pt>
                <c:pt idx="14">
                  <c:v>1.3478260869565217</c:v>
                </c:pt>
                <c:pt idx="15">
                  <c:v>0.79411764705882348</c:v>
                </c:pt>
                <c:pt idx="16">
                  <c:v>2.032258064516129</c:v>
                </c:pt>
                <c:pt idx="17">
                  <c:v>1.8695652173913044</c:v>
                </c:pt>
                <c:pt idx="18">
                  <c:v>0.55696202531645567</c:v>
                </c:pt>
                <c:pt idx="19">
                  <c:v>0.65625</c:v>
                </c:pt>
                <c:pt idx="20">
                  <c:v>1.7692307692307692</c:v>
                </c:pt>
                <c:pt idx="21">
                  <c:v>0.78431372549019607</c:v>
                </c:pt>
                <c:pt idx="22">
                  <c:v>1.84</c:v>
                </c:pt>
                <c:pt idx="23">
                  <c:v>1</c:v>
                </c:pt>
                <c:pt idx="24">
                  <c:v>1.1555555555555554</c:v>
                </c:pt>
                <c:pt idx="25">
                  <c:v>1.173913043478261</c:v>
                </c:pt>
                <c:pt idx="26">
                  <c:v>1</c:v>
                </c:pt>
                <c:pt idx="27">
                  <c:v>1.0512820512820513</c:v>
                </c:pt>
                <c:pt idx="28">
                  <c:v>1.0222222222222221</c:v>
                </c:pt>
                <c:pt idx="29">
                  <c:v>1.0263157894736843</c:v>
                </c:pt>
                <c:pt idx="30">
                  <c:v>1.0526315789473684</c:v>
                </c:pt>
                <c:pt idx="31">
                  <c:v>0.70930232558139539</c:v>
                </c:pt>
                <c:pt idx="32">
                  <c:v>1.0266666666666666</c:v>
                </c:pt>
              </c:numCache>
            </c:numRef>
          </c:val>
          <c:smooth val="1"/>
          <c:extLst>
            <c:ext xmlns:c16="http://schemas.microsoft.com/office/drawing/2014/chart" uri="{C3380CC4-5D6E-409C-BE32-E72D297353CC}">
              <c16:uniqueId val="{00000006-FF6B-4099-B380-85338304E9F6}"/>
            </c:ext>
          </c:extLst>
        </c:ser>
        <c:dLbls>
          <c:showLegendKey val="0"/>
          <c:showVal val="0"/>
          <c:showCatName val="0"/>
          <c:showSerName val="0"/>
          <c:showPercent val="0"/>
          <c:showBubbleSize val="0"/>
        </c:dLbls>
        <c:marker val="1"/>
        <c:smooth val="0"/>
        <c:axId val="1227982152"/>
        <c:axId val="1227981824"/>
      </c:lineChart>
      <c:dateAx>
        <c:axId val="1249526776"/>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1000" b="0" i="0" u="none" strike="noStrike" kern="1200" baseline="0">
                <a:solidFill>
                  <a:schemeClr val="tx1"/>
                </a:solidFill>
                <a:latin typeface="+mn-lt"/>
                <a:ea typeface="+mn-ea"/>
                <a:cs typeface="+mn-cs"/>
              </a:defRPr>
            </a:pPr>
            <a:endParaRPr lang="es-CR"/>
          </a:p>
        </c:txPr>
        <c:crossAx val="1249527432"/>
        <c:crosses val="autoZero"/>
        <c:auto val="1"/>
        <c:lblOffset val="100"/>
        <c:baseTimeUnit val="months"/>
      </c:dateAx>
      <c:valAx>
        <c:axId val="1249527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s-ES" sz="1000" b="0" i="0" u="none" strike="noStrike" kern="1200" baseline="0">
                <a:solidFill>
                  <a:schemeClr val="tx1"/>
                </a:solidFill>
                <a:latin typeface="+mn-lt"/>
                <a:ea typeface="+mn-ea"/>
                <a:cs typeface="+mn-cs"/>
              </a:defRPr>
            </a:pPr>
            <a:endParaRPr lang="es-CR"/>
          </a:p>
        </c:txPr>
        <c:crossAx val="1249526776"/>
        <c:crosses val="autoZero"/>
        <c:crossBetween val="between"/>
      </c:valAx>
      <c:valAx>
        <c:axId val="1227981824"/>
        <c:scaling>
          <c:orientation val="minMax"/>
          <c:max val="2.5"/>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lang="es-ES" sz="1000" b="0" i="0" u="none" strike="noStrike" kern="1200" baseline="0">
                <a:solidFill>
                  <a:schemeClr val="tx1"/>
                </a:solidFill>
                <a:latin typeface="+mn-lt"/>
                <a:ea typeface="+mn-ea"/>
                <a:cs typeface="+mn-cs"/>
              </a:defRPr>
            </a:pPr>
            <a:endParaRPr lang="es-CR"/>
          </a:p>
        </c:txPr>
        <c:crossAx val="1227982152"/>
        <c:crosses val="max"/>
        <c:crossBetween val="between"/>
      </c:valAx>
      <c:dateAx>
        <c:axId val="1227982152"/>
        <c:scaling>
          <c:orientation val="minMax"/>
        </c:scaling>
        <c:delete val="1"/>
        <c:axPos val="b"/>
        <c:numFmt formatCode="mmm\-yy" sourceLinked="1"/>
        <c:majorTickMark val="out"/>
        <c:minorTickMark val="none"/>
        <c:tickLblPos val="nextTo"/>
        <c:crossAx val="1227981824"/>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lang="es-ES" sz="1000" b="0" i="0" u="none" strike="noStrike" kern="1200" baseline="0">
              <a:solidFill>
                <a:schemeClr val="tx1"/>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s-ES" sz="1000" b="0" i="0" u="none" strike="noStrike" kern="1200" baseline="0">
          <a:solidFill>
            <a:schemeClr val="tx1"/>
          </a:solidFill>
          <a:latin typeface="+mn-lt"/>
          <a:ea typeface="+mn-ea"/>
          <a:cs typeface="+mn-cs"/>
        </a:defRPr>
      </a:pPr>
      <a:endParaRPr lang="es-C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ES"/>
              <a:t>Comportamiento Historico Tres Principales Actividades- Apoyo Administrativo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CR"/>
        </a:p>
      </c:txPr>
    </c:title>
    <c:autoTitleDeleted val="0"/>
    <c:plotArea>
      <c:layout/>
      <c:lineChart>
        <c:grouping val="standard"/>
        <c:varyColors val="0"/>
        <c:ser>
          <c:idx val="4"/>
          <c:order val="4"/>
          <c:tx>
            <c:strRef>
              <c:f>DInamicas!$A$44</c:f>
              <c:strCache>
                <c:ptCount val="1"/>
                <c:pt idx="0">
                  <c:v>Documentación Recibida Recepción</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cat>
            <c:numRef>
              <c:f>DInamicas!$B$39:$AH$39</c:f>
              <c:numCache>
                <c:formatCode>mmm\-yy</c:formatCode>
                <c:ptCount val="33"/>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numCache>
            </c:numRef>
          </c:cat>
          <c:val>
            <c:numRef>
              <c:f>DInamicas!$B$44:$AH$44</c:f>
              <c:numCache>
                <c:formatCode>General</c:formatCode>
                <c:ptCount val="33"/>
                <c:pt idx="0">
                  <c:v>1443</c:v>
                </c:pt>
                <c:pt idx="1">
                  <c:v>1432</c:v>
                </c:pt>
                <c:pt idx="2">
                  <c:v>1243</c:v>
                </c:pt>
                <c:pt idx="3">
                  <c:v>2013</c:v>
                </c:pt>
                <c:pt idx="4">
                  <c:v>4101</c:v>
                </c:pt>
                <c:pt idx="5">
                  <c:v>2588</c:v>
                </c:pt>
                <c:pt idx="6">
                  <c:v>2930</c:v>
                </c:pt>
                <c:pt idx="7">
                  <c:v>2361</c:v>
                </c:pt>
                <c:pt idx="8">
                  <c:v>408</c:v>
                </c:pt>
                <c:pt idx="9">
                  <c:v>933</c:v>
                </c:pt>
                <c:pt idx="10">
                  <c:v>1632</c:v>
                </c:pt>
                <c:pt idx="11">
                  <c:v>280</c:v>
                </c:pt>
                <c:pt idx="12">
                  <c:v>1497</c:v>
                </c:pt>
                <c:pt idx="13">
                  <c:v>1039</c:v>
                </c:pt>
                <c:pt idx="14">
                  <c:v>104</c:v>
                </c:pt>
                <c:pt idx="15">
                  <c:v>1823</c:v>
                </c:pt>
                <c:pt idx="16">
                  <c:v>1312</c:v>
                </c:pt>
                <c:pt idx="17">
                  <c:v>57</c:v>
                </c:pt>
                <c:pt idx="18">
                  <c:v>34</c:v>
                </c:pt>
                <c:pt idx="19">
                  <c:v>1810</c:v>
                </c:pt>
                <c:pt idx="20">
                  <c:v>1405</c:v>
                </c:pt>
                <c:pt idx="21">
                  <c:v>1756</c:v>
                </c:pt>
                <c:pt idx="22">
                  <c:v>1643</c:v>
                </c:pt>
                <c:pt idx="23">
                  <c:v>750</c:v>
                </c:pt>
                <c:pt idx="24">
                  <c:v>2990</c:v>
                </c:pt>
                <c:pt idx="25">
                  <c:v>2292</c:v>
                </c:pt>
                <c:pt idx="26">
                  <c:v>3682</c:v>
                </c:pt>
                <c:pt idx="27">
                  <c:v>0</c:v>
                </c:pt>
                <c:pt idx="28">
                  <c:v>3754</c:v>
                </c:pt>
                <c:pt idx="29">
                  <c:v>2693</c:v>
                </c:pt>
                <c:pt idx="30">
                  <c:v>3113</c:v>
                </c:pt>
                <c:pt idx="31">
                  <c:v>1540</c:v>
                </c:pt>
                <c:pt idx="32">
                  <c:v>1905</c:v>
                </c:pt>
              </c:numCache>
            </c:numRef>
          </c:val>
          <c:smooth val="0"/>
          <c:extLst>
            <c:ext xmlns:c16="http://schemas.microsoft.com/office/drawing/2014/chart" uri="{C3380CC4-5D6E-409C-BE32-E72D297353CC}">
              <c16:uniqueId val="{00000000-1F08-4A4B-B9C7-8604FE7387EA}"/>
            </c:ext>
          </c:extLst>
        </c:ser>
        <c:ser>
          <c:idx val="6"/>
          <c:order val="6"/>
          <c:tx>
            <c:strRef>
              <c:f>DInamicas!$A$46</c:f>
              <c:strCache>
                <c:ptCount val="1"/>
                <c:pt idx="0">
                  <c:v>Ingreso de Casos de Delegación</c:v>
                </c:pt>
              </c:strCache>
            </c:strRef>
          </c:tx>
          <c:spPr>
            <a:ln w="34925" cap="rnd">
              <a:solidFill>
                <a:schemeClr val="accent1">
                  <a:lumMod val="60000"/>
                </a:schemeClr>
              </a:solidFill>
              <a:round/>
            </a:ln>
            <a:effectLst>
              <a:outerShdw blurRad="57150" dist="19050" dir="5400000" algn="ctr" rotWithShape="0">
                <a:srgbClr val="000000">
                  <a:alpha val="63000"/>
                </a:srgbClr>
              </a:outerShdw>
            </a:effectLst>
          </c:spPr>
          <c:marker>
            <c:symbol val="none"/>
          </c:marker>
          <c:cat>
            <c:numRef>
              <c:f>DInamicas!$B$39:$AH$39</c:f>
              <c:numCache>
                <c:formatCode>mmm\-yy</c:formatCode>
                <c:ptCount val="33"/>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numCache>
            </c:numRef>
          </c:cat>
          <c:val>
            <c:numRef>
              <c:f>DInamicas!$B$46:$AH$46</c:f>
              <c:numCache>
                <c:formatCode>General</c:formatCode>
                <c:ptCount val="33"/>
                <c:pt idx="0">
                  <c:v>64</c:v>
                </c:pt>
                <c:pt idx="1">
                  <c:v>151</c:v>
                </c:pt>
                <c:pt idx="2">
                  <c:v>119</c:v>
                </c:pt>
                <c:pt idx="3">
                  <c:v>41</c:v>
                </c:pt>
                <c:pt idx="4">
                  <c:v>154</c:v>
                </c:pt>
                <c:pt idx="5">
                  <c:v>116</c:v>
                </c:pt>
                <c:pt idx="6">
                  <c:v>33</c:v>
                </c:pt>
                <c:pt idx="7">
                  <c:v>122</c:v>
                </c:pt>
                <c:pt idx="8">
                  <c:v>9</c:v>
                </c:pt>
                <c:pt idx="9">
                  <c:v>0</c:v>
                </c:pt>
                <c:pt idx="10">
                  <c:v>0</c:v>
                </c:pt>
                <c:pt idx="11">
                  <c:v>0</c:v>
                </c:pt>
                <c:pt idx="12">
                  <c:v>81</c:v>
                </c:pt>
                <c:pt idx="13">
                  <c:v>71</c:v>
                </c:pt>
                <c:pt idx="14">
                  <c:v>13</c:v>
                </c:pt>
                <c:pt idx="15">
                  <c:v>86</c:v>
                </c:pt>
                <c:pt idx="16">
                  <c:v>82</c:v>
                </c:pt>
                <c:pt idx="17">
                  <c:v>0</c:v>
                </c:pt>
                <c:pt idx="18">
                  <c:v>0</c:v>
                </c:pt>
                <c:pt idx="19">
                  <c:v>72</c:v>
                </c:pt>
                <c:pt idx="20">
                  <c:v>74</c:v>
                </c:pt>
                <c:pt idx="21">
                  <c:v>66</c:v>
                </c:pt>
                <c:pt idx="22">
                  <c:v>62</c:v>
                </c:pt>
                <c:pt idx="23">
                  <c:v>42</c:v>
                </c:pt>
                <c:pt idx="24">
                  <c:v>157</c:v>
                </c:pt>
                <c:pt idx="25">
                  <c:v>177</c:v>
                </c:pt>
                <c:pt idx="26">
                  <c:v>133</c:v>
                </c:pt>
                <c:pt idx="27">
                  <c:v>1709</c:v>
                </c:pt>
                <c:pt idx="28">
                  <c:v>176</c:v>
                </c:pt>
                <c:pt idx="29">
                  <c:v>89</c:v>
                </c:pt>
                <c:pt idx="30">
                  <c:v>80</c:v>
                </c:pt>
                <c:pt idx="31">
                  <c:v>80</c:v>
                </c:pt>
                <c:pt idx="32">
                  <c:v>195</c:v>
                </c:pt>
              </c:numCache>
            </c:numRef>
          </c:val>
          <c:smooth val="0"/>
          <c:extLst>
            <c:ext xmlns:c16="http://schemas.microsoft.com/office/drawing/2014/chart" uri="{C3380CC4-5D6E-409C-BE32-E72D297353CC}">
              <c16:uniqueId val="{00000001-1F08-4A4B-B9C7-8604FE7387EA}"/>
            </c:ext>
          </c:extLst>
        </c:ser>
        <c:ser>
          <c:idx val="7"/>
          <c:order val="7"/>
          <c:tx>
            <c:strRef>
              <c:f>DInamicas!$A$47</c:f>
              <c:strCache>
                <c:ptCount val="1"/>
                <c:pt idx="0">
                  <c:v>Documentos entregados a Despachos</c:v>
                </c:pt>
              </c:strCache>
            </c:strRef>
          </c:tx>
          <c:spPr>
            <a:ln w="34925" cap="rnd">
              <a:solidFill>
                <a:schemeClr val="accent2">
                  <a:lumMod val="60000"/>
                </a:schemeClr>
              </a:solidFill>
              <a:round/>
            </a:ln>
            <a:effectLst>
              <a:outerShdw blurRad="57150" dist="19050" dir="5400000" algn="ctr" rotWithShape="0">
                <a:srgbClr val="000000">
                  <a:alpha val="63000"/>
                </a:srgbClr>
              </a:outerShdw>
            </a:effectLst>
          </c:spPr>
          <c:marker>
            <c:symbol val="none"/>
          </c:marker>
          <c:cat>
            <c:numRef>
              <c:f>DInamicas!$B$39:$AH$39</c:f>
              <c:numCache>
                <c:formatCode>mmm\-yy</c:formatCode>
                <c:ptCount val="33"/>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numCache>
            </c:numRef>
          </c:cat>
          <c:val>
            <c:numRef>
              <c:f>DInamicas!$B$47:$AH$47</c:f>
              <c:numCache>
                <c:formatCode>General</c:formatCode>
                <c:ptCount val="33"/>
                <c:pt idx="0">
                  <c:v>0</c:v>
                </c:pt>
                <c:pt idx="1">
                  <c:v>0</c:v>
                </c:pt>
                <c:pt idx="2">
                  <c:v>0</c:v>
                </c:pt>
                <c:pt idx="3">
                  <c:v>0</c:v>
                </c:pt>
                <c:pt idx="4">
                  <c:v>0</c:v>
                </c:pt>
                <c:pt idx="5">
                  <c:v>0</c:v>
                </c:pt>
                <c:pt idx="6">
                  <c:v>0</c:v>
                </c:pt>
                <c:pt idx="7">
                  <c:v>0</c:v>
                </c:pt>
                <c:pt idx="8">
                  <c:v>0</c:v>
                </c:pt>
                <c:pt idx="9">
                  <c:v>0</c:v>
                </c:pt>
                <c:pt idx="10">
                  <c:v>0</c:v>
                </c:pt>
                <c:pt idx="11">
                  <c:v>0</c:v>
                </c:pt>
                <c:pt idx="12">
                  <c:v>1148</c:v>
                </c:pt>
                <c:pt idx="13">
                  <c:v>1729</c:v>
                </c:pt>
                <c:pt idx="14">
                  <c:v>1451</c:v>
                </c:pt>
                <c:pt idx="15">
                  <c:v>1931</c:v>
                </c:pt>
                <c:pt idx="16">
                  <c:v>1868</c:v>
                </c:pt>
                <c:pt idx="17">
                  <c:v>1767</c:v>
                </c:pt>
                <c:pt idx="18">
                  <c:v>2117</c:v>
                </c:pt>
                <c:pt idx="19">
                  <c:v>1232</c:v>
                </c:pt>
                <c:pt idx="20">
                  <c:v>1640</c:v>
                </c:pt>
                <c:pt idx="21">
                  <c:v>1044</c:v>
                </c:pt>
                <c:pt idx="22">
                  <c:v>800</c:v>
                </c:pt>
                <c:pt idx="23">
                  <c:v>0</c:v>
                </c:pt>
                <c:pt idx="24">
                  <c:v>0</c:v>
                </c:pt>
                <c:pt idx="25">
                  <c:v>0</c:v>
                </c:pt>
                <c:pt idx="26">
                  <c:v>0</c:v>
                </c:pt>
                <c:pt idx="27">
                  <c:v>1194</c:v>
                </c:pt>
                <c:pt idx="28">
                  <c:v>0</c:v>
                </c:pt>
                <c:pt idx="29">
                  <c:v>0</c:v>
                </c:pt>
                <c:pt idx="30">
                  <c:v>0</c:v>
                </c:pt>
                <c:pt idx="31">
                  <c:v>0</c:v>
                </c:pt>
                <c:pt idx="32">
                  <c:v>0</c:v>
                </c:pt>
              </c:numCache>
            </c:numRef>
          </c:val>
          <c:smooth val="0"/>
          <c:extLst>
            <c:ext xmlns:c16="http://schemas.microsoft.com/office/drawing/2014/chart" uri="{C3380CC4-5D6E-409C-BE32-E72D297353CC}">
              <c16:uniqueId val="{00000002-1F08-4A4B-B9C7-8604FE7387EA}"/>
            </c:ext>
          </c:extLst>
        </c:ser>
        <c:dLbls>
          <c:showLegendKey val="0"/>
          <c:showVal val="0"/>
          <c:showCatName val="0"/>
          <c:showSerName val="0"/>
          <c:showPercent val="0"/>
          <c:showBubbleSize val="0"/>
        </c:dLbls>
        <c:smooth val="0"/>
        <c:axId val="415413584"/>
        <c:axId val="739479512"/>
        <c:extLst>
          <c:ext xmlns:c15="http://schemas.microsoft.com/office/drawing/2012/chart" uri="{02D57815-91ED-43cb-92C2-25804820EDAC}">
            <c15:filteredLineSeries>
              <c15:ser>
                <c:idx val="0"/>
                <c:order val="0"/>
                <c:tx>
                  <c:strRef>
                    <c:extLst>
                      <c:ext uri="{02D57815-91ED-43cb-92C2-25804820EDAC}">
                        <c15:formulaRef>
                          <c15:sqref>DInamicas!$A$40</c15:sqref>
                        </c15:formulaRef>
                      </c:ext>
                    </c:extLst>
                    <c:strCache>
                      <c:ptCount val="1"/>
                      <c:pt idx="0">
                        <c:v>Citas de Retrato Hablado</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cat>
                  <c:numRef>
                    <c:extLst>
                      <c:ext uri="{02D57815-91ED-43cb-92C2-25804820EDAC}">
                        <c15:formulaRef>
                          <c15:sqref>DInamicas!$B$39:$AH$39</c15:sqref>
                        </c15:formulaRef>
                      </c:ext>
                    </c:extLst>
                    <c:numCache>
                      <c:formatCode>mmm\-yy</c:formatCode>
                      <c:ptCount val="33"/>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numCache>
                  </c:numRef>
                </c:cat>
                <c:val>
                  <c:numRef>
                    <c:extLst>
                      <c:ext uri="{02D57815-91ED-43cb-92C2-25804820EDAC}">
                        <c15:formulaRef>
                          <c15:sqref>DInamicas!$B$40:$AH$40</c15:sqref>
                        </c15:formulaRef>
                      </c:ext>
                    </c:extLst>
                    <c:numCache>
                      <c:formatCode>General</c:formatCode>
                      <c:ptCount val="33"/>
                      <c:pt idx="0">
                        <c:v>15</c:v>
                      </c:pt>
                      <c:pt idx="1">
                        <c:v>25</c:v>
                      </c:pt>
                      <c:pt idx="2">
                        <c:v>19</c:v>
                      </c:pt>
                      <c:pt idx="3">
                        <c:v>6</c:v>
                      </c:pt>
                      <c:pt idx="4">
                        <c:v>28</c:v>
                      </c:pt>
                      <c:pt idx="5">
                        <c:v>4</c:v>
                      </c:pt>
                      <c:pt idx="6">
                        <c:v>1</c:v>
                      </c:pt>
                      <c:pt idx="7">
                        <c:v>0</c:v>
                      </c:pt>
                      <c:pt idx="8">
                        <c:v>0</c:v>
                      </c:pt>
                      <c:pt idx="9">
                        <c:v>0</c:v>
                      </c:pt>
                      <c:pt idx="10">
                        <c:v>0</c:v>
                      </c:pt>
                      <c:pt idx="11">
                        <c:v>0</c:v>
                      </c:pt>
                      <c:pt idx="12">
                        <c:v>0</c:v>
                      </c:pt>
                      <c:pt idx="13">
                        <c:v>0</c:v>
                      </c:pt>
                      <c:pt idx="14">
                        <c:v>0</c:v>
                      </c:pt>
                      <c:pt idx="15">
                        <c:v>3</c:v>
                      </c:pt>
                      <c:pt idx="16">
                        <c:v>0</c:v>
                      </c:pt>
                      <c:pt idx="17">
                        <c:v>0</c:v>
                      </c:pt>
                      <c:pt idx="18">
                        <c:v>0</c:v>
                      </c:pt>
                      <c:pt idx="19">
                        <c:v>0</c:v>
                      </c:pt>
                      <c:pt idx="20">
                        <c:v>1</c:v>
                      </c:pt>
                      <c:pt idx="21">
                        <c:v>7</c:v>
                      </c:pt>
                      <c:pt idx="22">
                        <c:v>0</c:v>
                      </c:pt>
                      <c:pt idx="23">
                        <c:v>0</c:v>
                      </c:pt>
                      <c:pt idx="24">
                        <c:v>0</c:v>
                      </c:pt>
                      <c:pt idx="25">
                        <c:v>0</c:v>
                      </c:pt>
                      <c:pt idx="26">
                        <c:v>0</c:v>
                      </c:pt>
                      <c:pt idx="27">
                        <c:v>0</c:v>
                      </c:pt>
                      <c:pt idx="28">
                        <c:v>0</c:v>
                      </c:pt>
                      <c:pt idx="29">
                        <c:v>0</c:v>
                      </c:pt>
                      <c:pt idx="30">
                        <c:v>0</c:v>
                      </c:pt>
                      <c:pt idx="31">
                        <c:v>0</c:v>
                      </c:pt>
                      <c:pt idx="32">
                        <c:v>0</c:v>
                      </c:pt>
                    </c:numCache>
                  </c:numRef>
                </c:val>
                <c:smooth val="0"/>
                <c:extLst>
                  <c:ext xmlns:c16="http://schemas.microsoft.com/office/drawing/2014/chart" uri="{C3380CC4-5D6E-409C-BE32-E72D297353CC}">
                    <c16:uniqueId val="{00000003-1F08-4A4B-B9C7-8604FE7387EA}"/>
                  </c:ext>
                </c:extLst>
              </c15:ser>
            </c15:filteredLineSeries>
            <c15:filteredLineSeries>
              <c15:ser>
                <c:idx val="1"/>
                <c:order val="1"/>
                <c:tx>
                  <c:strRef>
                    <c:extLst xmlns:c15="http://schemas.microsoft.com/office/drawing/2012/chart">
                      <c:ext xmlns:c15="http://schemas.microsoft.com/office/drawing/2012/chart" uri="{02D57815-91ED-43cb-92C2-25804820EDAC}">
                        <c15:formulaRef>
                          <c15:sqref>DInamicas!$A$41</c15:sqref>
                        </c15:formulaRef>
                      </c:ext>
                    </c:extLst>
                    <c:strCache>
                      <c:ptCount val="1"/>
                      <c:pt idx="0">
                        <c:v>Entrega de Notas Devolución</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cat>
                  <c:numRef>
                    <c:extLst xmlns:c15="http://schemas.microsoft.com/office/drawing/2012/chart">
                      <c:ext xmlns:c15="http://schemas.microsoft.com/office/drawing/2012/chart" uri="{02D57815-91ED-43cb-92C2-25804820EDAC}">
                        <c15:formulaRef>
                          <c15:sqref>DInamicas!$B$39:$AH$39</c15:sqref>
                        </c15:formulaRef>
                      </c:ext>
                    </c:extLst>
                    <c:numCache>
                      <c:formatCode>mmm\-yy</c:formatCode>
                      <c:ptCount val="33"/>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numCache>
                  </c:numRef>
                </c:cat>
                <c:val>
                  <c:numRef>
                    <c:extLst xmlns:c15="http://schemas.microsoft.com/office/drawing/2012/chart">
                      <c:ext xmlns:c15="http://schemas.microsoft.com/office/drawing/2012/chart" uri="{02D57815-91ED-43cb-92C2-25804820EDAC}">
                        <c15:formulaRef>
                          <c15:sqref>DInamicas!$B$41:$AH$41</c15:sqref>
                        </c15:formulaRef>
                      </c:ext>
                    </c:extLst>
                    <c:numCache>
                      <c:formatCode>General</c:formatCode>
                      <c:ptCount val="33"/>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numCache>
                  </c:numRef>
                </c:val>
                <c:smooth val="0"/>
                <c:extLst xmlns:c15="http://schemas.microsoft.com/office/drawing/2012/chart">
                  <c:ext xmlns:c16="http://schemas.microsoft.com/office/drawing/2014/chart" uri="{C3380CC4-5D6E-409C-BE32-E72D297353CC}">
                    <c16:uniqueId val="{00000004-1F08-4A4B-B9C7-8604FE7387EA}"/>
                  </c:ext>
                </c:extLst>
              </c15:ser>
            </c15:filteredLineSeries>
            <c15:filteredLineSeries>
              <c15:ser>
                <c:idx val="2"/>
                <c:order val="2"/>
                <c:tx>
                  <c:strRef>
                    <c:extLst xmlns:c15="http://schemas.microsoft.com/office/drawing/2012/chart">
                      <c:ext xmlns:c15="http://schemas.microsoft.com/office/drawing/2012/chart" uri="{02D57815-91ED-43cb-92C2-25804820EDAC}">
                        <c15:formulaRef>
                          <c15:sqref>DInamicas!$A$42</c15:sqref>
                        </c15:formulaRef>
                      </c:ext>
                    </c:extLst>
                    <c:strCache>
                      <c:ptCount val="1"/>
                      <c:pt idx="0">
                        <c:v>Entrega de Reconocimientos Fotográficos</c:v>
                      </c:pt>
                    </c:strCache>
                  </c:strRef>
                </c:tx>
                <c:spPr>
                  <a:ln w="34925" cap="rnd">
                    <a:solidFill>
                      <a:schemeClr val="accent3"/>
                    </a:solidFill>
                    <a:round/>
                  </a:ln>
                  <a:effectLst>
                    <a:outerShdw blurRad="57150" dist="19050" dir="5400000" algn="ctr" rotWithShape="0">
                      <a:srgbClr val="000000">
                        <a:alpha val="63000"/>
                      </a:srgbClr>
                    </a:outerShdw>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cat>
                  <c:numRef>
                    <c:extLst xmlns:c15="http://schemas.microsoft.com/office/drawing/2012/chart">
                      <c:ext xmlns:c15="http://schemas.microsoft.com/office/drawing/2012/chart" uri="{02D57815-91ED-43cb-92C2-25804820EDAC}">
                        <c15:formulaRef>
                          <c15:sqref>DInamicas!$B$39:$AH$39</c15:sqref>
                        </c15:formulaRef>
                      </c:ext>
                    </c:extLst>
                    <c:numCache>
                      <c:formatCode>mmm\-yy</c:formatCode>
                      <c:ptCount val="33"/>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numCache>
                  </c:numRef>
                </c:cat>
                <c:val>
                  <c:numRef>
                    <c:extLst xmlns:c15="http://schemas.microsoft.com/office/drawing/2012/chart">
                      <c:ext xmlns:c15="http://schemas.microsoft.com/office/drawing/2012/chart" uri="{02D57815-91ED-43cb-92C2-25804820EDAC}">
                        <c15:formulaRef>
                          <c15:sqref>DInamicas!$B$42:$AH$42</c15:sqref>
                        </c15:formulaRef>
                      </c:ext>
                    </c:extLst>
                    <c:numCache>
                      <c:formatCode>General</c:formatCode>
                      <c:ptCount val="33"/>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9</c:v>
                      </c:pt>
                      <c:pt idx="20">
                        <c:v>0</c:v>
                      </c:pt>
                      <c:pt idx="21">
                        <c:v>0</c:v>
                      </c:pt>
                      <c:pt idx="22">
                        <c:v>0</c:v>
                      </c:pt>
                      <c:pt idx="23">
                        <c:v>0</c:v>
                      </c:pt>
                      <c:pt idx="24">
                        <c:v>0</c:v>
                      </c:pt>
                      <c:pt idx="25">
                        <c:v>0</c:v>
                      </c:pt>
                      <c:pt idx="26">
                        <c:v>0</c:v>
                      </c:pt>
                      <c:pt idx="27">
                        <c:v>0</c:v>
                      </c:pt>
                      <c:pt idx="28">
                        <c:v>0</c:v>
                      </c:pt>
                      <c:pt idx="29">
                        <c:v>0</c:v>
                      </c:pt>
                      <c:pt idx="30">
                        <c:v>0</c:v>
                      </c:pt>
                      <c:pt idx="31">
                        <c:v>0</c:v>
                      </c:pt>
                      <c:pt idx="32">
                        <c:v>0</c:v>
                      </c:pt>
                    </c:numCache>
                  </c:numRef>
                </c:val>
                <c:smooth val="0"/>
                <c:extLst xmlns:c15="http://schemas.microsoft.com/office/drawing/2012/chart">
                  <c:ext xmlns:c16="http://schemas.microsoft.com/office/drawing/2014/chart" uri="{C3380CC4-5D6E-409C-BE32-E72D297353CC}">
                    <c16:uniqueId val="{00000005-1F08-4A4B-B9C7-8604FE7387EA}"/>
                  </c:ext>
                </c:extLst>
              </c15:ser>
            </c15:filteredLineSeries>
            <c15:filteredLineSeries>
              <c15:ser>
                <c:idx val="3"/>
                <c:order val="3"/>
                <c:tx>
                  <c:strRef>
                    <c:extLst xmlns:c15="http://schemas.microsoft.com/office/drawing/2012/chart">
                      <c:ext xmlns:c15="http://schemas.microsoft.com/office/drawing/2012/chart" uri="{02D57815-91ED-43cb-92C2-25804820EDAC}">
                        <c15:formulaRef>
                          <c15:sqref>DInamicas!$A$43</c15:sqref>
                        </c15:formulaRef>
                      </c:ext>
                    </c:extLst>
                    <c:strCache>
                      <c:ptCount val="1"/>
                      <c:pt idx="0">
                        <c:v>Entrega de Dictámenes Criminalísticos</c:v>
                      </c:pt>
                    </c:strCache>
                  </c:strRef>
                </c:tx>
                <c:spPr>
                  <a:ln w="34925" cap="rnd">
                    <a:solidFill>
                      <a:schemeClr val="accent4"/>
                    </a:solidFill>
                    <a:round/>
                  </a:ln>
                  <a:effectLst>
                    <a:outerShdw blurRad="57150" dist="19050" dir="5400000" algn="ctr" rotWithShape="0">
                      <a:srgbClr val="000000">
                        <a:alpha val="63000"/>
                      </a:srgbClr>
                    </a:outerShdw>
                  </a:effectLst>
                </c:spPr>
                <c:marker>
                  <c:symbol val="circle"/>
                  <c:size val="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9525">
                      <a:solidFill>
                        <a:schemeClr val="accent4"/>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cat>
                  <c:numRef>
                    <c:extLst xmlns:c15="http://schemas.microsoft.com/office/drawing/2012/chart">
                      <c:ext xmlns:c15="http://schemas.microsoft.com/office/drawing/2012/chart" uri="{02D57815-91ED-43cb-92C2-25804820EDAC}">
                        <c15:formulaRef>
                          <c15:sqref>DInamicas!$B$39:$AH$39</c15:sqref>
                        </c15:formulaRef>
                      </c:ext>
                    </c:extLst>
                    <c:numCache>
                      <c:formatCode>mmm\-yy</c:formatCode>
                      <c:ptCount val="33"/>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numCache>
                  </c:numRef>
                </c:cat>
                <c:val>
                  <c:numRef>
                    <c:extLst xmlns:c15="http://schemas.microsoft.com/office/drawing/2012/chart">
                      <c:ext xmlns:c15="http://schemas.microsoft.com/office/drawing/2012/chart" uri="{02D57815-91ED-43cb-92C2-25804820EDAC}">
                        <c15:formulaRef>
                          <c15:sqref>DInamicas!$B$43:$AH$43</c15:sqref>
                        </c15:formulaRef>
                      </c:ext>
                    </c:extLst>
                    <c:numCache>
                      <c:formatCode>General</c:formatCode>
                      <c:ptCount val="33"/>
                      <c:pt idx="4">
                        <c:v>0</c:v>
                      </c:pt>
                      <c:pt idx="5">
                        <c:v>0</c:v>
                      </c:pt>
                      <c:pt idx="6">
                        <c:v>0</c:v>
                      </c:pt>
                      <c:pt idx="7">
                        <c:v>840</c:v>
                      </c:pt>
                      <c:pt idx="8">
                        <c:v>0</c:v>
                      </c:pt>
                      <c:pt idx="9">
                        <c:v>0</c:v>
                      </c:pt>
                      <c:pt idx="10">
                        <c:v>840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numCache>
                  </c:numRef>
                </c:val>
                <c:smooth val="0"/>
                <c:extLst xmlns:c15="http://schemas.microsoft.com/office/drawing/2012/chart">
                  <c:ext xmlns:c16="http://schemas.microsoft.com/office/drawing/2014/chart" uri="{C3380CC4-5D6E-409C-BE32-E72D297353CC}">
                    <c16:uniqueId val="{00000006-1F08-4A4B-B9C7-8604FE7387EA}"/>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DInamicas!$A$45</c15:sqref>
                        </c15:formulaRef>
                      </c:ext>
                    </c:extLst>
                    <c:strCache>
                      <c:ptCount val="1"/>
                      <c:pt idx="0">
                        <c:v>Tramite de Casos de Identidad y Eliminación</c:v>
                      </c:pt>
                    </c:strCache>
                  </c:strRef>
                </c:tx>
                <c:spPr>
                  <a:ln w="34925" cap="rnd">
                    <a:solidFill>
                      <a:schemeClr val="accent6"/>
                    </a:solidFill>
                    <a:round/>
                  </a:ln>
                  <a:effectLst>
                    <a:outerShdw blurRad="57150" dist="19050" dir="5400000" algn="ctr" rotWithShape="0">
                      <a:srgbClr val="000000">
                        <a:alpha val="63000"/>
                      </a:srgbClr>
                    </a:outerShdw>
                  </a:effectLst>
                </c:spPr>
                <c:marker>
                  <c:symbol val="circle"/>
                  <c:size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9525">
                      <a:solidFill>
                        <a:schemeClr val="accent6"/>
                      </a:solidFill>
                      <a:round/>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cat>
                  <c:numRef>
                    <c:extLst xmlns:c15="http://schemas.microsoft.com/office/drawing/2012/chart">
                      <c:ext xmlns:c15="http://schemas.microsoft.com/office/drawing/2012/chart" uri="{02D57815-91ED-43cb-92C2-25804820EDAC}">
                        <c15:formulaRef>
                          <c15:sqref>DInamicas!$B$39:$AH$39</c15:sqref>
                        </c15:formulaRef>
                      </c:ext>
                    </c:extLst>
                    <c:numCache>
                      <c:formatCode>mmm\-yy</c:formatCode>
                      <c:ptCount val="33"/>
                      <c:pt idx="0">
                        <c:v>42736</c:v>
                      </c:pt>
                      <c:pt idx="1">
                        <c:v>42767</c:v>
                      </c:pt>
                      <c:pt idx="2">
                        <c:v>42795</c:v>
                      </c:pt>
                      <c:pt idx="3">
                        <c:v>42826</c:v>
                      </c:pt>
                      <c:pt idx="4">
                        <c:v>42856</c:v>
                      </c:pt>
                      <c:pt idx="5">
                        <c:v>42887</c:v>
                      </c:pt>
                      <c:pt idx="6">
                        <c:v>42917</c:v>
                      </c:pt>
                      <c:pt idx="7">
                        <c:v>42948</c:v>
                      </c:pt>
                      <c:pt idx="8">
                        <c:v>42979</c:v>
                      </c:pt>
                      <c:pt idx="9">
                        <c:v>43009</c:v>
                      </c:pt>
                      <c:pt idx="10">
                        <c:v>43040</c:v>
                      </c:pt>
                      <c:pt idx="11">
                        <c:v>43070</c:v>
                      </c:pt>
                      <c:pt idx="12">
                        <c:v>43101</c:v>
                      </c:pt>
                      <c:pt idx="13">
                        <c:v>43132</c:v>
                      </c:pt>
                      <c:pt idx="14">
                        <c:v>43160</c:v>
                      </c:pt>
                      <c:pt idx="15">
                        <c:v>43191</c:v>
                      </c:pt>
                      <c:pt idx="16">
                        <c:v>43221</c:v>
                      </c:pt>
                      <c:pt idx="17">
                        <c:v>43252</c:v>
                      </c:pt>
                      <c:pt idx="18">
                        <c:v>43282</c:v>
                      </c:pt>
                      <c:pt idx="19">
                        <c:v>43313</c:v>
                      </c:pt>
                      <c:pt idx="20">
                        <c:v>43344</c:v>
                      </c:pt>
                      <c:pt idx="21">
                        <c:v>43374</c:v>
                      </c:pt>
                      <c:pt idx="22">
                        <c:v>43405</c:v>
                      </c:pt>
                      <c:pt idx="23">
                        <c:v>43435</c:v>
                      </c:pt>
                      <c:pt idx="24">
                        <c:v>43466</c:v>
                      </c:pt>
                      <c:pt idx="25">
                        <c:v>43497</c:v>
                      </c:pt>
                      <c:pt idx="26">
                        <c:v>43525</c:v>
                      </c:pt>
                      <c:pt idx="27">
                        <c:v>43556</c:v>
                      </c:pt>
                      <c:pt idx="28">
                        <c:v>43586</c:v>
                      </c:pt>
                      <c:pt idx="29">
                        <c:v>43617</c:v>
                      </c:pt>
                      <c:pt idx="30">
                        <c:v>43647</c:v>
                      </c:pt>
                      <c:pt idx="31">
                        <c:v>43678</c:v>
                      </c:pt>
                      <c:pt idx="32">
                        <c:v>43709</c:v>
                      </c:pt>
                    </c:numCache>
                  </c:numRef>
                </c:cat>
                <c:val>
                  <c:numRef>
                    <c:extLst xmlns:c15="http://schemas.microsoft.com/office/drawing/2012/chart">
                      <c:ext xmlns:c15="http://schemas.microsoft.com/office/drawing/2012/chart" uri="{02D57815-91ED-43cb-92C2-25804820EDAC}">
                        <c15:formulaRef>
                          <c15:sqref>DInamicas!$B$45:$AH$45</c15:sqref>
                        </c15:formulaRef>
                      </c:ext>
                    </c:extLst>
                    <c:numCache>
                      <c:formatCode>General</c:formatCode>
                      <c:ptCount val="33"/>
                      <c:pt idx="0">
                        <c:v>9</c:v>
                      </c:pt>
                      <c:pt idx="1">
                        <c:v>0</c:v>
                      </c:pt>
                      <c:pt idx="2">
                        <c:v>1</c:v>
                      </c:pt>
                      <c:pt idx="3">
                        <c:v>0</c:v>
                      </c:pt>
                      <c:pt idx="4">
                        <c:v>0</c:v>
                      </c:pt>
                      <c:pt idx="5">
                        <c:v>0</c:v>
                      </c:pt>
                      <c:pt idx="6">
                        <c:v>0</c:v>
                      </c:pt>
                      <c:pt idx="7">
                        <c:v>0</c:v>
                      </c:pt>
                      <c:pt idx="8">
                        <c:v>0</c:v>
                      </c:pt>
                      <c:pt idx="9">
                        <c:v>0</c:v>
                      </c:pt>
                      <c:pt idx="10">
                        <c:v>47</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21</c:v>
                      </c:pt>
                      <c:pt idx="31">
                        <c:v>20</c:v>
                      </c:pt>
                      <c:pt idx="32">
                        <c:v>0</c:v>
                      </c:pt>
                    </c:numCache>
                  </c:numRef>
                </c:val>
                <c:smooth val="0"/>
                <c:extLst xmlns:c15="http://schemas.microsoft.com/office/drawing/2012/chart">
                  <c:ext xmlns:c16="http://schemas.microsoft.com/office/drawing/2014/chart" uri="{C3380CC4-5D6E-409C-BE32-E72D297353CC}">
                    <c16:uniqueId val="{00000007-1F08-4A4B-B9C7-8604FE7387EA}"/>
                  </c:ext>
                </c:extLst>
              </c15:ser>
            </c15:filteredLineSeries>
          </c:ext>
        </c:extLst>
      </c:lineChart>
      <c:dateAx>
        <c:axId val="415413584"/>
        <c:scaling>
          <c:orientation val="minMax"/>
        </c:scaling>
        <c:delete val="0"/>
        <c:axPos val="b"/>
        <c:numFmt formatCode="mmm\-yy"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739479512"/>
        <c:crosses val="autoZero"/>
        <c:auto val="1"/>
        <c:lblOffset val="100"/>
        <c:baseTimeUnit val="months"/>
      </c:dateAx>
      <c:valAx>
        <c:axId val="739479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415413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F4D9E1-C0D4-4AF1-8BE2-0DB9B60F79DD}"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s-CR"/>
        </a:p>
      </dgm:t>
    </dgm:pt>
    <dgm:pt modelId="{3301BAEE-B16F-40C1-B3BD-149A46FEE0BB}">
      <dgm:prSet phldrT="[Texto]"/>
      <dgm:spPr/>
      <dgm:t>
        <a:bodyPr/>
        <a:lstStyle/>
        <a:p>
          <a:pPr algn="ctr"/>
          <a:r>
            <a:rPr lang="es-CR" b="1"/>
            <a:t>UNIDAD DE LOFOSCOPIA</a:t>
          </a:r>
        </a:p>
      </dgm:t>
    </dgm:pt>
    <dgm:pt modelId="{ED5559B6-D7D5-4208-B84F-6AD26E6BE8A2}" type="parTrans" cxnId="{138D2128-B5C1-487D-AE1E-2C6938E77BB0}">
      <dgm:prSet/>
      <dgm:spPr/>
      <dgm:t>
        <a:bodyPr/>
        <a:lstStyle/>
        <a:p>
          <a:pPr algn="ctr"/>
          <a:endParaRPr lang="es-CR"/>
        </a:p>
      </dgm:t>
    </dgm:pt>
    <dgm:pt modelId="{0E52C2D1-2D55-4978-8E39-32B0C154D367}" type="sibTrans" cxnId="{138D2128-B5C1-487D-AE1E-2C6938E77BB0}">
      <dgm:prSet/>
      <dgm:spPr/>
      <dgm:t>
        <a:bodyPr/>
        <a:lstStyle/>
        <a:p>
          <a:pPr algn="ctr"/>
          <a:endParaRPr lang="es-CR"/>
        </a:p>
      </dgm:t>
    </dgm:pt>
    <dgm:pt modelId="{75221E8A-5BB3-4F4B-8082-B46A6995DDFE}">
      <dgm:prSet phldrT="[Texto]" custT="1"/>
      <dgm:spPr/>
      <dgm:t>
        <a:bodyPr/>
        <a:lstStyle/>
        <a:p>
          <a:pPr algn="ctr"/>
          <a:r>
            <a:rPr lang="es-CR" sz="800"/>
            <a:t>Aplicar variedad de reactivos químicos para el desarrollo de la huella latente</a:t>
          </a:r>
          <a:r>
            <a:rPr lang="es-CR" sz="600"/>
            <a:t>.</a:t>
          </a:r>
        </a:p>
      </dgm:t>
    </dgm:pt>
    <dgm:pt modelId="{97BEA875-2C86-411A-8B5C-0F75D5FDFFFB}" type="parTrans" cxnId="{F7A80138-3FE0-4C9A-85CD-305197F8125F}">
      <dgm:prSet/>
      <dgm:spPr/>
      <dgm:t>
        <a:bodyPr/>
        <a:lstStyle/>
        <a:p>
          <a:pPr algn="ctr"/>
          <a:endParaRPr lang="es-CR"/>
        </a:p>
      </dgm:t>
    </dgm:pt>
    <dgm:pt modelId="{91A45A08-FDC5-4912-A72C-DCDD798430DC}" type="sibTrans" cxnId="{F7A80138-3FE0-4C9A-85CD-305197F8125F}">
      <dgm:prSet/>
      <dgm:spPr/>
      <dgm:t>
        <a:bodyPr/>
        <a:lstStyle/>
        <a:p>
          <a:pPr algn="ctr"/>
          <a:endParaRPr lang="es-CR"/>
        </a:p>
      </dgm:t>
    </dgm:pt>
    <dgm:pt modelId="{72A24B92-F2F1-4499-A30D-727BD85A805A}">
      <dgm:prSet phldrT="[Texto]" custT="1"/>
      <dgm:spPr/>
      <dgm:t>
        <a:bodyPr/>
        <a:lstStyle/>
        <a:p>
          <a:pPr algn="ctr"/>
          <a:r>
            <a:rPr lang="es-CR" sz="800"/>
            <a:t>Identificar huellas  mediante el sistema autoamtizado AFIS  que busca, registra e identifica las que se toman a detenidas/os y  evidencias. </a:t>
          </a:r>
        </a:p>
      </dgm:t>
    </dgm:pt>
    <dgm:pt modelId="{923A1B5F-0A80-430E-82E8-411240ADB249}" type="parTrans" cxnId="{0EBB0F97-79C5-4247-AA56-368037962E44}">
      <dgm:prSet/>
      <dgm:spPr/>
      <dgm:t>
        <a:bodyPr/>
        <a:lstStyle/>
        <a:p>
          <a:pPr algn="ctr"/>
          <a:endParaRPr lang="es-CR"/>
        </a:p>
      </dgm:t>
    </dgm:pt>
    <dgm:pt modelId="{72C139AD-0B86-4881-9C49-B05730410FBD}" type="sibTrans" cxnId="{0EBB0F97-79C5-4247-AA56-368037962E44}">
      <dgm:prSet/>
      <dgm:spPr/>
      <dgm:t>
        <a:bodyPr/>
        <a:lstStyle/>
        <a:p>
          <a:pPr algn="ctr"/>
          <a:endParaRPr lang="es-CR"/>
        </a:p>
      </dgm:t>
    </dgm:pt>
    <dgm:pt modelId="{B3615C7D-6A3D-4C6F-BB0E-E1A729CC21E6}">
      <dgm:prSet phldrT="[Texto]" custT="1"/>
      <dgm:spPr/>
      <dgm:t>
        <a:bodyPr/>
        <a:lstStyle/>
        <a:p>
          <a:pPr algn="ctr"/>
          <a:r>
            <a:rPr lang="es-CR" sz="800"/>
            <a:t>Detectar las huellas por sistema de detección óptica por procesos físicos y químicos que dependen de una fuente de luz.</a:t>
          </a:r>
          <a:endParaRPr lang="es-CR" sz="500"/>
        </a:p>
      </dgm:t>
    </dgm:pt>
    <dgm:pt modelId="{19451603-7919-42B3-A869-38F614AFCF5E}" type="parTrans" cxnId="{8FA3CB8E-5910-4A8E-A508-AD57629C3DF0}">
      <dgm:prSet/>
      <dgm:spPr/>
      <dgm:t>
        <a:bodyPr/>
        <a:lstStyle/>
        <a:p>
          <a:pPr algn="ctr"/>
          <a:endParaRPr lang="es-CR"/>
        </a:p>
      </dgm:t>
    </dgm:pt>
    <dgm:pt modelId="{68620217-8330-4C5E-A6A0-8E964BC196F4}" type="sibTrans" cxnId="{8FA3CB8E-5910-4A8E-A508-AD57629C3DF0}">
      <dgm:prSet/>
      <dgm:spPr/>
      <dgm:t>
        <a:bodyPr/>
        <a:lstStyle/>
        <a:p>
          <a:pPr algn="ctr"/>
          <a:endParaRPr lang="es-CR"/>
        </a:p>
      </dgm:t>
    </dgm:pt>
    <dgm:pt modelId="{6F6F08A2-B2D2-421B-8580-00C5C4D4709E}">
      <dgm:prSet phldrT="[Texto]" custT="1"/>
      <dgm:spPr/>
      <dgm:t>
        <a:bodyPr/>
        <a:lstStyle/>
        <a:p>
          <a:pPr algn="ctr"/>
          <a:r>
            <a:rPr lang="es-CR" sz="800"/>
            <a:t>Usar polvos, hollín y por interacción hidrofílica con las moléculas de agua que están presentes en los residuos de las  huellas.</a:t>
          </a:r>
        </a:p>
      </dgm:t>
    </dgm:pt>
    <dgm:pt modelId="{553916CB-895E-4AD4-B599-26A4480416B1}" type="parTrans" cxnId="{4B013646-C8C3-4669-B299-7B3214259EB8}">
      <dgm:prSet/>
      <dgm:spPr/>
      <dgm:t>
        <a:bodyPr/>
        <a:lstStyle/>
        <a:p>
          <a:pPr algn="ctr"/>
          <a:endParaRPr lang="es-CR"/>
        </a:p>
      </dgm:t>
    </dgm:pt>
    <dgm:pt modelId="{D4E6181E-CD5B-4940-BC3B-A263C296C0E9}" type="sibTrans" cxnId="{4B013646-C8C3-4669-B299-7B3214259EB8}">
      <dgm:prSet/>
      <dgm:spPr/>
      <dgm:t>
        <a:bodyPr/>
        <a:lstStyle/>
        <a:p>
          <a:pPr algn="ctr"/>
          <a:endParaRPr lang="es-CR"/>
        </a:p>
      </dgm:t>
    </dgm:pt>
    <dgm:pt modelId="{E34BDE1D-BC0A-4DCB-B507-70F992553996}">
      <dgm:prSet custT="1"/>
      <dgm:spPr>
        <a:solidFill>
          <a:srgbClr val="FF0000"/>
        </a:solidFill>
      </dgm:spPr>
      <dgm:t>
        <a:bodyPr/>
        <a:lstStyle/>
        <a:p>
          <a:pPr algn="ctr"/>
          <a:r>
            <a:rPr lang="es-CR" sz="800" b="1"/>
            <a:t>Clasificar, buscar y archivar las impresiones lofoscópicas, tomar las impresiones  a cadáveres y ofendidas/s, obtener y analizar las huellas de diversos objetos que se consideran como evidencias y tratarlas directamente en sitios de suceso, en vehículos o en el Laboratorio.</a:t>
          </a:r>
        </a:p>
      </dgm:t>
    </dgm:pt>
    <dgm:pt modelId="{54CAE0FC-806B-403C-A060-391A7EF75D43}" type="parTrans" cxnId="{A5B75787-32B1-49E1-ABD9-C1059D34AAC6}">
      <dgm:prSet/>
      <dgm:spPr/>
      <dgm:t>
        <a:bodyPr/>
        <a:lstStyle/>
        <a:p>
          <a:pPr algn="ctr"/>
          <a:endParaRPr lang="es-CR"/>
        </a:p>
      </dgm:t>
    </dgm:pt>
    <dgm:pt modelId="{977AF3C7-924D-4648-9DFC-F3CBEFF22366}" type="sibTrans" cxnId="{A5B75787-32B1-49E1-ABD9-C1059D34AAC6}">
      <dgm:prSet/>
      <dgm:spPr/>
      <dgm:t>
        <a:bodyPr/>
        <a:lstStyle/>
        <a:p>
          <a:pPr algn="ctr"/>
          <a:endParaRPr lang="es-CR"/>
        </a:p>
      </dgm:t>
    </dgm:pt>
    <dgm:pt modelId="{6154EA69-C3CF-4102-AEA8-3855991A7501}" type="pres">
      <dgm:prSet presAssocID="{86F4D9E1-C0D4-4AF1-8BE2-0DB9B60F79DD}" presName="cycle" presStyleCnt="0">
        <dgm:presLayoutVars>
          <dgm:chMax val="1"/>
          <dgm:dir/>
          <dgm:animLvl val="ctr"/>
          <dgm:resizeHandles val="exact"/>
        </dgm:presLayoutVars>
      </dgm:prSet>
      <dgm:spPr/>
    </dgm:pt>
    <dgm:pt modelId="{EEC97DFB-60E5-4187-B867-3AA075D87C2C}" type="pres">
      <dgm:prSet presAssocID="{3301BAEE-B16F-40C1-B3BD-149A46FEE0BB}" presName="centerShape" presStyleLbl="node0" presStyleIdx="0" presStyleCnt="1" custScaleX="189710" custScaleY="109682"/>
      <dgm:spPr/>
    </dgm:pt>
    <dgm:pt modelId="{2E1D71CD-9C40-4B91-A1EA-A515537DDCE3}" type="pres">
      <dgm:prSet presAssocID="{97BEA875-2C86-411A-8B5C-0F75D5FDFFFB}" presName="Name9" presStyleLbl="parChTrans1D2" presStyleIdx="0" presStyleCnt="5"/>
      <dgm:spPr/>
    </dgm:pt>
    <dgm:pt modelId="{AF8B8A04-9516-4A91-A044-40DD3E730A66}" type="pres">
      <dgm:prSet presAssocID="{97BEA875-2C86-411A-8B5C-0F75D5FDFFFB}" presName="connTx" presStyleLbl="parChTrans1D2" presStyleIdx="0" presStyleCnt="5"/>
      <dgm:spPr/>
    </dgm:pt>
    <dgm:pt modelId="{5831AEE6-F753-45DB-9E91-A0CA1647F8D8}" type="pres">
      <dgm:prSet presAssocID="{75221E8A-5BB3-4F4B-8082-B46A6995DDFE}" presName="node" presStyleLbl="node1" presStyleIdx="0" presStyleCnt="5" custScaleX="160124">
        <dgm:presLayoutVars>
          <dgm:bulletEnabled val="1"/>
        </dgm:presLayoutVars>
      </dgm:prSet>
      <dgm:spPr/>
    </dgm:pt>
    <dgm:pt modelId="{7D07F99F-E5BE-47FE-8136-A0AE7B0F74FE}" type="pres">
      <dgm:prSet presAssocID="{923A1B5F-0A80-430E-82E8-411240ADB249}" presName="Name9" presStyleLbl="parChTrans1D2" presStyleIdx="1" presStyleCnt="5"/>
      <dgm:spPr/>
    </dgm:pt>
    <dgm:pt modelId="{624D7795-32CD-406B-9025-59885EBF32FA}" type="pres">
      <dgm:prSet presAssocID="{923A1B5F-0A80-430E-82E8-411240ADB249}" presName="connTx" presStyleLbl="parChTrans1D2" presStyleIdx="1" presStyleCnt="5"/>
      <dgm:spPr/>
    </dgm:pt>
    <dgm:pt modelId="{0AC1A836-9178-4455-BC3B-216915BE875A}" type="pres">
      <dgm:prSet presAssocID="{72A24B92-F2F1-4499-A30D-727BD85A805A}" presName="node" presStyleLbl="node1" presStyleIdx="1" presStyleCnt="5" custScaleX="175978" custScaleY="103713" custRadScaleRad="134093" custRadScaleInc="148039">
        <dgm:presLayoutVars>
          <dgm:bulletEnabled val="1"/>
        </dgm:presLayoutVars>
      </dgm:prSet>
      <dgm:spPr/>
    </dgm:pt>
    <dgm:pt modelId="{7B4A065F-7211-4574-853F-A464C86CF26C}" type="pres">
      <dgm:prSet presAssocID="{54CAE0FC-806B-403C-A060-391A7EF75D43}" presName="Name9" presStyleLbl="parChTrans1D2" presStyleIdx="2" presStyleCnt="5"/>
      <dgm:spPr/>
    </dgm:pt>
    <dgm:pt modelId="{05AA72E0-7ACF-4C79-9DAA-C44784E6D0DE}" type="pres">
      <dgm:prSet presAssocID="{54CAE0FC-806B-403C-A060-391A7EF75D43}" presName="connTx" presStyleLbl="parChTrans1D2" presStyleIdx="2" presStyleCnt="5"/>
      <dgm:spPr/>
    </dgm:pt>
    <dgm:pt modelId="{DDFBA3E9-0432-46AE-A336-C5B74180DF68}" type="pres">
      <dgm:prSet presAssocID="{E34BDE1D-BC0A-4DCB-B507-70F992553996}" presName="node" presStyleLbl="node1" presStyleIdx="2" presStyleCnt="5" custScaleX="216096" custScaleY="130501" custRadScaleRad="155945" custRadScaleInc="-190860">
        <dgm:presLayoutVars>
          <dgm:bulletEnabled val="1"/>
        </dgm:presLayoutVars>
      </dgm:prSet>
      <dgm:spPr/>
    </dgm:pt>
    <dgm:pt modelId="{43D8D586-E019-4004-938D-2731FD650632}" type="pres">
      <dgm:prSet presAssocID="{19451603-7919-42B3-A869-38F614AFCF5E}" presName="Name9" presStyleLbl="parChTrans1D2" presStyleIdx="3" presStyleCnt="5"/>
      <dgm:spPr/>
    </dgm:pt>
    <dgm:pt modelId="{D9C11778-F2A5-4238-855D-F87029B12A3D}" type="pres">
      <dgm:prSet presAssocID="{19451603-7919-42B3-A869-38F614AFCF5E}" presName="connTx" presStyleLbl="parChTrans1D2" presStyleIdx="3" presStyleCnt="5"/>
      <dgm:spPr/>
    </dgm:pt>
    <dgm:pt modelId="{B1D08752-6B57-44EB-87A5-EF2E92C24BFE}" type="pres">
      <dgm:prSet presAssocID="{B3615C7D-6A3D-4C6F-BB0E-E1A729CC21E6}" presName="node" presStyleLbl="node1" presStyleIdx="3" presStyleCnt="5" custScaleX="186466" custRadScaleRad="135466" custRadScaleInc="49383">
        <dgm:presLayoutVars>
          <dgm:bulletEnabled val="1"/>
        </dgm:presLayoutVars>
      </dgm:prSet>
      <dgm:spPr/>
    </dgm:pt>
    <dgm:pt modelId="{73D4B856-0DD5-473A-8DA5-0819BE879B92}" type="pres">
      <dgm:prSet presAssocID="{553916CB-895E-4AD4-B599-26A4480416B1}" presName="Name9" presStyleLbl="parChTrans1D2" presStyleIdx="4" presStyleCnt="5"/>
      <dgm:spPr/>
    </dgm:pt>
    <dgm:pt modelId="{3D477742-3CC8-40AE-BBF4-18CA1778673C}" type="pres">
      <dgm:prSet presAssocID="{553916CB-895E-4AD4-B599-26A4480416B1}" presName="connTx" presStyleLbl="parChTrans1D2" presStyleIdx="4" presStyleCnt="5"/>
      <dgm:spPr/>
    </dgm:pt>
    <dgm:pt modelId="{2F73B4A8-5B90-4ACA-B912-7C1820F98912}" type="pres">
      <dgm:prSet presAssocID="{6F6F08A2-B2D2-421B-8580-00C5C4D4709E}" presName="node" presStyleLbl="node1" presStyleIdx="4" presStyleCnt="5" custScaleX="185522" custScaleY="106014" custRadScaleRad="151647" custRadScaleInc="6">
        <dgm:presLayoutVars>
          <dgm:bulletEnabled val="1"/>
        </dgm:presLayoutVars>
      </dgm:prSet>
      <dgm:spPr/>
    </dgm:pt>
  </dgm:ptLst>
  <dgm:cxnLst>
    <dgm:cxn modelId="{32863A16-FB32-44D6-8E5E-B2ADBEF5F707}" type="presOf" srcId="{6F6F08A2-B2D2-421B-8580-00C5C4D4709E}" destId="{2F73B4A8-5B90-4ACA-B912-7C1820F98912}" srcOrd="0" destOrd="0" presId="urn:microsoft.com/office/officeart/2005/8/layout/radial1"/>
    <dgm:cxn modelId="{79A05B1A-73BC-4353-91CE-8AB0D2C1E224}" type="presOf" srcId="{97BEA875-2C86-411A-8B5C-0F75D5FDFFFB}" destId="{2E1D71CD-9C40-4B91-A1EA-A515537DDCE3}" srcOrd="0" destOrd="0" presId="urn:microsoft.com/office/officeart/2005/8/layout/radial1"/>
    <dgm:cxn modelId="{138D2128-B5C1-487D-AE1E-2C6938E77BB0}" srcId="{86F4D9E1-C0D4-4AF1-8BE2-0DB9B60F79DD}" destId="{3301BAEE-B16F-40C1-B3BD-149A46FEE0BB}" srcOrd="0" destOrd="0" parTransId="{ED5559B6-D7D5-4208-B84F-6AD26E6BE8A2}" sibTransId="{0E52C2D1-2D55-4978-8E39-32B0C154D367}"/>
    <dgm:cxn modelId="{F7A80138-3FE0-4C9A-85CD-305197F8125F}" srcId="{3301BAEE-B16F-40C1-B3BD-149A46FEE0BB}" destId="{75221E8A-5BB3-4F4B-8082-B46A6995DDFE}" srcOrd="0" destOrd="0" parTransId="{97BEA875-2C86-411A-8B5C-0F75D5FDFFFB}" sibTransId="{91A45A08-FDC5-4912-A72C-DCDD798430DC}"/>
    <dgm:cxn modelId="{D9DBED5D-5739-4090-AB83-899E17602EC5}" type="presOf" srcId="{3301BAEE-B16F-40C1-B3BD-149A46FEE0BB}" destId="{EEC97DFB-60E5-4187-B867-3AA075D87C2C}" srcOrd="0" destOrd="0" presId="urn:microsoft.com/office/officeart/2005/8/layout/radial1"/>
    <dgm:cxn modelId="{4B013646-C8C3-4669-B299-7B3214259EB8}" srcId="{3301BAEE-B16F-40C1-B3BD-149A46FEE0BB}" destId="{6F6F08A2-B2D2-421B-8580-00C5C4D4709E}" srcOrd="4" destOrd="0" parTransId="{553916CB-895E-4AD4-B599-26A4480416B1}" sibTransId="{D4E6181E-CD5B-4940-BC3B-A263C296C0E9}"/>
    <dgm:cxn modelId="{BEC5A646-35E0-44EF-9931-0BD2420044E8}" type="presOf" srcId="{923A1B5F-0A80-430E-82E8-411240ADB249}" destId="{624D7795-32CD-406B-9025-59885EBF32FA}" srcOrd="1" destOrd="0" presId="urn:microsoft.com/office/officeart/2005/8/layout/radial1"/>
    <dgm:cxn modelId="{63152A47-2F24-4F4D-91F5-F33B9A7EE467}" type="presOf" srcId="{75221E8A-5BB3-4F4B-8082-B46A6995DDFE}" destId="{5831AEE6-F753-45DB-9E91-A0CA1647F8D8}" srcOrd="0" destOrd="0" presId="urn:microsoft.com/office/officeart/2005/8/layout/radial1"/>
    <dgm:cxn modelId="{02D5564A-8BF0-484D-A085-DC2FCF5C3147}" type="presOf" srcId="{19451603-7919-42B3-A869-38F614AFCF5E}" destId="{D9C11778-F2A5-4238-855D-F87029B12A3D}" srcOrd="1" destOrd="0" presId="urn:microsoft.com/office/officeart/2005/8/layout/radial1"/>
    <dgm:cxn modelId="{4F3B9F6E-0989-43ED-8CD7-4375DE5758E4}" type="presOf" srcId="{553916CB-895E-4AD4-B599-26A4480416B1}" destId="{73D4B856-0DD5-473A-8DA5-0819BE879B92}" srcOrd="0" destOrd="0" presId="urn:microsoft.com/office/officeart/2005/8/layout/radial1"/>
    <dgm:cxn modelId="{B5F9BE72-0E68-4436-8305-766D36B06E91}" type="presOf" srcId="{72A24B92-F2F1-4499-A30D-727BD85A805A}" destId="{0AC1A836-9178-4455-BC3B-216915BE875A}" srcOrd="0" destOrd="0" presId="urn:microsoft.com/office/officeart/2005/8/layout/radial1"/>
    <dgm:cxn modelId="{B8402954-7D7D-498E-8353-9FD122A4F434}" type="presOf" srcId="{97BEA875-2C86-411A-8B5C-0F75D5FDFFFB}" destId="{AF8B8A04-9516-4A91-A044-40DD3E730A66}" srcOrd="1" destOrd="0" presId="urn:microsoft.com/office/officeart/2005/8/layout/radial1"/>
    <dgm:cxn modelId="{A5B75787-32B1-49E1-ABD9-C1059D34AAC6}" srcId="{3301BAEE-B16F-40C1-B3BD-149A46FEE0BB}" destId="{E34BDE1D-BC0A-4DCB-B507-70F992553996}" srcOrd="2" destOrd="0" parTransId="{54CAE0FC-806B-403C-A060-391A7EF75D43}" sibTransId="{977AF3C7-924D-4648-9DFC-F3CBEFF22366}"/>
    <dgm:cxn modelId="{8FA3CB8E-5910-4A8E-A508-AD57629C3DF0}" srcId="{3301BAEE-B16F-40C1-B3BD-149A46FEE0BB}" destId="{B3615C7D-6A3D-4C6F-BB0E-E1A729CC21E6}" srcOrd="3" destOrd="0" parTransId="{19451603-7919-42B3-A869-38F614AFCF5E}" sibTransId="{68620217-8330-4C5E-A6A0-8E964BC196F4}"/>
    <dgm:cxn modelId="{0EBB0F97-79C5-4247-AA56-368037962E44}" srcId="{3301BAEE-B16F-40C1-B3BD-149A46FEE0BB}" destId="{72A24B92-F2F1-4499-A30D-727BD85A805A}" srcOrd="1" destOrd="0" parTransId="{923A1B5F-0A80-430E-82E8-411240ADB249}" sibTransId="{72C139AD-0B86-4881-9C49-B05730410FBD}"/>
    <dgm:cxn modelId="{483FEFB6-ACDA-4579-AD77-09E9361F2E2E}" type="presOf" srcId="{B3615C7D-6A3D-4C6F-BB0E-E1A729CC21E6}" destId="{B1D08752-6B57-44EB-87A5-EF2E92C24BFE}" srcOrd="0" destOrd="0" presId="urn:microsoft.com/office/officeart/2005/8/layout/radial1"/>
    <dgm:cxn modelId="{B9FE33C6-C4F6-41C7-A705-EF66343D3182}" type="presOf" srcId="{E34BDE1D-BC0A-4DCB-B507-70F992553996}" destId="{DDFBA3E9-0432-46AE-A336-C5B74180DF68}" srcOrd="0" destOrd="0" presId="urn:microsoft.com/office/officeart/2005/8/layout/radial1"/>
    <dgm:cxn modelId="{5DC86EC6-9A58-4265-96CB-1429D5B9EAF9}" type="presOf" srcId="{553916CB-895E-4AD4-B599-26A4480416B1}" destId="{3D477742-3CC8-40AE-BBF4-18CA1778673C}" srcOrd="1" destOrd="0" presId="urn:microsoft.com/office/officeart/2005/8/layout/radial1"/>
    <dgm:cxn modelId="{5EF6FFD0-FC5A-4B35-A7FB-8BB7A969936F}" type="presOf" srcId="{19451603-7919-42B3-A869-38F614AFCF5E}" destId="{43D8D586-E019-4004-938D-2731FD650632}" srcOrd="0" destOrd="0" presId="urn:microsoft.com/office/officeart/2005/8/layout/radial1"/>
    <dgm:cxn modelId="{2459EAD6-205F-4406-9475-8D4F545CC7B8}" type="presOf" srcId="{86F4D9E1-C0D4-4AF1-8BE2-0DB9B60F79DD}" destId="{6154EA69-C3CF-4102-AEA8-3855991A7501}" srcOrd="0" destOrd="0" presId="urn:microsoft.com/office/officeart/2005/8/layout/radial1"/>
    <dgm:cxn modelId="{8ADB83F5-61CC-478A-9E08-88EFF5D1E682}" type="presOf" srcId="{923A1B5F-0A80-430E-82E8-411240ADB249}" destId="{7D07F99F-E5BE-47FE-8136-A0AE7B0F74FE}" srcOrd="0" destOrd="0" presId="urn:microsoft.com/office/officeart/2005/8/layout/radial1"/>
    <dgm:cxn modelId="{D20A6AFC-732A-416F-BB90-967B723AD21D}" type="presOf" srcId="{54CAE0FC-806B-403C-A060-391A7EF75D43}" destId="{05AA72E0-7ACF-4C79-9DAA-C44784E6D0DE}" srcOrd="1" destOrd="0" presId="urn:microsoft.com/office/officeart/2005/8/layout/radial1"/>
    <dgm:cxn modelId="{02A9B6FE-1B97-4FA5-AEF6-41EEC17ACCD5}" type="presOf" srcId="{54CAE0FC-806B-403C-A060-391A7EF75D43}" destId="{7B4A065F-7211-4574-853F-A464C86CF26C}" srcOrd="0" destOrd="0" presId="urn:microsoft.com/office/officeart/2005/8/layout/radial1"/>
    <dgm:cxn modelId="{32FC8F8B-C617-4096-8704-AF2F0B6E5291}" type="presParOf" srcId="{6154EA69-C3CF-4102-AEA8-3855991A7501}" destId="{EEC97DFB-60E5-4187-B867-3AA075D87C2C}" srcOrd="0" destOrd="0" presId="urn:microsoft.com/office/officeart/2005/8/layout/radial1"/>
    <dgm:cxn modelId="{50DF13F2-7E69-40A8-A4AD-3EC4867BB55E}" type="presParOf" srcId="{6154EA69-C3CF-4102-AEA8-3855991A7501}" destId="{2E1D71CD-9C40-4B91-A1EA-A515537DDCE3}" srcOrd="1" destOrd="0" presId="urn:microsoft.com/office/officeart/2005/8/layout/radial1"/>
    <dgm:cxn modelId="{A07BA09C-AB0E-44BA-8482-7897D68FCF33}" type="presParOf" srcId="{2E1D71CD-9C40-4B91-A1EA-A515537DDCE3}" destId="{AF8B8A04-9516-4A91-A044-40DD3E730A66}" srcOrd="0" destOrd="0" presId="urn:microsoft.com/office/officeart/2005/8/layout/radial1"/>
    <dgm:cxn modelId="{76299D32-A5D8-4B9F-AC3A-F1D6CF6B7D33}" type="presParOf" srcId="{6154EA69-C3CF-4102-AEA8-3855991A7501}" destId="{5831AEE6-F753-45DB-9E91-A0CA1647F8D8}" srcOrd="2" destOrd="0" presId="urn:microsoft.com/office/officeart/2005/8/layout/radial1"/>
    <dgm:cxn modelId="{BC7820C7-808C-44C2-A489-9C8596F757C4}" type="presParOf" srcId="{6154EA69-C3CF-4102-AEA8-3855991A7501}" destId="{7D07F99F-E5BE-47FE-8136-A0AE7B0F74FE}" srcOrd="3" destOrd="0" presId="urn:microsoft.com/office/officeart/2005/8/layout/radial1"/>
    <dgm:cxn modelId="{7F886597-3262-4A76-98E8-D620F2FEBB95}" type="presParOf" srcId="{7D07F99F-E5BE-47FE-8136-A0AE7B0F74FE}" destId="{624D7795-32CD-406B-9025-59885EBF32FA}" srcOrd="0" destOrd="0" presId="urn:microsoft.com/office/officeart/2005/8/layout/radial1"/>
    <dgm:cxn modelId="{C62B8C43-C912-47B5-9C48-F1E12DF3EE10}" type="presParOf" srcId="{6154EA69-C3CF-4102-AEA8-3855991A7501}" destId="{0AC1A836-9178-4455-BC3B-216915BE875A}" srcOrd="4" destOrd="0" presId="urn:microsoft.com/office/officeart/2005/8/layout/radial1"/>
    <dgm:cxn modelId="{9366C57C-3494-4E32-8632-34FBB51FEFBD}" type="presParOf" srcId="{6154EA69-C3CF-4102-AEA8-3855991A7501}" destId="{7B4A065F-7211-4574-853F-A464C86CF26C}" srcOrd="5" destOrd="0" presId="urn:microsoft.com/office/officeart/2005/8/layout/radial1"/>
    <dgm:cxn modelId="{0A559188-F957-481A-A51E-986D3CCCF1F6}" type="presParOf" srcId="{7B4A065F-7211-4574-853F-A464C86CF26C}" destId="{05AA72E0-7ACF-4C79-9DAA-C44784E6D0DE}" srcOrd="0" destOrd="0" presId="urn:microsoft.com/office/officeart/2005/8/layout/radial1"/>
    <dgm:cxn modelId="{42D99363-750A-4A17-8F74-521DEC54AE5A}" type="presParOf" srcId="{6154EA69-C3CF-4102-AEA8-3855991A7501}" destId="{DDFBA3E9-0432-46AE-A336-C5B74180DF68}" srcOrd="6" destOrd="0" presId="urn:microsoft.com/office/officeart/2005/8/layout/radial1"/>
    <dgm:cxn modelId="{B1DD02C7-7464-498E-8E51-690010F6DC7A}" type="presParOf" srcId="{6154EA69-C3CF-4102-AEA8-3855991A7501}" destId="{43D8D586-E019-4004-938D-2731FD650632}" srcOrd="7" destOrd="0" presId="urn:microsoft.com/office/officeart/2005/8/layout/radial1"/>
    <dgm:cxn modelId="{12F8D64F-BD39-4E9D-8FC1-1EE539FC5C4F}" type="presParOf" srcId="{43D8D586-E019-4004-938D-2731FD650632}" destId="{D9C11778-F2A5-4238-855D-F87029B12A3D}" srcOrd="0" destOrd="0" presId="urn:microsoft.com/office/officeart/2005/8/layout/radial1"/>
    <dgm:cxn modelId="{568BF4F3-A586-401A-B57D-54974D6648C4}" type="presParOf" srcId="{6154EA69-C3CF-4102-AEA8-3855991A7501}" destId="{B1D08752-6B57-44EB-87A5-EF2E92C24BFE}" srcOrd="8" destOrd="0" presId="urn:microsoft.com/office/officeart/2005/8/layout/radial1"/>
    <dgm:cxn modelId="{03047C76-17FC-49D7-98B0-C5C7A4C79968}" type="presParOf" srcId="{6154EA69-C3CF-4102-AEA8-3855991A7501}" destId="{73D4B856-0DD5-473A-8DA5-0819BE879B92}" srcOrd="9" destOrd="0" presId="urn:microsoft.com/office/officeart/2005/8/layout/radial1"/>
    <dgm:cxn modelId="{D0FB2CF7-75B3-407D-9F58-5BAD9B13CBE7}" type="presParOf" srcId="{73D4B856-0DD5-473A-8DA5-0819BE879B92}" destId="{3D477742-3CC8-40AE-BBF4-18CA1778673C}" srcOrd="0" destOrd="0" presId="urn:microsoft.com/office/officeart/2005/8/layout/radial1"/>
    <dgm:cxn modelId="{FA7F3E50-D224-463B-9C2A-84507B322900}" type="presParOf" srcId="{6154EA69-C3CF-4102-AEA8-3855991A7501}" destId="{2F73B4A8-5B90-4ACA-B912-7C1820F98912}" srcOrd="10" destOrd="0" presId="urn:microsoft.com/office/officeart/2005/8/layout/radial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EDAC01E-6F0A-4884-A609-04FA08C766F7}" type="doc">
      <dgm:prSet loTypeId="urn:microsoft.com/office/officeart/2005/8/layout/chevron1" loCatId="process" qsTypeId="urn:microsoft.com/office/officeart/2005/8/quickstyle/simple1" qsCatId="simple" csTypeId="urn:microsoft.com/office/officeart/2005/8/colors/accent1_2" csCatId="accent1" phldr="1"/>
      <dgm:spPr/>
    </dgm:pt>
    <dgm:pt modelId="{AAD7E1E3-E34E-4165-958F-D3A3AF23BC76}">
      <dgm:prSet phldrT="[Texto]" custT="1"/>
      <dgm:spPr/>
      <dgm:t>
        <a:bodyPr/>
        <a:lstStyle/>
        <a:p>
          <a:r>
            <a:rPr lang="es-CR" sz="600"/>
            <a:t>Asignar el trabajo diariamente </a:t>
          </a:r>
        </a:p>
      </dgm:t>
    </dgm:pt>
    <dgm:pt modelId="{52C98F7A-B7A2-4C4D-8EF5-28E63B293168}" type="parTrans" cxnId="{C2877E33-1AA0-4F93-AC28-A9A4BC14275E}">
      <dgm:prSet/>
      <dgm:spPr/>
      <dgm:t>
        <a:bodyPr/>
        <a:lstStyle/>
        <a:p>
          <a:endParaRPr lang="es-CR"/>
        </a:p>
      </dgm:t>
    </dgm:pt>
    <dgm:pt modelId="{ED0CBF78-BC19-4BBD-ACD7-92AE3202E7A1}" type="sibTrans" cxnId="{C2877E33-1AA0-4F93-AC28-A9A4BC14275E}">
      <dgm:prSet/>
      <dgm:spPr/>
      <dgm:t>
        <a:bodyPr/>
        <a:lstStyle/>
        <a:p>
          <a:endParaRPr lang="es-CR"/>
        </a:p>
      </dgm:t>
    </dgm:pt>
    <dgm:pt modelId="{1539A175-6F31-413C-A675-3D236B4B4C91}">
      <dgm:prSet phldrT="[Texto]" custT="1"/>
      <dgm:spPr/>
      <dgm:t>
        <a:bodyPr/>
        <a:lstStyle/>
        <a:p>
          <a:r>
            <a:rPr lang="es-CR" sz="800"/>
            <a:t>Elaborar los roles y asignarlos </a:t>
          </a:r>
        </a:p>
      </dgm:t>
    </dgm:pt>
    <dgm:pt modelId="{0CD1A0AB-6579-405C-8FCF-3FD702863DBC}" type="parTrans" cxnId="{6F9EB210-E9C2-4086-A8DC-1FE77CA343FF}">
      <dgm:prSet/>
      <dgm:spPr/>
      <dgm:t>
        <a:bodyPr/>
        <a:lstStyle/>
        <a:p>
          <a:endParaRPr lang="es-CR"/>
        </a:p>
      </dgm:t>
    </dgm:pt>
    <dgm:pt modelId="{AE3C1E08-4C14-413C-BD61-2F8C610A16C3}" type="sibTrans" cxnId="{6F9EB210-E9C2-4086-A8DC-1FE77CA343FF}">
      <dgm:prSet/>
      <dgm:spPr/>
      <dgm:t>
        <a:bodyPr/>
        <a:lstStyle/>
        <a:p>
          <a:endParaRPr lang="es-CR"/>
        </a:p>
      </dgm:t>
    </dgm:pt>
    <dgm:pt modelId="{9016FBF6-A8ED-4D39-867C-7EA31696A922}">
      <dgm:prSet phldrT="[Texto]" custT="1"/>
      <dgm:spPr/>
      <dgm:t>
        <a:bodyPr/>
        <a:lstStyle/>
        <a:p>
          <a:r>
            <a:rPr lang="es-CR" sz="800"/>
            <a:t>Hacer manuales y protocolos  de atención </a:t>
          </a:r>
        </a:p>
      </dgm:t>
    </dgm:pt>
    <dgm:pt modelId="{CAD6A9AB-A984-467C-9343-56AB984EC810}" type="parTrans" cxnId="{1CACFAB5-4C98-4468-A8A2-381BC8052870}">
      <dgm:prSet/>
      <dgm:spPr/>
      <dgm:t>
        <a:bodyPr/>
        <a:lstStyle/>
        <a:p>
          <a:endParaRPr lang="es-CR"/>
        </a:p>
      </dgm:t>
    </dgm:pt>
    <dgm:pt modelId="{81AD1A13-62FE-4DF4-891D-093562476C5E}" type="sibTrans" cxnId="{1CACFAB5-4C98-4468-A8A2-381BC8052870}">
      <dgm:prSet/>
      <dgm:spPr/>
      <dgm:t>
        <a:bodyPr/>
        <a:lstStyle/>
        <a:p>
          <a:endParaRPr lang="es-CR"/>
        </a:p>
      </dgm:t>
    </dgm:pt>
    <dgm:pt modelId="{40F9BDAB-922A-49B1-B773-DD3DC848B6AE}">
      <dgm:prSet custT="1"/>
      <dgm:spPr/>
      <dgm:t>
        <a:bodyPr/>
        <a:lstStyle/>
        <a:p>
          <a:r>
            <a:rPr lang="es-CR" sz="700"/>
            <a:t>Preparar  cursos y proyectos para implementar</a:t>
          </a:r>
        </a:p>
      </dgm:t>
    </dgm:pt>
    <dgm:pt modelId="{AF3D6050-C609-4C96-9935-2958CB372676}" type="parTrans" cxnId="{CD194063-B157-4896-80EB-B0EC2798A87E}">
      <dgm:prSet/>
      <dgm:spPr/>
      <dgm:t>
        <a:bodyPr/>
        <a:lstStyle/>
        <a:p>
          <a:endParaRPr lang="es-CR"/>
        </a:p>
      </dgm:t>
    </dgm:pt>
    <dgm:pt modelId="{63E8A30E-1DB3-42B7-B8EF-89120ACE981B}" type="sibTrans" cxnId="{CD194063-B157-4896-80EB-B0EC2798A87E}">
      <dgm:prSet/>
      <dgm:spPr/>
      <dgm:t>
        <a:bodyPr/>
        <a:lstStyle/>
        <a:p>
          <a:endParaRPr lang="es-CR"/>
        </a:p>
      </dgm:t>
    </dgm:pt>
    <dgm:pt modelId="{CEB1C409-B1DB-49B9-8186-E755788D20F3}">
      <dgm:prSet custT="1"/>
      <dgm:spPr/>
      <dgm:t>
        <a:bodyPr/>
        <a:lstStyle/>
        <a:p>
          <a:r>
            <a:rPr lang="es-CR" sz="700"/>
            <a:t>Administrar el trabajo estableciendo prioridades con ofic. ext.</a:t>
          </a:r>
        </a:p>
      </dgm:t>
    </dgm:pt>
    <dgm:pt modelId="{F270BF1E-53C3-4B0C-B618-56F19E29F6ED}" type="parTrans" cxnId="{0B802BF4-C12C-4908-B657-8939FB721A8D}">
      <dgm:prSet/>
      <dgm:spPr/>
      <dgm:t>
        <a:bodyPr/>
        <a:lstStyle/>
        <a:p>
          <a:endParaRPr lang="es-CR"/>
        </a:p>
      </dgm:t>
    </dgm:pt>
    <dgm:pt modelId="{42D081CB-C0DD-42DB-950D-6538FA648C57}" type="sibTrans" cxnId="{0B802BF4-C12C-4908-B657-8939FB721A8D}">
      <dgm:prSet/>
      <dgm:spPr/>
      <dgm:t>
        <a:bodyPr/>
        <a:lstStyle/>
        <a:p>
          <a:endParaRPr lang="es-CR"/>
        </a:p>
      </dgm:t>
    </dgm:pt>
    <dgm:pt modelId="{A199CA1B-19AC-4479-8371-D8A5456FA20B}">
      <dgm:prSet custT="1"/>
      <dgm:spPr/>
      <dgm:t>
        <a:bodyPr/>
        <a:lstStyle/>
        <a:p>
          <a:r>
            <a:rPr lang="es-CR" sz="800"/>
            <a:t>Realizar los proyectos de Licitación</a:t>
          </a:r>
        </a:p>
      </dgm:t>
    </dgm:pt>
    <dgm:pt modelId="{50220FC6-EC36-46C8-922F-A62DEC5EC63A}" type="parTrans" cxnId="{E50063DA-74C5-4D59-B6D8-FBBFA3B5DADC}">
      <dgm:prSet/>
      <dgm:spPr/>
      <dgm:t>
        <a:bodyPr/>
        <a:lstStyle/>
        <a:p>
          <a:endParaRPr lang="es-CR"/>
        </a:p>
      </dgm:t>
    </dgm:pt>
    <dgm:pt modelId="{CD702207-4729-4263-B4B8-426F418699A2}" type="sibTrans" cxnId="{E50063DA-74C5-4D59-B6D8-FBBFA3B5DADC}">
      <dgm:prSet/>
      <dgm:spPr/>
      <dgm:t>
        <a:bodyPr/>
        <a:lstStyle/>
        <a:p>
          <a:endParaRPr lang="es-CR"/>
        </a:p>
      </dgm:t>
    </dgm:pt>
    <dgm:pt modelId="{B2FC02C1-BF0C-4643-9419-214900DB96FA}" type="pres">
      <dgm:prSet presAssocID="{6EDAC01E-6F0A-4884-A609-04FA08C766F7}" presName="Name0" presStyleCnt="0">
        <dgm:presLayoutVars>
          <dgm:dir/>
          <dgm:animLvl val="lvl"/>
          <dgm:resizeHandles val="exact"/>
        </dgm:presLayoutVars>
      </dgm:prSet>
      <dgm:spPr/>
    </dgm:pt>
    <dgm:pt modelId="{C8B0EBEC-2BA0-4099-8007-BC02D8EFD169}" type="pres">
      <dgm:prSet presAssocID="{AAD7E1E3-E34E-4165-958F-D3A3AF23BC76}" presName="parTxOnly" presStyleLbl="node1" presStyleIdx="0" presStyleCnt="6" custScaleX="108825" custScaleY="164103">
        <dgm:presLayoutVars>
          <dgm:chMax val="0"/>
          <dgm:chPref val="0"/>
          <dgm:bulletEnabled val="1"/>
        </dgm:presLayoutVars>
      </dgm:prSet>
      <dgm:spPr/>
    </dgm:pt>
    <dgm:pt modelId="{EA0A7F6C-3B20-422A-903A-90F86826114E}" type="pres">
      <dgm:prSet presAssocID="{ED0CBF78-BC19-4BBD-ACD7-92AE3202E7A1}" presName="parTxOnlySpace" presStyleCnt="0"/>
      <dgm:spPr/>
    </dgm:pt>
    <dgm:pt modelId="{4E3A55E3-ABB3-41D8-AC4B-DC3E4839E5E7}" type="pres">
      <dgm:prSet presAssocID="{1539A175-6F31-413C-A675-3D236B4B4C91}" presName="parTxOnly" presStyleLbl="node1" presStyleIdx="1" presStyleCnt="6" custScaleX="117995" custScaleY="160535" custLinFactNeighborX="-30474">
        <dgm:presLayoutVars>
          <dgm:chMax val="0"/>
          <dgm:chPref val="0"/>
          <dgm:bulletEnabled val="1"/>
        </dgm:presLayoutVars>
      </dgm:prSet>
      <dgm:spPr/>
    </dgm:pt>
    <dgm:pt modelId="{60653127-4C0E-4E8A-B4D8-954FB1944C2E}" type="pres">
      <dgm:prSet presAssocID="{AE3C1E08-4C14-413C-BD61-2F8C610A16C3}" presName="parTxOnlySpace" presStyleCnt="0"/>
      <dgm:spPr/>
    </dgm:pt>
    <dgm:pt modelId="{3F6E772F-9CD1-4317-8615-C77A2B29D3A5}" type="pres">
      <dgm:prSet presAssocID="{40F9BDAB-922A-49B1-B773-DD3DC848B6AE}" presName="parTxOnly" presStyleLbl="node1" presStyleIdx="2" presStyleCnt="6" custScaleX="118817" custScaleY="147836">
        <dgm:presLayoutVars>
          <dgm:chMax val="0"/>
          <dgm:chPref val="0"/>
          <dgm:bulletEnabled val="1"/>
        </dgm:presLayoutVars>
      </dgm:prSet>
      <dgm:spPr/>
    </dgm:pt>
    <dgm:pt modelId="{E2AF1AE7-D4A3-4ED0-8A51-82C509E1FD4D}" type="pres">
      <dgm:prSet presAssocID="{63E8A30E-1DB3-42B7-B8EF-89120ACE981B}" presName="parTxOnlySpace" presStyleCnt="0"/>
      <dgm:spPr/>
    </dgm:pt>
    <dgm:pt modelId="{65F4257A-C4C0-4901-B485-A562F8ACAE57}" type="pres">
      <dgm:prSet presAssocID="{CEB1C409-B1DB-49B9-8186-E755788D20F3}" presName="parTxOnly" presStyleLbl="node1" presStyleIdx="3" presStyleCnt="6" custScaleX="123600" custScaleY="143050">
        <dgm:presLayoutVars>
          <dgm:chMax val="0"/>
          <dgm:chPref val="0"/>
          <dgm:bulletEnabled val="1"/>
        </dgm:presLayoutVars>
      </dgm:prSet>
      <dgm:spPr/>
    </dgm:pt>
    <dgm:pt modelId="{731A80CA-B007-4EA8-9340-9AC65D9ED4A6}" type="pres">
      <dgm:prSet presAssocID="{42D081CB-C0DD-42DB-950D-6538FA648C57}" presName="parTxOnlySpace" presStyleCnt="0"/>
      <dgm:spPr/>
    </dgm:pt>
    <dgm:pt modelId="{0C194ACC-4BBB-4E18-83B6-DE05BEDB6C31}" type="pres">
      <dgm:prSet presAssocID="{9016FBF6-A8ED-4D39-867C-7EA31696A922}" presName="parTxOnly" presStyleLbl="node1" presStyleIdx="4" presStyleCnt="6" custScaleX="119314" custScaleY="139224">
        <dgm:presLayoutVars>
          <dgm:chMax val="0"/>
          <dgm:chPref val="0"/>
          <dgm:bulletEnabled val="1"/>
        </dgm:presLayoutVars>
      </dgm:prSet>
      <dgm:spPr/>
    </dgm:pt>
    <dgm:pt modelId="{33C06211-BE06-4208-B5BF-3F58C2FDB316}" type="pres">
      <dgm:prSet presAssocID="{81AD1A13-62FE-4DF4-891D-093562476C5E}" presName="parTxOnlySpace" presStyleCnt="0"/>
      <dgm:spPr/>
    </dgm:pt>
    <dgm:pt modelId="{6693BB7E-7BC8-49EF-B148-B152696E4C05}" type="pres">
      <dgm:prSet presAssocID="{A199CA1B-19AC-4479-8371-D8A5456FA20B}" presName="parTxOnly" presStyleLbl="node1" presStyleIdx="5" presStyleCnt="6" custScaleX="104794" custScaleY="129807">
        <dgm:presLayoutVars>
          <dgm:chMax val="0"/>
          <dgm:chPref val="0"/>
          <dgm:bulletEnabled val="1"/>
        </dgm:presLayoutVars>
      </dgm:prSet>
      <dgm:spPr/>
    </dgm:pt>
  </dgm:ptLst>
  <dgm:cxnLst>
    <dgm:cxn modelId="{D4715003-36D0-4134-B2E2-0C35512DB5B6}" type="presOf" srcId="{6EDAC01E-6F0A-4884-A609-04FA08C766F7}" destId="{B2FC02C1-BF0C-4643-9419-214900DB96FA}" srcOrd="0" destOrd="0" presId="urn:microsoft.com/office/officeart/2005/8/layout/chevron1"/>
    <dgm:cxn modelId="{6F9EB210-E9C2-4086-A8DC-1FE77CA343FF}" srcId="{6EDAC01E-6F0A-4884-A609-04FA08C766F7}" destId="{1539A175-6F31-413C-A675-3D236B4B4C91}" srcOrd="1" destOrd="0" parTransId="{0CD1A0AB-6579-405C-8FCF-3FD702863DBC}" sibTransId="{AE3C1E08-4C14-413C-BD61-2F8C610A16C3}"/>
    <dgm:cxn modelId="{C2877E33-1AA0-4F93-AC28-A9A4BC14275E}" srcId="{6EDAC01E-6F0A-4884-A609-04FA08C766F7}" destId="{AAD7E1E3-E34E-4165-958F-D3A3AF23BC76}" srcOrd="0" destOrd="0" parTransId="{52C98F7A-B7A2-4C4D-8EF5-28E63B293168}" sibTransId="{ED0CBF78-BC19-4BBD-ACD7-92AE3202E7A1}"/>
    <dgm:cxn modelId="{CD194063-B157-4896-80EB-B0EC2798A87E}" srcId="{6EDAC01E-6F0A-4884-A609-04FA08C766F7}" destId="{40F9BDAB-922A-49B1-B773-DD3DC848B6AE}" srcOrd="2" destOrd="0" parTransId="{AF3D6050-C609-4C96-9935-2958CB372676}" sibTransId="{63E8A30E-1DB3-42B7-B8EF-89120ACE981B}"/>
    <dgm:cxn modelId="{E720406B-2037-4CED-AE7E-0A02EE48A2A3}" type="presOf" srcId="{CEB1C409-B1DB-49B9-8186-E755788D20F3}" destId="{65F4257A-C4C0-4901-B485-A562F8ACAE57}" srcOrd="0" destOrd="0" presId="urn:microsoft.com/office/officeart/2005/8/layout/chevron1"/>
    <dgm:cxn modelId="{B7565F53-D231-48A3-BEF7-967F52F078D9}" type="presOf" srcId="{A199CA1B-19AC-4479-8371-D8A5456FA20B}" destId="{6693BB7E-7BC8-49EF-B148-B152696E4C05}" srcOrd="0" destOrd="0" presId="urn:microsoft.com/office/officeart/2005/8/layout/chevron1"/>
    <dgm:cxn modelId="{2224F073-6FFC-481A-8265-43833AA72FAF}" type="presOf" srcId="{40F9BDAB-922A-49B1-B773-DD3DC848B6AE}" destId="{3F6E772F-9CD1-4317-8615-C77A2B29D3A5}" srcOrd="0" destOrd="0" presId="urn:microsoft.com/office/officeart/2005/8/layout/chevron1"/>
    <dgm:cxn modelId="{86F8D3AF-8C98-4161-9480-08CA3641CF46}" type="presOf" srcId="{AAD7E1E3-E34E-4165-958F-D3A3AF23BC76}" destId="{C8B0EBEC-2BA0-4099-8007-BC02D8EFD169}" srcOrd="0" destOrd="0" presId="urn:microsoft.com/office/officeart/2005/8/layout/chevron1"/>
    <dgm:cxn modelId="{1CACFAB5-4C98-4468-A8A2-381BC8052870}" srcId="{6EDAC01E-6F0A-4884-A609-04FA08C766F7}" destId="{9016FBF6-A8ED-4D39-867C-7EA31696A922}" srcOrd="4" destOrd="0" parTransId="{CAD6A9AB-A984-467C-9343-56AB984EC810}" sibTransId="{81AD1A13-62FE-4DF4-891D-093562476C5E}"/>
    <dgm:cxn modelId="{C44C02D9-8A98-45A0-9AB6-A49282E39E07}" type="presOf" srcId="{9016FBF6-A8ED-4D39-867C-7EA31696A922}" destId="{0C194ACC-4BBB-4E18-83B6-DE05BEDB6C31}" srcOrd="0" destOrd="0" presId="urn:microsoft.com/office/officeart/2005/8/layout/chevron1"/>
    <dgm:cxn modelId="{E50063DA-74C5-4D59-B6D8-FBBFA3B5DADC}" srcId="{6EDAC01E-6F0A-4884-A609-04FA08C766F7}" destId="{A199CA1B-19AC-4479-8371-D8A5456FA20B}" srcOrd="5" destOrd="0" parTransId="{50220FC6-EC36-46C8-922F-A62DEC5EC63A}" sibTransId="{CD702207-4729-4263-B4B8-426F418699A2}"/>
    <dgm:cxn modelId="{835E41EF-FE2C-466D-871A-C47C12C5D58A}" type="presOf" srcId="{1539A175-6F31-413C-A675-3D236B4B4C91}" destId="{4E3A55E3-ABB3-41D8-AC4B-DC3E4839E5E7}" srcOrd="0" destOrd="0" presId="urn:microsoft.com/office/officeart/2005/8/layout/chevron1"/>
    <dgm:cxn modelId="{0B802BF4-C12C-4908-B657-8939FB721A8D}" srcId="{6EDAC01E-6F0A-4884-A609-04FA08C766F7}" destId="{CEB1C409-B1DB-49B9-8186-E755788D20F3}" srcOrd="3" destOrd="0" parTransId="{F270BF1E-53C3-4B0C-B618-56F19E29F6ED}" sibTransId="{42D081CB-C0DD-42DB-950D-6538FA648C57}"/>
    <dgm:cxn modelId="{8C9C818B-E8F4-49BD-AB5B-2E2E3CE33B9E}" type="presParOf" srcId="{B2FC02C1-BF0C-4643-9419-214900DB96FA}" destId="{C8B0EBEC-2BA0-4099-8007-BC02D8EFD169}" srcOrd="0" destOrd="0" presId="urn:microsoft.com/office/officeart/2005/8/layout/chevron1"/>
    <dgm:cxn modelId="{6D3EFEBC-14B9-4F43-88EF-5DEEB1EA83E1}" type="presParOf" srcId="{B2FC02C1-BF0C-4643-9419-214900DB96FA}" destId="{EA0A7F6C-3B20-422A-903A-90F86826114E}" srcOrd="1" destOrd="0" presId="urn:microsoft.com/office/officeart/2005/8/layout/chevron1"/>
    <dgm:cxn modelId="{79F92714-4736-4CF6-8AD7-565B9EA3C6E1}" type="presParOf" srcId="{B2FC02C1-BF0C-4643-9419-214900DB96FA}" destId="{4E3A55E3-ABB3-41D8-AC4B-DC3E4839E5E7}" srcOrd="2" destOrd="0" presId="urn:microsoft.com/office/officeart/2005/8/layout/chevron1"/>
    <dgm:cxn modelId="{DBA9EE60-94AC-4B92-9EF9-B10D8395D5C2}" type="presParOf" srcId="{B2FC02C1-BF0C-4643-9419-214900DB96FA}" destId="{60653127-4C0E-4E8A-B4D8-954FB1944C2E}" srcOrd="3" destOrd="0" presId="urn:microsoft.com/office/officeart/2005/8/layout/chevron1"/>
    <dgm:cxn modelId="{F30A265A-AA32-458A-9160-F47B6BBC2370}" type="presParOf" srcId="{B2FC02C1-BF0C-4643-9419-214900DB96FA}" destId="{3F6E772F-9CD1-4317-8615-C77A2B29D3A5}" srcOrd="4" destOrd="0" presId="urn:microsoft.com/office/officeart/2005/8/layout/chevron1"/>
    <dgm:cxn modelId="{76E83E37-3498-4883-B975-273B2B337421}" type="presParOf" srcId="{B2FC02C1-BF0C-4643-9419-214900DB96FA}" destId="{E2AF1AE7-D4A3-4ED0-8A51-82C509E1FD4D}" srcOrd="5" destOrd="0" presId="urn:microsoft.com/office/officeart/2005/8/layout/chevron1"/>
    <dgm:cxn modelId="{090367DE-3A6C-4673-8FB1-5207B8AED8CE}" type="presParOf" srcId="{B2FC02C1-BF0C-4643-9419-214900DB96FA}" destId="{65F4257A-C4C0-4901-B485-A562F8ACAE57}" srcOrd="6" destOrd="0" presId="urn:microsoft.com/office/officeart/2005/8/layout/chevron1"/>
    <dgm:cxn modelId="{5833A021-EB92-4DF7-822B-83FB3B363A82}" type="presParOf" srcId="{B2FC02C1-BF0C-4643-9419-214900DB96FA}" destId="{731A80CA-B007-4EA8-9340-9AC65D9ED4A6}" srcOrd="7" destOrd="0" presId="urn:microsoft.com/office/officeart/2005/8/layout/chevron1"/>
    <dgm:cxn modelId="{F80B7884-5A26-403E-AE66-B55396DAAC33}" type="presParOf" srcId="{B2FC02C1-BF0C-4643-9419-214900DB96FA}" destId="{0C194ACC-4BBB-4E18-83B6-DE05BEDB6C31}" srcOrd="8" destOrd="0" presId="urn:microsoft.com/office/officeart/2005/8/layout/chevron1"/>
    <dgm:cxn modelId="{57617033-CE6F-4C41-9B49-E07E8AC1E06F}" type="presParOf" srcId="{B2FC02C1-BF0C-4643-9419-214900DB96FA}" destId="{33C06211-BE06-4208-B5BF-3F58C2FDB316}" srcOrd="9" destOrd="0" presId="urn:microsoft.com/office/officeart/2005/8/layout/chevron1"/>
    <dgm:cxn modelId="{9D2FB961-7B42-4408-885B-14C4A6C8FD93}" type="presParOf" srcId="{B2FC02C1-BF0C-4643-9419-214900DB96FA}" destId="{6693BB7E-7BC8-49EF-B148-B152696E4C05}" srcOrd="10" destOrd="0" presId="urn:microsoft.com/office/officeart/2005/8/layout/chevron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4DC19E7-B1E2-415A-914D-3D18C68FD2F0}" type="doc">
      <dgm:prSet loTypeId="urn:microsoft.com/office/officeart/2005/8/layout/process1" loCatId="process" qsTypeId="urn:microsoft.com/office/officeart/2005/8/quickstyle/simple1" qsCatId="simple" csTypeId="urn:microsoft.com/office/officeart/2005/8/colors/accent1_2" csCatId="accent1" phldr="1"/>
      <dgm:spPr/>
    </dgm:pt>
    <dgm:pt modelId="{14BDD645-D5A9-4106-87D9-F9CF1CB52136}">
      <dgm:prSet phldrT="[Texto]" custT="1"/>
      <dgm:spPr>
        <a:solidFill>
          <a:srgbClr val="00B050"/>
        </a:solidFill>
      </dgm:spPr>
      <dgm:t>
        <a:bodyPr/>
        <a:lstStyle/>
        <a:p>
          <a:pPr algn="ctr"/>
          <a:r>
            <a:rPr lang="es-CR" sz="1000"/>
            <a:t>Realizan entrevistas a personas testigos y victimas para elaborar un retrato hablado en computadora o a mano alzada, asi también reconstruyen rostros y comparaciones faciales.</a:t>
          </a:r>
        </a:p>
      </dgm:t>
    </dgm:pt>
    <dgm:pt modelId="{2C2858D5-42E9-4F67-B64B-034523C1FDB7}" type="parTrans" cxnId="{5E057893-9C6A-41AF-AF88-31CF22746FA3}">
      <dgm:prSet/>
      <dgm:spPr/>
      <dgm:t>
        <a:bodyPr/>
        <a:lstStyle/>
        <a:p>
          <a:pPr algn="ctr"/>
          <a:endParaRPr lang="es-CR"/>
        </a:p>
      </dgm:t>
    </dgm:pt>
    <dgm:pt modelId="{B16ED3AC-891A-43E2-8BB4-71846F6E95E7}" type="sibTrans" cxnId="{5E057893-9C6A-41AF-AF88-31CF22746FA3}">
      <dgm:prSet/>
      <dgm:spPr>
        <a:solidFill>
          <a:schemeClr val="accent1">
            <a:lumMod val="75000"/>
          </a:schemeClr>
        </a:solidFill>
      </dgm:spPr>
      <dgm:t>
        <a:bodyPr/>
        <a:lstStyle/>
        <a:p>
          <a:pPr algn="ctr"/>
          <a:endParaRPr lang="es-CR"/>
        </a:p>
      </dgm:t>
    </dgm:pt>
    <dgm:pt modelId="{ADE7F3C4-E19E-483C-BA54-6422ADA18F0C}">
      <dgm:prSet phldrT="[Texto]" custT="1"/>
      <dgm:spPr>
        <a:solidFill>
          <a:srgbClr val="FF0000"/>
        </a:solidFill>
      </dgm:spPr>
      <dgm:t>
        <a:bodyPr/>
        <a:lstStyle/>
        <a:p>
          <a:pPr algn="ctr"/>
          <a:r>
            <a:rPr lang="es-CR" sz="1100"/>
            <a:t>Su función es proporcionar elementos que ayuden a identificar a posibles personas sospechosas.</a:t>
          </a:r>
        </a:p>
      </dgm:t>
    </dgm:pt>
    <dgm:pt modelId="{5983380E-2EFB-4B22-81A1-F8894A5FD7DF}" type="parTrans" cxnId="{9F649448-4FDA-4B7E-A824-341292785922}">
      <dgm:prSet/>
      <dgm:spPr/>
      <dgm:t>
        <a:bodyPr/>
        <a:lstStyle/>
        <a:p>
          <a:pPr algn="ctr"/>
          <a:endParaRPr lang="es-CR"/>
        </a:p>
      </dgm:t>
    </dgm:pt>
    <dgm:pt modelId="{71E2D064-BAE8-4F4A-8D86-D492DEFC6736}" type="sibTrans" cxnId="{9F649448-4FDA-4B7E-A824-341292785922}">
      <dgm:prSet/>
      <dgm:spPr/>
      <dgm:t>
        <a:bodyPr/>
        <a:lstStyle/>
        <a:p>
          <a:pPr algn="ctr"/>
          <a:endParaRPr lang="es-CR"/>
        </a:p>
      </dgm:t>
    </dgm:pt>
    <dgm:pt modelId="{BB06C89F-579A-49EB-97D1-56C33451B9F4}">
      <dgm:prSet custT="1"/>
      <dgm:spPr>
        <a:solidFill>
          <a:srgbClr val="00B050"/>
        </a:solidFill>
      </dgm:spPr>
      <dgm:t>
        <a:bodyPr/>
        <a:lstStyle/>
        <a:p>
          <a:pPr algn="ctr"/>
          <a:r>
            <a:rPr lang="es-CR" sz="1200" b="1"/>
            <a:t>UNIDAD DE RETRATO HABLADO</a:t>
          </a:r>
        </a:p>
      </dgm:t>
    </dgm:pt>
    <dgm:pt modelId="{70A95A5E-8299-4F7F-9A60-5FF4F27741B0}" type="parTrans" cxnId="{1C522CB1-1A00-44E6-9985-4CD31A204BDF}">
      <dgm:prSet/>
      <dgm:spPr/>
      <dgm:t>
        <a:bodyPr/>
        <a:lstStyle/>
        <a:p>
          <a:pPr algn="ctr"/>
          <a:endParaRPr lang="es-CR"/>
        </a:p>
      </dgm:t>
    </dgm:pt>
    <dgm:pt modelId="{94E423C7-F79A-4468-8F47-196D2E2C6788}" type="sibTrans" cxnId="{1C522CB1-1A00-44E6-9985-4CD31A204BDF}">
      <dgm:prSet/>
      <dgm:spPr/>
      <dgm:t>
        <a:bodyPr/>
        <a:lstStyle/>
        <a:p>
          <a:pPr algn="ctr"/>
          <a:endParaRPr lang="es-CR"/>
        </a:p>
      </dgm:t>
    </dgm:pt>
    <dgm:pt modelId="{A91FB604-D220-4DA8-A243-3B1420105E8C}" type="pres">
      <dgm:prSet presAssocID="{F4DC19E7-B1E2-415A-914D-3D18C68FD2F0}" presName="Name0" presStyleCnt="0">
        <dgm:presLayoutVars>
          <dgm:dir/>
          <dgm:resizeHandles val="exact"/>
        </dgm:presLayoutVars>
      </dgm:prSet>
      <dgm:spPr/>
    </dgm:pt>
    <dgm:pt modelId="{FE7CA366-4772-4C83-9A66-D9A2F3BB09A1}" type="pres">
      <dgm:prSet presAssocID="{14BDD645-D5A9-4106-87D9-F9CF1CB52136}" presName="node" presStyleLbl="node1" presStyleIdx="0" presStyleCnt="3" custScaleX="109126" custScaleY="126557" custLinFactX="99173" custLinFactNeighborX="100000">
        <dgm:presLayoutVars>
          <dgm:bulletEnabled val="1"/>
        </dgm:presLayoutVars>
      </dgm:prSet>
      <dgm:spPr/>
    </dgm:pt>
    <dgm:pt modelId="{B90B237B-584A-4014-9BA3-B2E1B14328F1}" type="pres">
      <dgm:prSet presAssocID="{B16ED3AC-891A-43E2-8BB4-71846F6E95E7}" presName="sibTrans" presStyleLbl="sibTrans2D1" presStyleIdx="0" presStyleCnt="2"/>
      <dgm:spPr/>
    </dgm:pt>
    <dgm:pt modelId="{7422A237-53BA-47E6-A85F-590030B7FEEE}" type="pres">
      <dgm:prSet presAssocID="{B16ED3AC-891A-43E2-8BB4-71846F6E95E7}" presName="connectorText" presStyleLbl="sibTrans2D1" presStyleIdx="0" presStyleCnt="2"/>
      <dgm:spPr/>
    </dgm:pt>
    <dgm:pt modelId="{CA17FD62-6A71-4DF4-933A-54D10D839696}" type="pres">
      <dgm:prSet presAssocID="{BB06C89F-579A-49EB-97D1-56C33451B9F4}" presName="node" presStyleLbl="node1" presStyleIdx="1" presStyleCnt="3" custScaleX="97344" custScaleY="133430" custLinFactX="-100000" custLinFactNeighborX="-124262" custLinFactNeighborY="3438">
        <dgm:presLayoutVars>
          <dgm:bulletEnabled val="1"/>
        </dgm:presLayoutVars>
      </dgm:prSet>
      <dgm:spPr/>
    </dgm:pt>
    <dgm:pt modelId="{03BC2D4B-F4DC-4DDA-8533-CB8DB2B497F7}" type="pres">
      <dgm:prSet presAssocID="{94E423C7-F79A-4468-8F47-196D2E2C6788}" presName="sibTrans" presStyleLbl="sibTrans2D1" presStyleIdx="1" presStyleCnt="2" custScaleX="27977" custLinFactNeighborX="74724" custLinFactNeighborY="6490"/>
      <dgm:spPr/>
    </dgm:pt>
    <dgm:pt modelId="{7EE4D298-730F-4ECB-A005-AC8B69353475}" type="pres">
      <dgm:prSet presAssocID="{94E423C7-F79A-4468-8F47-196D2E2C6788}" presName="connectorText" presStyleLbl="sibTrans2D1" presStyleIdx="1" presStyleCnt="2"/>
      <dgm:spPr/>
    </dgm:pt>
    <dgm:pt modelId="{7BF8BFD2-452F-4C5E-AB07-A60525F57E62}" type="pres">
      <dgm:prSet presAssocID="{ADE7F3C4-E19E-483C-BA54-6422ADA18F0C}" presName="node" presStyleLbl="node1" presStyleIdx="2" presStyleCnt="3" custScaleX="107448" custScaleY="126557">
        <dgm:presLayoutVars>
          <dgm:bulletEnabled val="1"/>
        </dgm:presLayoutVars>
      </dgm:prSet>
      <dgm:spPr/>
    </dgm:pt>
  </dgm:ptLst>
  <dgm:cxnLst>
    <dgm:cxn modelId="{19D9091C-3B85-4287-876B-9132E5E55D33}" type="presOf" srcId="{B16ED3AC-891A-43E2-8BB4-71846F6E95E7}" destId="{7422A237-53BA-47E6-A85F-590030B7FEEE}" srcOrd="1" destOrd="0" presId="urn:microsoft.com/office/officeart/2005/8/layout/process1"/>
    <dgm:cxn modelId="{DA5D0F1E-180E-4238-9AAB-82D63B8BF289}" type="presOf" srcId="{BB06C89F-579A-49EB-97D1-56C33451B9F4}" destId="{CA17FD62-6A71-4DF4-933A-54D10D839696}" srcOrd="0" destOrd="0" presId="urn:microsoft.com/office/officeart/2005/8/layout/process1"/>
    <dgm:cxn modelId="{9F649448-4FDA-4B7E-A824-341292785922}" srcId="{F4DC19E7-B1E2-415A-914D-3D18C68FD2F0}" destId="{ADE7F3C4-E19E-483C-BA54-6422ADA18F0C}" srcOrd="2" destOrd="0" parTransId="{5983380E-2EFB-4B22-81A1-F8894A5FD7DF}" sibTransId="{71E2D064-BAE8-4F4A-8D86-D492DEFC6736}"/>
    <dgm:cxn modelId="{2877D66C-E624-42FE-BA62-313A1A9DDD4C}" type="presOf" srcId="{ADE7F3C4-E19E-483C-BA54-6422ADA18F0C}" destId="{7BF8BFD2-452F-4C5E-AB07-A60525F57E62}" srcOrd="0" destOrd="0" presId="urn:microsoft.com/office/officeart/2005/8/layout/process1"/>
    <dgm:cxn modelId="{0765E784-44C9-4784-A350-9242C891E9F1}" type="presOf" srcId="{F4DC19E7-B1E2-415A-914D-3D18C68FD2F0}" destId="{A91FB604-D220-4DA8-A243-3B1420105E8C}" srcOrd="0" destOrd="0" presId="urn:microsoft.com/office/officeart/2005/8/layout/process1"/>
    <dgm:cxn modelId="{5E057893-9C6A-41AF-AF88-31CF22746FA3}" srcId="{F4DC19E7-B1E2-415A-914D-3D18C68FD2F0}" destId="{14BDD645-D5A9-4106-87D9-F9CF1CB52136}" srcOrd="0" destOrd="0" parTransId="{2C2858D5-42E9-4F67-B64B-034523C1FDB7}" sibTransId="{B16ED3AC-891A-43E2-8BB4-71846F6E95E7}"/>
    <dgm:cxn modelId="{93EACEA4-B51C-4DB0-AE74-66E572C2DDB7}" type="presOf" srcId="{94E423C7-F79A-4468-8F47-196D2E2C6788}" destId="{03BC2D4B-F4DC-4DDA-8533-CB8DB2B497F7}" srcOrd="0" destOrd="0" presId="urn:microsoft.com/office/officeart/2005/8/layout/process1"/>
    <dgm:cxn modelId="{E57BE6A5-112F-4F73-B552-83C8CD6C3053}" type="presOf" srcId="{94E423C7-F79A-4468-8F47-196D2E2C6788}" destId="{7EE4D298-730F-4ECB-A005-AC8B69353475}" srcOrd="1" destOrd="0" presId="urn:microsoft.com/office/officeart/2005/8/layout/process1"/>
    <dgm:cxn modelId="{1C522CB1-1A00-44E6-9985-4CD31A204BDF}" srcId="{F4DC19E7-B1E2-415A-914D-3D18C68FD2F0}" destId="{BB06C89F-579A-49EB-97D1-56C33451B9F4}" srcOrd="1" destOrd="0" parTransId="{70A95A5E-8299-4F7F-9A60-5FF4F27741B0}" sibTransId="{94E423C7-F79A-4468-8F47-196D2E2C6788}"/>
    <dgm:cxn modelId="{B38339B2-07A4-45A3-AEF8-4A0DD416EEC3}" type="presOf" srcId="{14BDD645-D5A9-4106-87D9-F9CF1CB52136}" destId="{FE7CA366-4772-4C83-9A66-D9A2F3BB09A1}" srcOrd="0" destOrd="0" presId="urn:microsoft.com/office/officeart/2005/8/layout/process1"/>
    <dgm:cxn modelId="{4038BAB7-0205-4387-ADF4-A573C01CD446}" type="presOf" srcId="{B16ED3AC-891A-43E2-8BB4-71846F6E95E7}" destId="{B90B237B-584A-4014-9BA3-B2E1B14328F1}" srcOrd="0" destOrd="0" presId="urn:microsoft.com/office/officeart/2005/8/layout/process1"/>
    <dgm:cxn modelId="{979C8841-3ECC-4522-8374-1334834A53AC}" type="presParOf" srcId="{A91FB604-D220-4DA8-A243-3B1420105E8C}" destId="{FE7CA366-4772-4C83-9A66-D9A2F3BB09A1}" srcOrd="0" destOrd="0" presId="urn:microsoft.com/office/officeart/2005/8/layout/process1"/>
    <dgm:cxn modelId="{A03C9982-B876-4B24-9346-BF3640C3584B}" type="presParOf" srcId="{A91FB604-D220-4DA8-A243-3B1420105E8C}" destId="{B90B237B-584A-4014-9BA3-B2E1B14328F1}" srcOrd="1" destOrd="0" presId="urn:microsoft.com/office/officeart/2005/8/layout/process1"/>
    <dgm:cxn modelId="{BD684F36-98C7-4B9D-B743-AF0B0C0B8A7A}" type="presParOf" srcId="{B90B237B-584A-4014-9BA3-B2E1B14328F1}" destId="{7422A237-53BA-47E6-A85F-590030B7FEEE}" srcOrd="0" destOrd="0" presId="urn:microsoft.com/office/officeart/2005/8/layout/process1"/>
    <dgm:cxn modelId="{5209B4D6-F0F5-4966-8226-5D5D7FD33C69}" type="presParOf" srcId="{A91FB604-D220-4DA8-A243-3B1420105E8C}" destId="{CA17FD62-6A71-4DF4-933A-54D10D839696}" srcOrd="2" destOrd="0" presId="urn:microsoft.com/office/officeart/2005/8/layout/process1"/>
    <dgm:cxn modelId="{E1627157-8DAC-4EBE-930E-2E48F0244FC7}" type="presParOf" srcId="{A91FB604-D220-4DA8-A243-3B1420105E8C}" destId="{03BC2D4B-F4DC-4DDA-8533-CB8DB2B497F7}" srcOrd="3" destOrd="0" presId="urn:microsoft.com/office/officeart/2005/8/layout/process1"/>
    <dgm:cxn modelId="{ECFF59FA-6533-4D6E-A1AC-718708FB4CBF}" type="presParOf" srcId="{03BC2D4B-F4DC-4DDA-8533-CB8DB2B497F7}" destId="{7EE4D298-730F-4ECB-A005-AC8B69353475}" srcOrd="0" destOrd="0" presId="urn:microsoft.com/office/officeart/2005/8/layout/process1"/>
    <dgm:cxn modelId="{C183F5B5-8604-4D40-8656-8B94ABEC1333}" type="presParOf" srcId="{A91FB604-D220-4DA8-A243-3B1420105E8C}" destId="{7BF8BFD2-452F-4C5E-AB07-A60525F57E62}" srcOrd="4" destOrd="0" presId="urn:microsoft.com/office/officeart/2005/8/layout/process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20CBF1C-02A8-466A-91D9-1A8BF021832E}" type="doc">
      <dgm:prSet loTypeId="urn:microsoft.com/office/officeart/2005/8/layout/list1" loCatId="list" qsTypeId="urn:microsoft.com/office/officeart/2005/8/quickstyle/simple1" qsCatId="simple" csTypeId="urn:microsoft.com/office/officeart/2005/8/colors/colorful4" csCatId="colorful" phldr="1"/>
      <dgm:spPr/>
      <dgm:t>
        <a:bodyPr/>
        <a:lstStyle/>
        <a:p>
          <a:endParaRPr lang="es-CR"/>
        </a:p>
      </dgm:t>
    </dgm:pt>
    <dgm:pt modelId="{F2EA4479-E592-48C6-AE6A-1C0B257C4413}">
      <dgm:prSet phldrT="[Texto]" custT="1"/>
      <dgm:spPr>
        <a:xfrm>
          <a:off x="235450" y="88841"/>
          <a:ext cx="3284401" cy="763005"/>
        </a:xfrm>
        <a:prstGeom prst="roundRect">
          <a:avLst/>
        </a:prstGeom>
      </dgm:spPr>
      <dgm:t>
        <a:bodyPr/>
        <a:lstStyle/>
        <a:p>
          <a:pPr algn="ctr">
            <a:buNone/>
          </a:pPr>
          <a:r>
            <a:rPr lang="es-CR" sz="1400">
              <a:latin typeface="Calibri"/>
              <a:ea typeface="+mn-ea"/>
              <a:cs typeface="+mn-cs"/>
            </a:rPr>
            <a:t>UNIDAD DE CAPTURAS </a:t>
          </a:r>
        </a:p>
      </dgm:t>
    </dgm:pt>
    <dgm:pt modelId="{91EC7F3C-1D98-4E2F-8F06-C18A3674E2AF}" type="parTrans" cxnId="{E7A7614A-8D5D-4296-B4DF-A4574B9B46C0}">
      <dgm:prSet/>
      <dgm:spPr/>
      <dgm:t>
        <a:bodyPr/>
        <a:lstStyle/>
        <a:p>
          <a:pPr algn="ctr"/>
          <a:endParaRPr lang="es-CR"/>
        </a:p>
      </dgm:t>
    </dgm:pt>
    <dgm:pt modelId="{3652A1CC-6B26-44EB-9C6C-A6013F8F012B}" type="sibTrans" cxnId="{E7A7614A-8D5D-4296-B4DF-A4574B9B46C0}">
      <dgm:prSet/>
      <dgm:spPr/>
      <dgm:t>
        <a:bodyPr/>
        <a:lstStyle/>
        <a:p>
          <a:pPr algn="ctr"/>
          <a:endParaRPr lang="es-CR"/>
        </a:p>
      </dgm:t>
    </dgm:pt>
    <dgm:pt modelId="{26227DB4-72A8-40A6-8581-2D524646BD1D}">
      <dgm:prSet phldrT="[Texto]" custT="1"/>
      <dgm:spPr>
        <a:xfrm>
          <a:off x="235450" y="1073607"/>
          <a:ext cx="3278732" cy="852782"/>
        </a:xfrm>
        <a:prstGeom prst="roundRect">
          <a:avLst/>
        </a:prstGeom>
      </dgm:spPr>
      <dgm:t>
        <a:bodyPr/>
        <a:lstStyle/>
        <a:p>
          <a:pPr algn="ctr">
            <a:buNone/>
          </a:pPr>
          <a:r>
            <a:rPr lang="es-CR" sz="1050" b="1">
              <a:latin typeface="Calibri"/>
              <a:ea typeface="+mn-ea"/>
              <a:cs typeface="+mn-cs"/>
            </a:rPr>
            <a:t>Asume la coordinación del área de Cabina de Radio además de las labores propias de la Unidad de Capturas.</a:t>
          </a:r>
        </a:p>
      </dgm:t>
    </dgm:pt>
    <dgm:pt modelId="{15D9EA71-AF54-4EC5-9BC5-FAEA60E9C2EA}" type="parTrans" cxnId="{1D555258-1336-4C0B-AFA4-B2F1AB180754}">
      <dgm:prSet/>
      <dgm:spPr/>
      <dgm:t>
        <a:bodyPr/>
        <a:lstStyle/>
        <a:p>
          <a:pPr algn="ctr"/>
          <a:endParaRPr lang="es-CR"/>
        </a:p>
      </dgm:t>
    </dgm:pt>
    <dgm:pt modelId="{E2468DA9-0114-43E5-94FA-23242C4DFCB6}" type="sibTrans" cxnId="{1D555258-1336-4C0B-AFA4-B2F1AB180754}">
      <dgm:prSet/>
      <dgm:spPr/>
      <dgm:t>
        <a:bodyPr/>
        <a:lstStyle/>
        <a:p>
          <a:pPr algn="ctr"/>
          <a:endParaRPr lang="es-CR"/>
        </a:p>
      </dgm:t>
    </dgm:pt>
    <dgm:pt modelId="{15FCE2A6-408F-430F-A16A-CA245E2F6535}">
      <dgm:prSet phldrT="[Texto]" custT="1"/>
      <dgm:spPr>
        <a:xfrm>
          <a:off x="235450" y="2148150"/>
          <a:ext cx="3296301" cy="820422"/>
        </a:xfrm>
        <a:prstGeom prst="roundRect">
          <a:avLst/>
        </a:prstGeom>
      </dgm:spPr>
      <dgm:t>
        <a:bodyPr/>
        <a:lstStyle/>
        <a:p>
          <a:pPr algn="ctr">
            <a:buNone/>
          </a:pPr>
          <a:r>
            <a:rPr lang="es-CR" sz="1050">
              <a:latin typeface="Calibri"/>
              <a:ea typeface="+mn-ea"/>
              <a:cs typeface="+mn-cs"/>
            </a:rPr>
            <a:t>Se brinda servicio las 24 horas del día, los 7 días de la semana y los 365 días del año.</a:t>
          </a:r>
        </a:p>
      </dgm:t>
    </dgm:pt>
    <dgm:pt modelId="{F590E5B1-7DF9-4D7B-BD5D-C8887F1575D9}" type="parTrans" cxnId="{031D443B-ED17-4F9F-B4B2-5C3C28D781EB}">
      <dgm:prSet/>
      <dgm:spPr/>
      <dgm:t>
        <a:bodyPr/>
        <a:lstStyle/>
        <a:p>
          <a:pPr algn="ctr"/>
          <a:endParaRPr lang="es-CR"/>
        </a:p>
      </dgm:t>
    </dgm:pt>
    <dgm:pt modelId="{1F67B0CD-2F4F-40B5-85B3-1BD53D693368}" type="sibTrans" cxnId="{031D443B-ED17-4F9F-B4B2-5C3C28D781EB}">
      <dgm:prSet/>
      <dgm:spPr/>
      <dgm:t>
        <a:bodyPr/>
        <a:lstStyle/>
        <a:p>
          <a:pPr algn="ctr"/>
          <a:endParaRPr lang="es-CR"/>
        </a:p>
      </dgm:t>
    </dgm:pt>
    <dgm:pt modelId="{063BA00B-6F28-4A50-BAEF-EE785C0771EC}" type="pres">
      <dgm:prSet presAssocID="{320CBF1C-02A8-466A-91D9-1A8BF021832E}" presName="linear" presStyleCnt="0">
        <dgm:presLayoutVars>
          <dgm:dir/>
          <dgm:animLvl val="lvl"/>
          <dgm:resizeHandles val="exact"/>
        </dgm:presLayoutVars>
      </dgm:prSet>
      <dgm:spPr/>
    </dgm:pt>
    <dgm:pt modelId="{0249990A-A667-4D60-B7EF-643545CDEAC6}" type="pres">
      <dgm:prSet presAssocID="{F2EA4479-E592-48C6-AE6A-1C0B257C4413}" presName="parentLin" presStyleCnt="0"/>
      <dgm:spPr/>
    </dgm:pt>
    <dgm:pt modelId="{C0BBBC8F-F8A9-4956-A372-0F8D07C0802C}" type="pres">
      <dgm:prSet presAssocID="{F2EA4479-E592-48C6-AE6A-1C0B257C4413}" presName="parentLeftMargin" presStyleLbl="node1" presStyleIdx="0" presStyleCnt="3"/>
      <dgm:spPr/>
    </dgm:pt>
    <dgm:pt modelId="{CFABED90-9568-4314-8E17-B9997B0910EA}" type="pres">
      <dgm:prSet presAssocID="{F2EA4479-E592-48C6-AE6A-1C0B257C4413}" presName="parentText" presStyleLbl="node1" presStyleIdx="0" presStyleCnt="3" custScaleX="99639" custScaleY="184622">
        <dgm:presLayoutVars>
          <dgm:chMax val="0"/>
          <dgm:bulletEnabled val="1"/>
        </dgm:presLayoutVars>
      </dgm:prSet>
      <dgm:spPr/>
    </dgm:pt>
    <dgm:pt modelId="{E3B6F950-ADC0-4B40-85FC-D78CAF8393D3}" type="pres">
      <dgm:prSet presAssocID="{F2EA4479-E592-48C6-AE6A-1C0B257C4413}" presName="negativeSpace" presStyleCnt="0"/>
      <dgm:spPr/>
    </dgm:pt>
    <dgm:pt modelId="{CA31AF34-155A-4360-A24B-566A0984E190}" type="pres">
      <dgm:prSet presAssocID="{F2EA4479-E592-48C6-AE6A-1C0B257C4413}" presName="childText" presStyleLbl="conFgAcc1" presStyleIdx="0" presStyleCnt="3">
        <dgm:presLayoutVars>
          <dgm:bulletEnabled val="1"/>
        </dgm:presLayoutVars>
      </dgm:prSet>
      <dgm:spPr>
        <a:xfrm>
          <a:off x="0" y="645207"/>
          <a:ext cx="4713605" cy="352800"/>
        </a:xfrm>
        <a:prstGeom prst="rect">
          <a:avLst/>
        </a:prstGeom>
      </dgm:spPr>
    </dgm:pt>
    <dgm:pt modelId="{961F5915-9A6D-473D-A6C2-487AC91A74A9}" type="pres">
      <dgm:prSet presAssocID="{3652A1CC-6B26-44EB-9C6C-A6013F8F012B}" presName="spaceBetweenRectangles" presStyleCnt="0"/>
      <dgm:spPr/>
    </dgm:pt>
    <dgm:pt modelId="{CAF419A9-4E95-4143-B8EA-85DC6A1B3F11}" type="pres">
      <dgm:prSet presAssocID="{26227DB4-72A8-40A6-8581-2D524646BD1D}" presName="parentLin" presStyleCnt="0"/>
      <dgm:spPr/>
    </dgm:pt>
    <dgm:pt modelId="{2466C4EE-F5D8-419C-B717-C896B359EDD0}" type="pres">
      <dgm:prSet presAssocID="{26227DB4-72A8-40A6-8581-2D524646BD1D}" presName="parentLeftMargin" presStyleLbl="node1" presStyleIdx="0" presStyleCnt="3"/>
      <dgm:spPr/>
    </dgm:pt>
    <dgm:pt modelId="{EB372F81-BBFF-459C-A4C8-59B94D27AB7B}" type="pres">
      <dgm:prSet presAssocID="{26227DB4-72A8-40A6-8581-2D524646BD1D}" presName="parentText" presStyleLbl="node1" presStyleIdx="1" presStyleCnt="3" custScaleX="99467" custScaleY="206345">
        <dgm:presLayoutVars>
          <dgm:chMax val="0"/>
          <dgm:bulletEnabled val="1"/>
        </dgm:presLayoutVars>
      </dgm:prSet>
      <dgm:spPr/>
    </dgm:pt>
    <dgm:pt modelId="{D4125574-3398-470A-A4D3-3DDF79DE1A56}" type="pres">
      <dgm:prSet presAssocID="{26227DB4-72A8-40A6-8581-2D524646BD1D}" presName="negativeSpace" presStyleCnt="0"/>
      <dgm:spPr/>
    </dgm:pt>
    <dgm:pt modelId="{7FD108A4-D303-48A2-98D4-9E7801CDB7D2}" type="pres">
      <dgm:prSet presAssocID="{26227DB4-72A8-40A6-8581-2D524646BD1D}" presName="childText" presStyleLbl="conFgAcc1" presStyleIdx="1" presStyleCnt="3">
        <dgm:presLayoutVars>
          <dgm:bulletEnabled val="1"/>
        </dgm:presLayoutVars>
      </dgm:prSet>
      <dgm:spPr>
        <a:xfrm>
          <a:off x="0" y="1719750"/>
          <a:ext cx="4713605" cy="352800"/>
        </a:xfrm>
        <a:prstGeom prst="rect">
          <a:avLst/>
        </a:prstGeom>
      </dgm:spPr>
    </dgm:pt>
    <dgm:pt modelId="{40909402-DA72-4316-9640-C754CC942471}" type="pres">
      <dgm:prSet presAssocID="{E2468DA9-0114-43E5-94FA-23242C4DFCB6}" presName="spaceBetweenRectangles" presStyleCnt="0"/>
      <dgm:spPr/>
    </dgm:pt>
    <dgm:pt modelId="{EAB9B507-6B95-4696-879A-CB0A735F633D}" type="pres">
      <dgm:prSet presAssocID="{15FCE2A6-408F-430F-A16A-CA245E2F6535}" presName="parentLin" presStyleCnt="0"/>
      <dgm:spPr/>
    </dgm:pt>
    <dgm:pt modelId="{853F3C97-C56F-4768-8DFB-2B7BEF9A5BAD}" type="pres">
      <dgm:prSet presAssocID="{15FCE2A6-408F-430F-A16A-CA245E2F6535}" presName="parentLeftMargin" presStyleLbl="node1" presStyleIdx="1" presStyleCnt="3"/>
      <dgm:spPr/>
    </dgm:pt>
    <dgm:pt modelId="{DFECB20E-E78D-4D79-8568-4AA8CD0CC8CA}" type="pres">
      <dgm:prSet presAssocID="{15FCE2A6-408F-430F-A16A-CA245E2F6535}" presName="parentText" presStyleLbl="node1" presStyleIdx="2" presStyleCnt="3" custScaleY="198515">
        <dgm:presLayoutVars>
          <dgm:chMax val="0"/>
          <dgm:bulletEnabled val="1"/>
        </dgm:presLayoutVars>
      </dgm:prSet>
      <dgm:spPr/>
    </dgm:pt>
    <dgm:pt modelId="{6C1D511E-5D3A-4464-813D-F740CF7E79C0}" type="pres">
      <dgm:prSet presAssocID="{15FCE2A6-408F-430F-A16A-CA245E2F6535}" presName="negativeSpace" presStyleCnt="0"/>
      <dgm:spPr/>
    </dgm:pt>
    <dgm:pt modelId="{D9F0F5A4-7567-435C-AE79-0A984CBCCC77}" type="pres">
      <dgm:prSet presAssocID="{15FCE2A6-408F-430F-A16A-CA245E2F6535}" presName="childText" presStyleLbl="conFgAcc1" presStyleIdx="2" presStyleCnt="3">
        <dgm:presLayoutVars>
          <dgm:bulletEnabled val="1"/>
        </dgm:presLayoutVars>
      </dgm:prSet>
      <dgm:spPr>
        <a:xfrm>
          <a:off x="0" y="2761933"/>
          <a:ext cx="4713605" cy="352800"/>
        </a:xfrm>
        <a:prstGeom prst="rect">
          <a:avLst/>
        </a:prstGeom>
      </dgm:spPr>
    </dgm:pt>
  </dgm:ptLst>
  <dgm:cxnLst>
    <dgm:cxn modelId="{6CCB8614-4F9E-4D20-9033-43CE30C66BC6}" type="presOf" srcId="{320CBF1C-02A8-466A-91D9-1A8BF021832E}" destId="{063BA00B-6F28-4A50-BAEF-EE785C0771EC}" srcOrd="0" destOrd="0" presId="urn:microsoft.com/office/officeart/2005/8/layout/list1"/>
    <dgm:cxn modelId="{031D443B-ED17-4F9F-B4B2-5C3C28D781EB}" srcId="{320CBF1C-02A8-466A-91D9-1A8BF021832E}" destId="{15FCE2A6-408F-430F-A16A-CA245E2F6535}" srcOrd="2" destOrd="0" parTransId="{F590E5B1-7DF9-4D7B-BD5D-C8887F1575D9}" sibTransId="{1F67B0CD-2F4F-40B5-85B3-1BD53D693368}"/>
    <dgm:cxn modelId="{87BF5B60-21DA-4D10-A761-2684BC5F9803}" type="presOf" srcId="{15FCE2A6-408F-430F-A16A-CA245E2F6535}" destId="{853F3C97-C56F-4768-8DFB-2B7BEF9A5BAD}" srcOrd="0" destOrd="0" presId="urn:microsoft.com/office/officeart/2005/8/layout/list1"/>
    <dgm:cxn modelId="{3DC09E48-FBD3-42F8-9A36-84E062448F90}" type="presOf" srcId="{26227DB4-72A8-40A6-8581-2D524646BD1D}" destId="{2466C4EE-F5D8-419C-B717-C896B359EDD0}" srcOrd="0" destOrd="0" presId="urn:microsoft.com/office/officeart/2005/8/layout/list1"/>
    <dgm:cxn modelId="{E7A7614A-8D5D-4296-B4DF-A4574B9B46C0}" srcId="{320CBF1C-02A8-466A-91D9-1A8BF021832E}" destId="{F2EA4479-E592-48C6-AE6A-1C0B257C4413}" srcOrd="0" destOrd="0" parTransId="{91EC7F3C-1D98-4E2F-8F06-C18A3674E2AF}" sibTransId="{3652A1CC-6B26-44EB-9C6C-A6013F8F012B}"/>
    <dgm:cxn modelId="{D8BBCD55-3D8C-4346-9C5B-CBB8E0416949}" type="presOf" srcId="{F2EA4479-E592-48C6-AE6A-1C0B257C4413}" destId="{CFABED90-9568-4314-8E17-B9997B0910EA}" srcOrd="1" destOrd="0" presId="urn:microsoft.com/office/officeart/2005/8/layout/list1"/>
    <dgm:cxn modelId="{9E720B57-AD3D-4559-B37A-301C120C1BD1}" type="presOf" srcId="{26227DB4-72A8-40A6-8581-2D524646BD1D}" destId="{EB372F81-BBFF-459C-A4C8-59B94D27AB7B}" srcOrd="1" destOrd="0" presId="urn:microsoft.com/office/officeart/2005/8/layout/list1"/>
    <dgm:cxn modelId="{1D555258-1336-4C0B-AFA4-B2F1AB180754}" srcId="{320CBF1C-02A8-466A-91D9-1A8BF021832E}" destId="{26227DB4-72A8-40A6-8581-2D524646BD1D}" srcOrd="1" destOrd="0" parTransId="{15D9EA71-AF54-4EC5-9BC5-FAEA60E9C2EA}" sibTransId="{E2468DA9-0114-43E5-94FA-23242C4DFCB6}"/>
    <dgm:cxn modelId="{579ECFBD-3328-4030-A3C6-E286D9659CB2}" type="presOf" srcId="{F2EA4479-E592-48C6-AE6A-1C0B257C4413}" destId="{C0BBBC8F-F8A9-4956-A372-0F8D07C0802C}" srcOrd="0" destOrd="0" presId="urn:microsoft.com/office/officeart/2005/8/layout/list1"/>
    <dgm:cxn modelId="{A5A751DF-B92A-418C-81DF-CE954524FB79}" type="presOf" srcId="{15FCE2A6-408F-430F-A16A-CA245E2F6535}" destId="{DFECB20E-E78D-4D79-8568-4AA8CD0CC8CA}" srcOrd="1" destOrd="0" presId="urn:microsoft.com/office/officeart/2005/8/layout/list1"/>
    <dgm:cxn modelId="{D4611323-AB30-4507-A660-B35B111E3F71}" type="presParOf" srcId="{063BA00B-6F28-4A50-BAEF-EE785C0771EC}" destId="{0249990A-A667-4D60-B7EF-643545CDEAC6}" srcOrd="0" destOrd="0" presId="urn:microsoft.com/office/officeart/2005/8/layout/list1"/>
    <dgm:cxn modelId="{CA0020DC-E0F8-4FDE-8CCA-E761CCBC3175}" type="presParOf" srcId="{0249990A-A667-4D60-B7EF-643545CDEAC6}" destId="{C0BBBC8F-F8A9-4956-A372-0F8D07C0802C}" srcOrd="0" destOrd="0" presId="urn:microsoft.com/office/officeart/2005/8/layout/list1"/>
    <dgm:cxn modelId="{2E76BBFC-3E75-4E58-8893-77BCA3FA9044}" type="presParOf" srcId="{0249990A-A667-4D60-B7EF-643545CDEAC6}" destId="{CFABED90-9568-4314-8E17-B9997B0910EA}" srcOrd="1" destOrd="0" presId="urn:microsoft.com/office/officeart/2005/8/layout/list1"/>
    <dgm:cxn modelId="{BAC185EB-958D-466B-BAFE-CE0C0D5BCE84}" type="presParOf" srcId="{063BA00B-6F28-4A50-BAEF-EE785C0771EC}" destId="{E3B6F950-ADC0-4B40-85FC-D78CAF8393D3}" srcOrd="1" destOrd="0" presId="urn:microsoft.com/office/officeart/2005/8/layout/list1"/>
    <dgm:cxn modelId="{19182AF9-D0ED-48A6-B4C6-C5DA04832A1B}" type="presParOf" srcId="{063BA00B-6F28-4A50-BAEF-EE785C0771EC}" destId="{CA31AF34-155A-4360-A24B-566A0984E190}" srcOrd="2" destOrd="0" presId="urn:microsoft.com/office/officeart/2005/8/layout/list1"/>
    <dgm:cxn modelId="{1A53187E-44E6-476A-92A1-CE754CBF2972}" type="presParOf" srcId="{063BA00B-6F28-4A50-BAEF-EE785C0771EC}" destId="{961F5915-9A6D-473D-A6C2-487AC91A74A9}" srcOrd="3" destOrd="0" presId="urn:microsoft.com/office/officeart/2005/8/layout/list1"/>
    <dgm:cxn modelId="{178971F3-6A68-42DE-94E4-87303EEC0176}" type="presParOf" srcId="{063BA00B-6F28-4A50-BAEF-EE785C0771EC}" destId="{CAF419A9-4E95-4143-B8EA-85DC6A1B3F11}" srcOrd="4" destOrd="0" presId="urn:microsoft.com/office/officeart/2005/8/layout/list1"/>
    <dgm:cxn modelId="{D96AB159-E3D1-44F5-AC8A-C2859DF9A1FB}" type="presParOf" srcId="{CAF419A9-4E95-4143-B8EA-85DC6A1B3F11}" destId="{2466C4EE-F5D8-419C-B717-C896B359EDD0}" srcOrd="0" destOrd="0" presId="urn:microsoft.com/office/officeart/2005/8/layout/list1"/>
    <dgm:cxn modelId="{21E2AC69-4A4E-472F-B274-4EA72A6AF4C7}" type="presParOf" srcId="{CAF419A9-4E95-4143-B8EA-85DC6A1B3F11}" destId="{EB372F81-BBFF-459C-A4C8-59B94D27AB7B}" srcOrd="1" destOrd="0" presId="urn:microsoft.com/office/officeart/2005/8/layout/list1"/>
    <dgm:cxn modelId="{18BF5402-F8DD-4AE7-961C-931E13C41659}" type="presParOf" srcId="{063BA00B-6F28-4A50-BAEF-EE785C0771EC}" destId="{D4125574-3398-470A-A4D3-3DDF79DE1A56}" srcOrd="5" destOrd="0" presId="urn:microsoft.com/office/officeart/2005/8/layout/list1"/>
    <dgm:cxn modelId="{F9CB4B5F-4386-4ACB-A989-D310E9769971}" type="presParOf" srcId="{063BA00B-6F28-4A50-BAEF-EE785C0771EC}" destId="{7FD108A4-D303-48A2-98D4-9E7801CDB7D2}" srcOrd="6" destOrd="0" presId="urn:microsoft.com/office/officeart/2005/8/layout/list1"/>
    <dgm:cxn modelId="{9F4BE2C0-5781-441A-98E7-163EEE5C0703}" type="presParOf" srcId="{063BA00B-6F28-4A50-BAEF-EE785C0771EC}" destId="{40909402-DA72-4316-9640-C754CC942471}" srcOrd="7" destOrd="0" presId="urn:microsoft.com/office/officeart/2005/8/layout/list1"/>
    <dgm:cxn modelId="{DAF8A9CD-AA77-457D-95EB-CE7D292A2E30}" type="presParOf" srcId="{063BA00B-6F28-4A50-BAEF-EE785C0771EC}" destId="{EAB9B507-6B95-4696-879A-CB0A735F633D}" srcOrd="8" destOrd="0" presId="urn:microsoft.com/office/officeart/2005/8/layout/list1"/>
    <dgm:cxn modelId="{4CBC6C91-328A-4673-8B0D-0EF53E741FF6}" type="presParOf" srcId="{EAB9B507-6B95-4696-879A-CB0A735F633D}" destId="{853F3C97-C56F-4768-8DFB-2B7BEF9A5BAD}" srcOrd="0" destOrd="0" presId="urn:microsoft.com/office/officeart/2005/8/layout/list1"/>
    <dgm:cxn modelId="{3FBB1950-C5CE-41F4-9029-3DC3AD9D2E36}" type="presParOf" srcId="{EAB9B507-6B95-4696-879A-CB0A735F633D}" destId="{DFECB20E-E78D-4D79-8568-4AA8CD0CC8CA}" srcOrd="1" destOrd="0" presId="urn:microsoft.com/office/officeart/2005/8/layout/list1"/>
    <dgm:cxn modelId="{8EAA3005-8674-4B62-9418-9DA78B6A5F5C}" type="presParOf" srcId="{063BA00B-6F28-4A50-BAEF-EE785C0771EC}" destId="{6C1D511E-5D3A-4464-813D-F740CF7E79C0}" srcOrd="9" destOrd="0" presId="urn:microsoft.com/office/officeart/2005/8/layout/list1"/>
    <dgm:cxn modelId="{7DC440B7-DE4C-4D97-A644-68C4ACE19975}" type="presParOf" srcId="{063BA00B-6F28-4A50-BAEF-EE785C0771EC}" destId="{D9F0F5A4-7567-435C-AE79-0A984CBCCC77}" srcOrd="10" destOrd="0" presId="urn:microsoft.com/office/officeart/2005/8/layout/lis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6F2CDEE-839B-4ACC-B56C-7B043A0514A5}" type="doc">
      <dgm:prSet loTypeId="urn:microsoft.com/office/officeart/2005/8/layout/hProcess7#1" loCatId="process" qsTypeId="urn:microsoft.com/office/officeart/2005/8/quickstyle/simple1" qsCatId="simple" csTypeId="urn:microsoft.com/office/officeart/2005/8/colors/accent1_2" csCatId="accent1" phldr="1"/>
      <dgm:spPr/>
      <dgm:t>
        <a:bodyPr/>
        <a:lstStyle/>
        <a:p>
          <a:endParaRPr lang="es-CR"/>
        </a:p>
      </dgm:t>
    </dgm:pt>
    <dgm:pt modelId="{DBAB88DB-AD6E-44CB-AAB1-DF9FE7D569C9}">
      <dgm:prSet phldrT="[Texto]" custT="1"/>
      <dgm:spPr/>
      <dgm:t>
        <a:bodyPr/>
        <a:lstStyle/>
        <a:p>
          <a:pPr algn="ctr"/>
          <a:endParaRPr lang="es-CR" sz="900"/>
        </a:p>
      </dgm:t>
    </dgm:pt>
    <dgm:pt modelId="{0CCF35AC-D79B-43D7-B7BC-6E347874DADC}" type="parTrans" cxnId="{3E209A51-7A1F-4E6B-A741-B595C2151ADF}">
      <dgm:prSet/>
      <dgm:spPr/>
      <dgm:t>
        <a:bodyPr/>
        <a:lstStyle/>
        <a:p>
          <a:pPr algn="ctr"/>
          <a:endParaRPr lang="es-CR"/>
        </a:p>
      </dgm:t>
    </dgm:pt>
    <dgm:pt modelId="{DDD146D8-682F-4291-8A67-5F5D0A86A997}" type="sibTrans" cxnId="{3E209A51-7A1F-4E6B-A741-B595C2151ADF}">
      <dgm:prSet/>
      <dgm:spPr/>
      <dgm:t>
        <a:bodyPr/>
        <a:lstStyle/>
        <a:p>
          <a:pPr algn="ctr"/>
          <a:endParaRPr lang="es-CR"/>
        </a:p>
      </dgm:t>
    </dgm:pt>
    <dgm:pt modelId="{55BC2BD8-D59A-4AE3-88AC-046CBAB84BF1}">
      <dgm:prSet phldrT="[Texto]"/>
      <dgm:spPr/>
      <dgm:t>
        <a:bodyPr/>
        <a:lstStyle/>
        <a:p>
          <a:pPr algn="ctr"/>
          <a:r>
            <a:rPr lang="es-CR"/>
            <a:t>Impresiones Lofoscópicas</a:t>
          </a:r>
          <a:r>
            <a:rPr lang="es-CR">
              <a:sym typeface="Wingdings" panose="05000000000000000000" pitchFamily="2" charset="2"/>
            </a:rPr>
            <a:t></a:t>
          </a:r>
          <a:endParaRPr lang="es-CR"/>
        </a:p>
      </dgm:t>
    </dgm:pt>
    <dgm:pt modelId="{0D029373-F479-48E9-8601-BC6025491DF5}" type="parTrans" cxnId="{0F4CBBA8-E4B0-4763-88C2-7055B37741D6}">
      <dgm:prSet/>
      <dgm:spPr/>
      <dgm:t>
        <a:bodyPr/>
        <a:lstStyle/>
        <a:p>
          <a:pPr algn="ctr"/>
          <a:endParaRPr lang="es-CR"/>
        </a:p>
      </dgm:t>
    </dgm:pt>
    <dgm:pt modelId="{480ADBFD-1A44-44A1-8CE6-8ECC23C1DAB9}" type="sibTrans" cxnId="{0F4CBBA8-E4B0-4763-88C2-7055B37741D6}">
      <dgm:prSet/>
      <dgm:spPr/>
      <dgm:t>
        <a:bodyPr/>
        <a:lstStyle/>
        <a:p>
          <a:pPr algn="ctr"/>
          <a:endParaRPr lang="es-CR"/>
        </a:p>
      </dgm:t>
    </dgm:pt>
    <dgm:pt modelId="{4ABAB1BD-1764-4C53-BB02-E9770CD4E8AE}">
      <dgm:prSet phldrT="[Texto]"/>
      <dgm:spPr/>
      <dgm:t>
        <a:bodyPr/>
        <a:lstStyle/>
        <a:p>
          <a:pPr algn="ctr"/>
          <a:r>
            <a:rPr lang="es-CR"/>
            <a:t>Datos Personales    </a:t>
          </a:r>
          <a:r>
            <a:rPr lang="es-CR">
              <a:sym typeface="Wingdings" panose="05000000000000000000" pitchFamily="2" charset="2"/>
            </a:rPr>
            <a:t></a:t>
          </a:r>
          <a:r>
            <a:rPr lang="es-CR"/>
            <a:t>	</a:t>
          </a:r>
        </a:p>
      </dgm:t>
    </dgm:pt>
    <dgm:pt modelId="{DA78B6D3-03DE-4D7D-994E-81DF86FB3C04}" type="parTrans" cxnId="{9C29F672-B990-421B-BDF0-01CA0B36A5FA}">
      <dgm:prSet/>
      <dgm:spPr/>
      <dgm:t>
        <a:bodyPr/>
        <a:lstStyle/>
        <a:p>
          <a:pPr algn="ctr"/>
          <a:endParaRPr lang="es-CR"/>
        </a:p>
      </dgm:t>
    </dgm:pt>
    <dgm:pt modelId="{FF37DAED-39D3-48DC-82C0-10B36548D88B}" type="sibTrans" cxnId="{9C29F672-B990-421B-BDF0-01CA0B36A5FA}">
      <dgm:prSet/>
      <dgm:spPr/>
      <dgm:t>
        <a:bodyPr/>
        <a:lstStyle/>
        <a:p>
          <a:pPr algn="ctr"/>
          <a:endParaRPr lang="es-CR"/>
        </a:p>
      </dgm:t>
    </dgm:pt>
    <dgm:pt modelId="{1D41B01D-A1B6-426C-8D39-390C4CDC552E}">
      <dgm:prSet phldrT="[Texto]" custT="1"/>
      <dgm:spPr/>
      <dgm:t>
        <a:bodyPr/>
        <a:lstStyle/>
        <a:p>
          <a:pPr algn="ctr"/>
          <a:r>
            <a:rPr lang="es-CR" sz="500"/>
            <a:t>  </a:t>
          </a:r>
        </a:p>
      </dgm:t>
    </dgm:pt>
    <dgm:pt modelId="{86BF522B-724C-44EF-A578-7F07991A9EDC}" type="parTrans" cxnId="{EF686185-3D11-4FC9-9300-EFC9FD66A1EE}">
      <dgm:prSet/>
      <dgm:spPr/>
      <dgm:t>
        <a:bodyPr/>
        <a:lstStyle/>
        <a:p>
          <a:pPr algn="ctr"/>
          <a:endParaRPr lang="es-CR"/>
        </a:p>
      </dgm:t>
    </dgm:pt>
    <dgm:pt modelId="{987328F1-C834-4122-AB52-BEBE5C8BBDD1}" type="sibTrans" cxnId="{EF686185-3D11-4FC9-9300-EFC9FD66A1EE}">
      <dgm:prSet/>
      <dgm:spPr/>
      <dgm:t>
        <a:bodyPr/>
        <a:lstStyle/>
        <a:p>
          <a:pPr algn="ctr"/>
          <a:endParaRPr lang="es-CR"/>
        </a:p>
      </dgm:t>
    </dgm:pt>
    <dgm:pt modelId="{0C693EA2-C711-4242-AA4A-C3B8274A8579}">
      <dgm:prSet phldrT="[Texto]"/>
      <dgm:spPr/>
      <dgm:t>
        <a:bodyPr/>
        <a:lstStyle/>
        <a:p>
          <a:pPr algn="ctr">
            <a:lnSpc>
              <a:spcPct val="100000"/>
            </a:lnSpc>
            <a:spcAft>
              <a:spcPts val="0"/>
            </a:spcAft>
          </a:pPr>
          <a:r>
            <a:rPr lang="es-CR"/>
            <a:t>Fotografías </a:t>
          </a:r>
        </a:p>
        <a:p>
          <a:pPr algn="ctr">
            <a:lnSpc>
              <a:spcPct val="100000"/>
            </a:lnSpc>
            <a:spcAft>
              <a:spcPts val="0"/>
            </a:spcAft>
          </a:pPr>
          <a:r>
            <a:rPr lang="es-CR">
              <a:sym typeface="Wingdings" panose="05000000000000000000" pitchFamily="2" charset="2"/>
            </a:rPr>
            <a:t></a:t>
          </a:r>
          <a:endParaRPr lang="es-CR"/>
        </a:p>
      </dgm:t>
    </dgm:pt>
    <dgm:pt modelId="{D4A331D4-0016-499F-B0D7-F386B05F0172}" type="parTrans" cxnId="{3B59894B-44BF-49D9-AB1E-A68EB43A2857}">
      <dgm:prSet/>
      <dgm:spPr/>
      <dgm:t>
        <a:bodyPr/>
        <a:lstStyle/>
        <a:p>
          <a:pPr algn="ctr"/>
          <a:endParaRPr lang="es-CR"/>
        </a:p>
      </dgm:t>
    </dgm:pt>
    <dgm:pt modelId="{54404243-0404-4861-B409-E6A50FF0116C}" type="sibTrans" cxnId="{3B59894B-44BF-49D9-AB1E-A68EB43A2857}">
      <dgm:prSet/>
      <dgm:spPr/>
      <dgm:t>
        <a:bodyPr/>
        <a:lstStyle/>
        <a:p>
          <a:pPr algn="ctr"/>
          <a:endParaRPr lang="es-CR"/>
        </a:p>
      </dgm:t>
    </dgm:pt>
    <dgm:pt modelId="{AD0A616F-DC51-48B2-8662-6EF4AC5DF87E}">
      <dgm:prSet phldrT="[Texto]" custT="1"/>
      <dgm:spPr/>
      <dgm:t>
        <a:bodyPr/>
        <a:lstStyle/>
        <a:p>
          <a:pPr algn="ctr"/>
          <a:endParaRPr lang="es-CR" sz="900"/>
        </a:p>
      </dgm:t>
    </dgm:pt>
    <dgm:pt modelId="{93D96E1C-E4CC-4306-89FD-010E161AFB13}" type="sibTrans" cxnId="{D85F264A-25E7-4BEC-82F7-9E9DD0CB3C2F}">
      <dgm:prSet/>
      <dgm:spPr/>
      <dgm:t>
        <a:bodyPr/>
        <a:lstStyle/>
        <a:p>
          <a:pPr algn="ctr"/>
          <a:endParaRPr lang="es-CR"/>
        </a:p>
      </dgm:t>
    </dgm:pt>
    <dgm:pt modelId="{AAF7B519-D3EB-4535-ABCD-EC4CC82D0393}" type="parTrans" cxnId="{D85F264A-25E7-4BEC-82F7-9E9DD0CB3C2F}">
      <dgm:prSet/>
      <dgm:spPr/>
      <dgm:t>
        <a:bodyPr/>
        <a:lstStyle/>
        <a:p>
          <a:pPr algn="ctr"/>
          <a:endParaRPr lang="es-CR"/>
        </a:p>
      </dgm:t>
    </dgm:pt>
    <dgm:pt modelId="{BCCDB941-E576-470B-8F2C-94857B52A60A}" type="pres">
      <dgm:prSet presAssocID="{76F2CDEE-839B-4ACC-B56C-7B043A0514A5}" presName="Name0" presStyleCnt="0">
        <dgm:presLayoutVars>
          <dgm:dir/>
          <dgm:animLvl val="lvl"/>
          <dgm:resizeHandles val="exact"/>
        </dgm:presLayoutVars>
      </dgm:prSet>
      <dgm:spPr/>
    </dgm:pt>
    <dgm:pt modelId="{3ABB846F-2F3F-4CB8-B0C9-10D00749150C}" type="pres">
      <dgm:prSet presAssocID="{DBAB88DB-AD6E-44CB-AAB1-DF9FE7D569C9}" presName="compositeNode" presStyleCnt="0">
        <dgm:presLayoutVars>
          <dgm:bulletEnabled val="1"/>
        </dgm:presLayoutVars>
      </dgm:prSet>
      <dgm:spPr/>
    </dgm:pt>
    <dgm:pt modelId="{E87B54AE-8051-498E-A367-2F0F221601FB}" type="pres">
      <dgm:prSet presAssocID="{DBAB88DB-AD6E-44CB-AAB1-DF9FE7D569C9}" presName="bgRect" presStyleLbl="node1" presStyleIdx="0" presStyleCnt="3" custScaleX="93563" custScaleY="100000" custLinFactNeighborX="-1377"/>
      <dgm:spPr/>
    </dgm:pt>
    <dgm:pt modelId="{C5678C4A-8285-42CB-875B-A65C7EF5569C}" type="pres">
      <dgm:prSet presAssocID="{DBAB88DB-AD6E-44CB-AAB1-DF9FE7D569C9}" presName="parentNode" presStyleLbl="node1" presStyleIdx="0" presStyleCnt="3">
        <dgm:presLayoutVars>
          <dgm:chMax val="0"/>
          <dgm:bulletEnabled val="1"/>
        </dgm:presLayoutVars>
      </dgm:prSet>
      <dgm:spPr/>
    </dgm:pt>
    <dgm:pt modelId="{119F0F05-63F3-4288-ADEE-839C9E9CDB33}" type="pres">
      <dgm:prSet presAssocID="{DBAB88DB-AD6E-44CB-AAB1-DF9FE7D569C9}" presName="childNode" presStyleLbl="node1" presStyleIdx="0" presStyleCnt="3">
        <dgm:presLayoutVars>
          <dgm:bulletEnabled val="1"/>
        </dgm:presLayoutVars>
      </dgm:prSet>
      <dgm:spPr/>
    </dgm:pt>
    <dgm:pt modelId="{2299C588-A165-4525-88CE-304B9F8B61FB}" type="pres">
      <dgm:prSet presAssocID="{DDD146D8-682F-4291-8A67-5F5D0A86A997}" presName="hSp" presStyleCnt="0"/>
      <dgm:spPr/>
    </dgm:pt>
    <dgm:pt modelId="{1F6F9E65-56D9-48AE-8109-E61A6147FA89}" type="pres">
      <dgm:prSet presAssocID="{DDD146D8-682F-4291-8A67-5F5D0A86A997}" presName="vProcSp" presStyleCnt="0"/>
      <dgm:spPr/>
    </dgm:pt>
    <dgm:pt modelId="{5A0F19AC-B14B-4596-8DA4-3C3E5C219FA4}" type="pres">
      <dgm:prSet presAssocID="{DDD146D8-682F-4291-8A67-5F5D0A86A997}" presName="vSp1" presStyleCnt="0"/>
      <dgm:spPr/>
    </dgm:pt>
    <dgm:pt modelId="{0A0EBCB9-B92E-43E9-8E12-0745210590DD}" type="pres">
      <dgm:prSet presAssocID="{DDD146D8-682F-4291-8A67-5F5D0A86A997}" presName="simulatedConn" presStyleLbl="solidFgAcc1" presStyleIdx="0" presStyleCnt="2" custLinFactNeighborX="1745" custLinFactNeighborY="41244"/>
      <dgm:spPr/>
    </dgm:pt>
    <dgm:pt modelId="{B6B6BC06-9837-4566-A798-4C89661EE224}" type="pres">
      <dgm:prSet presAssocID="{DDD146D8-682F-4291-8A67-5F5D0A86A997}" presName="vSp2" presStyleCnt="0"/>
      <dgm:spPr/>
    </dgm:pt>
    <dgm:pt modelId="{EBCE2F56-D80B-4582-8722-8A89FDD8612C}" type="pres">
      <dgm:prSet presAssocID="{DDD146D8-682F-4291-8A67-5F5D0A86A997}" presName="sibTrans" presStyleCnt="0"/>
      <dgm:spPr/>
    </dgm:pt>
    <dgm:pt modelId="{82466D6A-DF8A-4EFE-A488-550292C30092}" type="pres">
      <dgm:prSet presAssocID="{AD0A616F-DC51-48B2-8662-6EF4AC5DF87E}" presName="compositeNode" presStyleCnt="0">
        <dgm:presLayoutVars>
          <dgm:bulletEnabled val="1"/>
        </dgm:presLayoutVars>
      </dgm:prSet>
      <dgm:spPr/>
    </dgm:pt>
    <dgm:pt modelId="{B5A1D79F-BAE0-4D72-A656-691CC8A3F306}" type="pres">
      <dgm:prSet presAssocID="{AD0A616F-DC51-48B2-8662-6EF4AC5DF87E}" presName="bgRect" presStyleLbl="node1" presStyleIdx="1" presStyleCnt="3" custScaleY="100000" custLinFactNeighborX="775" custLinFactNeighborY="4717"/>
      <dgm:spPr/>
    </dgm:pt>
    <dgm:pt modelId="{826C3ED2-5E5C-4680-8D78-B15EF5B07E28}" type="pres">
      <dgm:prSet presAssocID="{AD0A616F-DC51-48B2-8662-6EF4AC5DF87E}" presName="parentNode" presStyleLbl="node1" presStyleIdx="1" presStyleCnt="3">
        <dgm:presLayoutVars>
          <dgm:chMax val="0"/>
          <dgm:bulletEnabled val="1"/>
        </dgm:presLayoutVars>
      </dgm:prSet>
      <dgm:spPr/>
    </dgm:pt>
    <dgm:pt modelId="{FCFCC092-94A5-4D0F-A378-E4EC8851C16B}" type="pres">
      <dgm:prSet presAssocID="{AD0A616F-DC51-48B2-8662-6EF4AC5DF87E}" presName="childNode" presStyleLbl="node1" presStyleIdx="1" presStyleCnt="3">
        <dgm:presLayoutVars>
          <dgm:bulletEnabled val="1"/>
        </dgm:presLayoutVars>
      </dgm:prSet>
      <dgm:spPr/>
    </dgm:pt>
    <dgm:pt modelId="{0B614189-9B13-46D4-A0E1-83066CE22059}" type="pres">
      <dgm:prSet presAssocID="{93D96E1C-E4CC-4306-89FD-010E161AFB13}" presName="hSp" presStyleCnt="0"/>
      <dgm:spPr/>
    </dgm:pt>
    <dgm:pt modelId="{855CEF6E-C313-46F9-9022-27C25958A4ED}" type="pres">
      <dgm:prSet presAssocID="{93D96E1C-E4CC-4306-89FD-010E161AFB13}" presName="vProcSp" presStyleCnt="0"/>
      <dgm:spPr/>
    </dgm:pt>
    <dgm:pt modelId="{11D9EB11-4253-4BBE-A063-2F5DA2AC6040}" type="pres">
      <dgm:prSet presAssocID="{93D96E1C-E4CC-4306-89FD-010E161AFB13}" presName="vSp1" presStyleCnt="0"/>
      <dgm:spPr/>
    </dgm:pt>
    <dgm:pt modelId="{AE0EDEAF-A1D3-4FEB-A2EA-5C12AE8F1C5E}" type="pres">
      <dgm:prSet presAssocID="{93D96E1C-E4CC-4306-89FD-010E161AFB13}" presName="simulatedConn" presStyleLbl="solidFgAcc1" presStyleIdx="1" presStyleCnt="2"/>
      <dgm:spPr/>
    </dgm:pt>
    <dgm:pt modelId="{07909AD8-8837-4D3C-A0A8-50BEC17CE712}" type="pres">
      <dgm:prSet presAssocID="{93D96E1C-E4CC-4306-89FD-010E161AFB13}" presName="vSp2" presStyleCnt="0"/>
      <dgm:spPr/>
    </dgm:pt>
    <dgm:pt modelId="{45D87BC4-0A3D-435D-B20F-6A2A34BD8E76}" type="pres">
      <dgm:prSet presAssocID="{93D96E1C-E4CC-4306-89FD-010E161AFB13}" presName="sibTrans" presStyleCnt="0"/>
      <dgm:spPr/>
    </dgm:pt>
    <dgm:pt modelId="{653ACAFE-215C-4F84-8D1E-7CBD6F0A0897}" type="pres">
      <dgm:prSet presAssocID="{1D41B01D-A1B6-426C-8D39-390C4CDC552E}" presName="compositeNode" presStyleCnt="0">
        <dgm:presLayoutVars>
          <dgm:bulletEnabled val="1"/>
        </dgm:presLayoutVars>
      </dgm:prSet>
      <dgm:spPr/>
    </dgm:pt>
    <dgm:pt modelId="{0BD454B1-73FC-4CBF-B092-245D4ACFAEE0}" type="pres">
      <dgm:prSet presAssocID="{1D41B01D-A1B6-426C-8D39-390C4CDC552E}" presName="bgRect" presStyleLbl="node1" presStyleIdx="2" presStyleCnt="3" custScaleY="100000" custLinFactNeighborX="32489" custLinFactNeighborY="-990"/>
      <dgm:spPr/>
    </dgm:pt>
    <dgm:pt modelId="{79ABB58B-667D-4EA0-A82F-91D3DACF94FE}" type="pres">
      <dgm:prSet presAssocID="{1D41B01D-A1B6-426C-8D39-390C4CDC552E}" presName="parentNode" presStyleLbl="node1" presStyleIdx="2" presStyleCnt="3">
        <dgm:presLayoutVars>
          <dgm:chMax val="0"/>
          <dgm:bulletEnabled val="1"/>
        </dgm:presLayoutVars>
      </dgm:prSet>
      <dgm:spPr/>
    </dgm:pt>
    <dgm:pt modelId="{D08FA06E-B6C2-410B-B0E6-A8C1406C79FA}" type="pres">
      <dgm:prSet presAssocID="{1D41B01D-A1B6-426C-8D39-390C4CDC552E}" presName="childNode" presStyleLbl="node1" presStyleIdx="2" presStyleCnt="3">
        <dgm:presLayoutVars>
          <dgm:bulletEnabled val="1"/>
        </dgm:presLayoutVars>
      </dgm:prSet>
      <dgm:spPr/>
    </dgm:pt>
  </dgm:ptLst>
  <dgm:cxnLst>
    <dgm:cxn modelId="{B8E5B413-9A46-4E29-9C9A-1BA3D9261C29}" type="presOf" srcId="{DBAB88DB-AD6E-44CB-AAB1-DF9FE7D569C9}" destId="{C5678C4A-8285-42CB-875B-A65C7EF5569C}" srcOrd="1" destOrd="0" presId="urn:microsoft.com/office/officeart/2005/8/layout/hProcess7#1"/>
    <dgm:cxn modelId="{9A1A2418-9681-4354-9D70-845FDBEA9CBB}" type="presOf" srcId="{0C693EA2-C711-4242-AA4A-C3B8274A8579}" destId="{D08FA06E-B6C2-410B-B0E6-A8C1406C79FA}" srcOrd="0" destOrd="0" presId="urn:microsoft.com/office/officeart/2005/8/layout/hProcess7#1"/>
    <dgm:cxn modelId="{2139B537-7884-4C29-98D4-5152CD01F475}" type="presOf" srcId="{1D41B01D-A1B6-426C-8D39-390C4CDC552E}" destId="{79ABB58B-667D-4EA0-A82F-91D3DACF94FE}" srcOrd="1" destOrd="0" presId="urn:microsoft.com/office/officeart/2005/8/layout/hProcess7#1"/>
    <dgm:cxn modelId="{FE4D2E39-A784-4238-958A-BAD272645D0D}" type="presOf" srcId="{DBAB88DB-AD6E-44CB-AAB1-DF9FE7D569C9}" destId="{E87B54AE-8051-498E-A367-2F0F221601FB}" srcOrd="0" destOrd="0" presId="urn:microsoft.com/office/officeart/2005/8/layout/hProcess7#1"/>
    <dgm:cxn modelId="{D85F264A-25E7-4BEC-82F7-9E9DD0CB3C2F}" srcId="{76F2CDEE-839B-4ACC-B56C-7B043A0514A5}" destId="{AD0A616F-DC51-48B2-8662-6EF4AC5DF87E}" srcOrd="1" destOrd="0" parTransId="{AAF7B519-D3EB-4535-ABCD-EC4CC82D0393}" sibTransId="{93D96E1C-E4CC-4306-89FD-010E161AFB13}"/>
    <dgm:cxn modelId="{3B59894B-44BF-49D9-AB1E-A68EB43A2857}" srcId="{1D41B01D-A1B6-426C-8D39-390C4CDC552E}" destId="{0C693EA2-C711-4242-AA4A-C3B8274A8579}" srcOrd="0" destOrd="0" parTransId="{D4A331D4-0016-499F-B0D7-F386B05F0172}" sibTransId="{54404243-0404-4861-B409-E6A50FF0116C}"/>
    <dgm:cxn modelId="{3E209A51-7A1F-4E6B-A741-B595C2151ADF}" srcId="{76F2CDEE-839B-4ACC-B56C-7B043A0514A5}" destId="{DBAB88DB-AD6E-44CB-AAB1-DF9FE7D569C9}" srcOrd="0" destOrd="0" parTransId="{0CCF35AC-D79B-43D7-B7BC-6E347874DADC}" sibTransId="{DDD146D8-682F-4291-8A67-5F5D0A86A997}"/>
    <dgm:cxn modelId="{9C29F672-B990-421B-BDF0-01CA0B36A5FA}" srcId="{AD0A616F-DC51-48B2-8662-6EF4AC5DF87E}" destId="{4ABAB1BD-1764-4C53-BB02-E9770CD4E8AE}" srcOrd="0" destOrd="0" parTransId="{DA78B6D3-03DE-4D7D-994E-81DF86FB3C04}" sibTransId="{FF37DAED-39D3-48DC-82C0-10B36548D88B}"/>
    <dgm:cxn modelId="{A6024053-D173-498D-B88E-FFF150F4CDA0}" type="presOf" srcId="{AD0A616F-DC51-48B2-8662-6EF4AC5DF87E}" destId="{826C3ED2-5E5C-4680-8D78-B15EF5B07E28}" srcOrd="1" destOrd="0" presId="urn:microsoft.com/office/officeart/2005/8/layout/hProcess7#1"/>
    <dgm:cxn modelId="{EF686185-3D11-4FC9-9300-EFC9FD66A1EE}" srcId="{76F2CDEE-839B-4ACC-B56C-7B043A0514A5}" destId="{1D41B01D-A1B6-426C-8D39-390C4CDC552E}" srcOrd="2" destOrd="0" parTransId="{86BF522B-724C-44EF-A578-7F07991A9EDC}" sibTransId="{987328F1-C834-4122-AB52-BEBE5C8BBDD1}"/>
    <dgm:cxn modelId="{0F4CBBA8-E4B0-4763-88C2-7055B37741D6}" srcId="{DBAB88DB-AD6E-44CB-AAB1-DF9FE7D569C9}" destId="{55BC2BD8-D59A-4AE3-88AC-046CBAB84BF1}" srcOrd="0" destOrd="0" parTransId="{0D029373-F479-48E9-8601-BC6025491DF5}" sibTransId="{480ADBFD-1A44-44A1-8CE6-8ECC23C1DAB9}"/>
    <dgm:cxn modelId="{27F290B4-B258-4681-987E-CA9046F911AF}" type="presOf" srcId="{4ABAB1BD-1764-4C53-BB02-E9770CD4E8AE}" destId="{FCFCC092-94A5-4D0F-A378-E4EC8851C16B}" srcOrd="0" destOrd="0" presId="urn:microsoft.com/office/officeart/2005/8/layout/hProcess7#1"/>
    <dgm:cxn modelId="{08072DC4-C1F2-41B3-9EA5-DDA36D89B964}" type="presOf" srcId="{AD0A616F-DC51-48B2-8662-6EF4AC5DF87E}" destId="{B5A1D79F-BAE0-4D72-A656-691CC8A3F306}" srcOrd="0" destOrd="0" presId="urn:microsoft.com/office/officeart/2005/8/layout/hProcess7#1"/>
    <dgm:cxn modelId="{FF3470D0-F2F1-4D85-B1B5-89E8BC8183B9}" type="presOf" srcId="{55BC2BD8-D59A-4AE3-88AC-046CBAB84BF1}" destId="{119F0F05-63F3-4288-ADEE-839C9E9CDB33}" srcOrd="0" destOrd="0" presId="urn:microsoft.com/office/officeart/2005/8/layout/hProcess7#1"/>
    <dgm:cxn modelId="{8C44B8D7-78EC-432F-9558-B709F0F1AD2B}" type="presOf" srcId="{76F2CDEE-839B-4ACC-B56C-7B043A0514A5}" destId="{BCCDB941-E576-470B-8F2C-94857B52A60A}" srcOrd="0" destOrd="0" presId="urn:microsoft.com/office/officeart/2005/8/layout/hProcess7#1"/>
    <dgm:cxn modelId="{DC1C61EF-F85C-466D-8A0D-755FCC7B2C56}" type="presOf" srcId="{1D41B01D-A1B6-426C-8D39-390C4CDC552E}" destId="{0BD454B1-73FC-4CBF-B092-245D4ACFAEE0}" srcOrd="0" destOrd="0" presId="urn:microsoft.com/office/officeart/2005/8/layout/hProcess7#1"/>
    <dgm:cxn modelId="{0B439AFD-1A45-4C5B-B05E-5B5F7F932F82}" type="presParOf" srcId="{BCCDB941-E576-470B-8F2C-94857B52A60A}" destId="{3ABB846F-2F3F-4CB8-B0C9-10D00749150C}" srcOrd="0" destOrd="0" presId="urn:microsoft.com/office/officeart/2005/8/layout/hProcess7#1"/>
    <dgm:cxn modelId="{20C1E2A0-3EF4-4A79-B946-7BB3B84B6654}" type="presParOf" srcId="{3ABB846F-2F3F-4CB8-B0C9-10D00749150C}" destId="{E87B54AE-8051-498E-A367-2F0F221601FB}" srcOrd="0" destOrd="0" presId="urn:microsoft.com/office/officeart/2005/8/layout/hProcess7#1"/>
    <dgm:cxn modelId="{48D54C95-E948-481D-AEC9-CE46AA9A315F}" type="presParOf" srcId="{3ABB846F-2F3F-4CB8-B0C9-10D00749150C}" destId="{C5678C4A-8285-42CB-875B-A65C7EF5569C}" srcOrd="1" destOrd="0" presId="urn:microsoft.com/office/officeart/2005/8/layout/hProcess7#1"/>
    <dgm:cxn modelId="{9B0B65BB-8D2A-4495-A439-9C84228B041E}" type="presParOf" srcId="{3ABB846F-2F3F-4CB8-B0C9-10D00749150C}" destId="{119F0F05-63F3-4288-ADEE-839C9E9CDB33}" srcOrd="2" destOrd="0" presId="urn:microsoft.com/office/officeart/2005/8/layout/hProcess7#1"/>
    <dgm:cxn modelId="{42E7C920-FE38-407B-A17B-F324892A8C79}" type="presParOf" srcId="{BCCDB941-E576-470B-8F2C-94857B52A60A}" destId="{2299C588-A165-4525-88CE-304B9F8B61FB}" srcOrd="1" destOrd="0" presId="urn:microsoft.com/office/officeart/2005/8/layout/hProcess7#1"/>
    <dgm:cxn modelId="{78333C39-491D-4E92-ACEE-54A6DAB9492C}" type="presParOf" srcId="{BCCDB941-E576-470B-8F2C-94857B52A60A}" destId="{1F6F9E65-56D9-48AE-8109-E61A6147FA89}" srcOrd="2" destOrd="0" presId="urn:microsoft.com/office/officeart/2005/8/layout/hProcess7#1"/>
    <dgm:cxn modelId="{CB6FDAAD-B006-4190-BC76-AC784CE04DDD}" type="presParOf" srcId="{1F6F9E65-56D9-48AE-8109-E61A6147FA89}" destId="{5A0F19AC-B14B-4596-8DA4-3C3E5C219FA4}" srcOrd="0" destOrd="0" presId="urn:microsoft.com/office/officeart/2005/8/layout/hProcess7#1"/>
    <dgm:cxn modelId="{CF5252AF-86EB-457A-B4E2-2E373DEC02C6}" type="presParOf" srcId="{1F6F9E65-56D9-48AE-8109-E61A6147FA89}" destId="{0A0EBCB9-B92E-43E9-8E12-0745210590DD}" srcOrd="1" destOrd="0" presId="urn:microsoft.com/office/officeart/2005/8/layout/hProcess7#1"/>
    <dgm:cxn modelId="{D509D72C-D007-4A9C-A761-A7EF93B89570}" type="presParOf" srcId="{1F6F9E65-56D9-48AE-8109-E61A6147FA89}" destId="{B6B6BC06-9837-4566-A798-4C89661EE224}" srcOrd="2" destOrd="0" presId="urn:microsoft.com/office/officeart/2005/8/layout/hProcess7#1"/>
    <dgm:cxn modelId="{95747DEF-8793-4BEE-99CE-D86ED4124A61}" type="presParOf" srcId="{BCCDB941-E576-470B-8F2C-94857B52A60A}" destId="{EBCE2F56-D80B-4582-8722-8A89FDD8612C}" srcOrd="3" destOrd="0" presId="urn:microsoft.com/office/officeart/2005/8/layout/hProcess7#1"/>
    <dgm:cxn modelId="{F3F36967-199B-4A82-8F1E-68503E7F6C4E}" type="presParOf" srcId="{BCCDB941-E576-470B-8F2C-94857B52A60A}" destId="{82466D6A-DF8A-4EFE-A488-550292C30092}" srcOrd="4" destOrd="0" presId="urn:microsoft.com/office/officeart/2005/8/layout/hProcess7#1"/>
    <dgm:cxn modelId="{BC6A79EE-3AD6-4400-8E50-9C4A4274CF9F}" type="presParOf" srcId="{82466D6A-DF8A-4EFE-A488-550292C30092}" destId="{B5A1D79F-BAE0-4D72-A656-691CC8A3F306}" srcOrd="0" destOrd="0" presId="urn:microsoft.com/office/officeart/2005/8/layout/hProcess7#1"/>
    <dgm:cxn modelId="{2E22BF72-141B-4E15-94A1-7EF1DC40773B}" type="presParOf" srcId="{82466D6A-DF8A-4EFE-A488-550292C30092}" destId="{826C3ED2-5E5C-4680-8D78-B15EF5B07E28}" srcOrd="1" destOrd="0" presId="urn:microsoft.com/office/officeart/2005/8/layout/hProcess7#1"/>
    <dgm:cxn modelId="{B458A700-44AE-4783-9CE6-1D78109109FC}" type="presParOf" srcId="{82466D6A-DF8A-4EFE-A488-550292C30092}" destId="{FCFCC092-94A5-4D0F-A378-E4EC8851C16B}" srcOrd="2" destOrd="0" presId="urn:microsoft.com/office/officeart/2005/8/layout/hProcess7#1"/>
    <dgm:cxn modelId="{9BFCB3F2-D317-45CF-A357-B020D307ACC7}" type="presParOf" srcId="{BCCDB941-E576-470B-8F2C-94857B52A60A}" destId="{0B614189-9B13-46D4-A0E1-83066CE22059}" srcOrd="5" destOrd="0" presId="urn:microsoft.com/office/officeart/2005/8/layout/hProcess7#1"/>
    <dgm:cxn modelId="{F4AFA956-032D-4E36-ADB7-C5B24C2FE9FA}" type="presParOf" srcId="{BCCDB941-E576-470B-8F2C-94857B52A60A}" destId="{855CEF6E-C313-46F9-9022-27C25958A4ED}" srcOrd="6" destOrd="0" presId="urn:microsoft.com/office/officeart/2005/8/layout/hProcess7#1"/>
    <dgm:cxn modelId="{502EC04E-787A-444B-B828-37D9DD7DC07B}" type="presParOf" srcId="{855CEF6E-C313-46F9-9022-27C25958A4ED}" destId="{11D9EB11-4253-4BBE-A063-2F5DA2AC6040}" srcOrd="0" destOrd="0" presId="urn:microsoft.com/office/officeart/2005/8/layout/hProcess7#1"/>
    <dgm:cxn modelId="{FA25D927-655E-474E-96E2-40C1C44F40BD}" type="presParOf" srcId="{855CEF6E-C313-46F9-9022-27C25958A4ED}" destId="{AE0EDEAF-A1D3-4FEB-A2EA-5C12AE8F1C5E}" srcOrd="1" destOrd="0" presId="urn:microsoft.com/office/officeart/2005/8/layout/hProcess7#1"/>
    <dgm:cxn modelId="{3B194207-AC75-4658-9AC6-6F2E9C036923}" type="presParOf" srcId="{855CEF6E-C313-46F9-9022-27C25958A4ED}" destId="{07909AD8-8837-4D3C-A0A8-50BEC17CE712}" srcOrd="2" destOrd="0" presId="urn:microsoft.com/office/officeart/2005/8/layout/hProcess7#1"/>
    <dgm:cxn modelId="{1A2756F4-02FC-4C5C-AB5C-97B95F06FFC6}" type="presParOf" srcId="{BCCDB941-E576-470B-8F2C-94857B52A60A}" destId="{45D87BC4-0A3D-435D-B20F-6A2A34BD8E76}" srcOrd="7" destOrd="0" presId="urn:microsoft.com/office/officeart/2005/8/layout/hProcess7#1"/>
    <dgm:cxn modelId="{2AE49D0C-E82E-43E2-9FA7-2D2887E99995}" type="presParOf" srcId="{BCCDB941-E576-470B-8F2C-94857B52A60A}" destId="{653ACAFE-215C-4F84-8D1E-7CBD6F0A0897}" srcOrd="8" destOrd="0" presId="urn:microsoft.com/office/officeart/2005/8/layout/hProcess7#1"/>
    <dgm:cxn modelId="{8D7D8DD9-93C2-4C4B-9DC0-E6EA2F762EC1}" type="presParOf" srcId="{653ACAFE-215C-4F84-8D1E-7CBD6F0A0897}" destId="{0BD454B1-73FC-4CBF-B092-245D4ACFAEE0}" srcOrd="0" destOrd="0" presId="urn:microsoft.com/office/officeart/2005/8/layout/hProcess7#1"/>
    <dgm:cxn modelId="{F61FFE4A-6170-4368-B944-10B67B984E3F}" type="presParOf" srcId="{653ACAFE-215C-4F84-8D1E-7CBD6F0A0897}" destId="{79ABB58B-667D-4EA0-A82F-91D3DACF94FE}" srcOrd="1" destOrd="0" presId="urn:microsoft.com/office/officeart/2005/8/layout/hProcess7#1"/>
    <dgm:cxn modelId="{0003AD04-A8E9-46D0-A638-924614DB4BDC}" type="presParOf" srcId="{653ACAFE-215C-4F84-8D1E-7CBD6F0A0897}" destId="{D08FA06E-B6C2-410B-B0E6-A8C1406C79FA}" srcOrd="2" destOrd="0" presId="urn:microsoft.com/office/officeart/2005/8/layout/hProcess7#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8424A11E-9D02-4B86-A348-592667B5CB0E}" type="doc">
      <dgm:prSet loTypeId="urn:microsoft.com/office/officeart/2005/8/layout/process1" loCatId="process" qsTypeId="urn:microsoft.com/office/officeart/2005/8/quickstyle/simple1" qsCatId="simple" csTypeId="urn:microsoft.com/office/officeart/2005/8/colors/accent1_2" csCatId="accent1" phldr="1"/>
      <dgm:spPr/>
    </dgm:pt>
    <dgm:pt modelId="{9DC17221-31DC-4F7F-BB78-F203CDD96D1F}">
      <dgm:prSet phldrT="[Texto]"/>
      <dgm:spPr>
        <a:xfrm>
          <a:off x="3075" y="12882"/>
          <a:ext cx="953492" cy="114530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CR">
              <a:solidFill>
                <a:sysClr val="window" lastClr="FFFFFF"/>
              </a:solidFill>
              <a:latin typeface="Calibri"/>
              <a:ea typeface="+mn-ea"/>
              <a:cs typeface="+mn-cs"/>
            </a:rPr>
            <a:t>El investigador policial recolecta la huella y la traslada al Perito Judicial de la sede regional</a:t>
          </a:r>
        </a:p>
      </dgm:t>
    </dgm:pt>
    <dgm:pt modelId="{3EB2AE73-880F-4CCF-ABA2-1F1EE41E1356}" type="parTrans" cxnId="{4A17A599-46FA-40CB-A778-6D53BD74BC8A}">
      <dgm:prSet/>
      <dgm:spPr/>
      <dgm:t>
        <a:bodyPr/>
        <a:lstStyle/>
        <a:p>
          <a:endParaRPr lang="es-CR"/>
        </a:p>
      </dgm:t>
    </dgm:pt>
    <dgm:pt modelId="{AB44D0B6-DC9A-4663-B814-02DE2722CD5A}" type="sibTrans" cxnId="{4A17A599-46FA-40CB-A778-6D53BD74BC8A}">
      <dgm:prSet/>
      <dgm:spPr>
        <a:xfrm>
          <a:off x="1051917" y="467303"/>
          <a:ext cx="202140" cy="236466"/>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buNone/>
          </a:pPr>
          <a:endParaRPr lang="es-CR">
            <a:solidFill>
              <a:sysClr val="window" lastClr="FFFFFF"/>
            </a:solidFill>
            <a:latin typeface="Calibri"/>
            <a:ea typeface="+mn-ea"/>
            <a:cs typeface="+mn-cs"/>
          </a:endParaRPr>
        </a:p>
      </dgm:t>
    </dgm:pt>
    <dgm:pt modelId="{4641898B-E794-44A5-AED0-D425BD458F8A}">
      <dgm:prSet phldrT="[Texto]"/>
      <dgm:spPr>
        <a:xfrm>
          <a:off x="1337964" y="12882"/>
          <a:ext cx="953492" cy="1145307"/>
        </a:xfrm>
        <a:prstGeom prst="roundRect">
          <a:avLst>
            <a:gd name="adj" fmla="val 10000"/>
          </a:avLst>
        </a:prstGeom>
        <a:solidFill>
          <a:srgbClr val="C0504D"/>
        </a:solidFill>
        <a:ln w="25400" cap="flat" cmpd="sng" algn="ctr">
          <a:solidFill>
            <a:sysClr val="window" lastClr="FFFFFF">
              <a:hueOff val="0"/>
              <a:satOff val="0"/>
              <a:lumOff val="0"/>
              <a:alphaOff val="0"/>
            </a:sysClr>
          </a:solidFill>
          <a:prstDash val="solid"/>
        </a:ln>
        <a:effectLst/>
      </dgm:spPr>
      <dgm:t>
        <a:bodyPr/>
        <a:lstStyle/>
        <a:p>
          <a:pPr>
            <a:buNone/>
          </a:pPr>
          <a:r>
            <a:rPr lang="es-CR">
              <a:solidFill>
                <a:sysClr val="window" lastClr="FFFFFF"/>
              </a:solidFill>
              <a:latin typeface="Calibri"/>
              <a:ea typeface="+mn-ea"/>
              <a:cs typeface="+mn-cs"/>
            </a:rPr>
            <a:t>El o la Perito Judicial realiza el análisis y emite un primer criterio para determinar si es o no apta</a:t>
          </a:r>
        </a:p>
      </dgm:t>
    </dgm:pt>
    <dgm:pt modelId="{9EDCB483-AED6-4FD5-9E91-B0A4D7ADDFE4}" type="parTrans" cxnId="{63AFEBB0-E93B-4E1F-B383-71ADB75D9F4D}">
      <dgm:prSet/>
      <dgm:spPr/>
      <dgm:t>
        <a:bodyPr/>
        <a:lstStyle/>
        <a:p>
          <a:endParaRPr lang="es-CR"/>
        </a:p>
      </dgm:t>
    </dgm:pt>
    <dgm:pt modelId="{A2D226D0-94B8-4141-8207-E4CD2D39401D}" type="sibTrans" cxnId="{63AFEBB0-E93B-4E1F-B383-71ADB75D9F4D}">
      <dgm:prSet/>
      <dgm:spPr>
        <a:xfrm>
          <a:off x="2386806" y="467303"/>
          <a:ext cx="202140" cy="236466"/>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buNone/>
          </a:pPr>
          <a:endParaRPr lang="es-CR">
            <a:solidFill>
              <a:sysClr val="window" lastClr="FFFFFF"/>
            </a:solidFill>
            <a:latin typeface="Calibri"/>
            <a:ea typeface="+mn-ea"/>
            <a:cs typeface="+mn-cs"/>
          </a:endParaRPr>
        </a:p>
      </dgm:t>
    </dgm:pt>
    <dgm:pt modelId="{5B069FFF-163E-419B-987C-853F8A3B16E6}">
      <dgm:prSet phldrT="[Texto]"/>
      <dgm:spPr>
        <a:xfrm>
          <a:off x="2672853" y="12882"/>
          <a:ext cx="953492" cy="1145307"/>
        </a:xfrm>
        <a:prstGeom prst="roundRect">
          <a:avLst>
            <a:gd name="adj" fmla="val 10000"/>
          </a:avLst>
        </a:prstGeom>
        <a:solidFill>
          <a:srgbClr val="9BBB59">
            <a:lumMod val="60000"/>
            <a:lumOff val="40000"/>
          </a:srgbClr>
        </a:solidFill>
        <a:ln w="25400" cap="flat" cmpd="sng" algn="ctr">
          <a:solidFill>
            <a:sysClr val="window" lastClr="FFFFFF">
              <a:hueOff val="0"/>
              <a:satOff val="0"/>
              <a:lumOff val="0"/>
              <a:alphaOff val="0"/>
            </a:sysClr>
          </a:solidFill>
          <a:prstDash val="solid"/>
        </a:ln>
        <a:effectLst/>
      </dgm:spPr>
      <dgm:t>
        <a:bodyPr/>
        <a:lstStyle/>
        <a:p>
          <a:pPr>
            <a:buNone/>
          </a:pPr>
          <a:r>
            <a:rPr lang="es-CR">
              <a:solidFill>
                <a:sysClr val="window" lastClr="FFFFFF"/>
              </a:solidFill>
              <a:latin typeface="Calibri"/>
              <a:ea typeface="+mn-ea"/>
              <a:cs typeface="+mn-cs"/>
            </a:rPr>
            <a:t>El o la Perito Judicial remite el caso a la sede central para validar la emisión de su criterio</a:t>
          </a:r>
        </a:p>
      </dgm:t>
    </dgm:pt>
    <dgm:pt modelId="{D31C715B-B8C3-4B40-A02E-0F74458E2F4C}" type="parTrans" cxnId="{5D3EBF7B-1A37-4649-A0F0-58EF6CAED952}">
      <dgm:prSet/>
      <dgm:spPr/>
      <dgm:t>
        <a:bodyPr/>
        <a:lstStyle/>
        <a:p>
          <a:endParaRPr lang="es-CR"/>
        </a:p>
      </dgm:t>
    </dgm:pt>
    <dgm:pt modelId="{B306BC63-D395-494D-BE65-901F5C752E6B}" type="sibTrans" cxnId="{5D3EBF7B-1A37-4649-A0F0-58EF6CAED952}">
      <dgm:prSet/>
      <dgm:spPr>
        <a:xfrm>
          <a:off x="3721695" y="467303"/>
          <a:ext cx="202140" cy="236466"/>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buNone/>
          </a:pPr>
          <a:endParaRPr lang="es-CR">
            <a:solidFill>
              <a:sysClr val="window" lastClr="FFFFFF"/>
            </a:solidFill>
            <a:latin typeface="Calibri"/>
            <a:ea typeface="+mn-ea"/>
            <a:cs typeface="+mn-cs"/>
          </a:endParaRPr>
        </a:p>
      </dgm:t>
    </dgm:pt>
    <dgm:pt modelId="{2AB484AC-61ED-49F3-8395-17B5A69D2D35}">
      <dgm:prSet phldrT="[Texto]"/>
      <dgm:spPr>
        <a:xfrm>
          <a:off x="4007742" y="12882"/>
          <a:ext cx="953492" cy="1145307"/>
        </a:xfrm>
        <a:prstGeom prst="roundRect">
          <a:avLst>
            <a:gd name="adj" fmla="val 10000"/>
          </a:avLst>
        </a:prstGeom>
        <a:solidFill>
          <a:srgbClr val="8064A2"/>
        </a:solidFill>
        <a:ln w="25400" cap="flat" cmpd="sng" algn="ctr">
          <a:solidFill>
            <a:sysClr val="window" lastClr="FFFFFF">
              <a:hueOff val="0"/>
              <a:satOff val="0"/>
              <a:lumOff val="0"/>
              <a:alphaOff val="0"/>
            </a:sysClr>
          </a:solidFill>
          <a:prstDash val="solid"/>
        </a:ln>
        <a:effectLst/>
      </dgm:spPr>
      <dgm:t>
        <a:bodyPr/>
        <a:lstStyle/>
        <a:p>
          <a:pPr>
            <a:buNone/>
          </a:pPr>
          <a:r>
            <a:rPr lang="es-CR">
              <a:solidFill>
                <a:sysClr val="window" lastClr="FFFFFF"/>
              </a:solidFill>
              <a:latin typeface="Calibri"/>
              <a:ea typeface="+mn-ea"/>
              <a:cs typeface="+mn-cs"/>
            </a:rPr>
            <a:t>En sede central analiza y remite criterio para estimar si coincide o no con el criterio del Perito Judicial regional</a:t>
          </a:r>
        </a:p>
      </dgm:t>
    </dgm:pt>
    <dgm:pt modelId="{20FF86BA-00B2-4F53-BE4B-2DB7888BFF23}" type="parTrans" cxnId="{8B4D4A27-5B90-496A-89B9-8BC981AF54D8}">
      <dgm:prSet/>
      <dgm:spPr/>
      <dgm:t>
        <a:bodyPr/>
        <a:lstStyle/>
        <a:p>
          <a:endParaRPr lang="es-CR"/>
        </a:p>
      </dgm:t>
    </dgm:pt>
    <dgm:pt modelId="{D02768E0-9E84-4EB7-B8E2-11A47AB16679}" type="sibTrans" cxnId="{8B4D4A27-5B90-496A-89B9-8BC981AF54D8}">
      <dgm:prSet/>
      <dgm:spPr>
        <a:xfrm>
          <a:off x="5056584" y="467303"/>
          <a:ext cx="202140" cy="236466"/>
        </a:xfrm>
        <a:prstGeom prst="rightArrow">
          <a:avLst>
            <a:gd name="adj1" fmla="val 60000"/>
            <a:gd name="adj2" fmla="val 50000"/>
          </a:avLst>
        </a:prstGeom>
        <a:solidFill>
          <a:srgbClr val="4F81BD">
            <a:tint val="60000"/>
            <a:hueOff val="0"/>
            <a:satOff val="0"/>
            <a:lumOff val="0"/>
            <a:alphaOff val="0"/>
          </a:srgbClr>
        </a:solidFill>
        <a:ln>
          <a:noFill/>
        </a:ln>
        <a:effectLst/>
      </dgm:spPr>
      <dgm:t>
        <a:bodyPr/>
        <a:lstStyle/>
        <a:p>
          <a:pPr>
            <a:buNone/>
          </a:pPr>
          <a:endParaRPr lang="es-CR">
            <a:solidFill>
              <a:sysClr val="window" lastClr="FFFFFF"/>
            </a:solidFill>
            <a:latin typeface="Calibri"/>
            <a:ea typeface="+mn-ea"/>
            <a:cs typeface="+mn-cs"/>
          </a:endParaRPr>
        </a:p>
      </dgm:t>
    </dgm:pt>
    <dgm:pt modelId="{D2E00372-D127-42C0-9952-A004A3D355F3}">
      <dgm:prSet phldrT="[Texto]"/>
      <dgm:spPr>
        <a:xfrm>
          <a:off x="5342632" y="12882"/>
          <a:ext cx="953492" cy="114530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es-CR">
              <a:solidFill>
                <a:sysClr val="window" lastClr="FFFFFF"/>
              </a:solidFill>
              <a:latin typeface="Calibri"/>
              <a:ea typeface="+mn-ea"/>
              <a:cs typeface="+mn-cs"/>
            </a:rPr>
            <a:t>De no coincidir ambos criterios, existe una tercera revisión por parte del Coordinador de la Unidad de Lofoscopia</a:t>
          </a:r>
        </a:p>
      </dgm:t>
    </dgm:pt>
    <dgm:pt modelId="{770ED6F2-1D34-4CA2-99B6-403C99477C09}" type="parTrans" cxnId="{B8330BF7-6BAA-4FB5-9FE3-0A728234C7CA}">
      <dgm:prSet/>
      <dgm:spPr/>
      <dgm:t>
        <a:bodyPr/>
        <a:lstStyle/>
        <a:p>
          <a:endParaRPr lang="es-CR"/>
        </a:p>
      </dgm:t>
    </dgm:pt>
    <dgm:pt modelId="{52F835B3-E0CC-4ED8-9B0B-10FAC9EDA227}" type="sibTrans" cxnId="{B8330BF7-6BAA-4FB5-9FE3-0A728234C7CA}">
      <dgm:prSet/>
      <dgm:spPr/>
      <dgm:t>
        <a:bodyPr/>
        <a:lstStyle/>
        <a:p>
          <a:endParaRPr lang="es-CR"/>
        </a:p>
      </dgm:t>
    </dgm:pt>
    <dgm:pt modelId="{26EF697A-B3FF-479A-93D9-E1F96A226AB1}" type="pres">
      <dgm:prSet presAssocID="{8424A11E-9D02-4B86-A348-592667B5CB0E}" presName="Name0" presStyleCnt="0">
        <dgm:presLayoutVars>
          <dgm:dir/>
          <dgm:resizeHandles val="exact"/>
        </dgm:presLayoutVars>
      </dgm:prSet>
      <dgm:spPr/>
    </dgm:pt>
    <dgm:pt modelId="{503B4CE3-F6A2-4133-80B5-C931AC6CFAA9}" type="pres">
      <dgm:prSet presAssocID="{9DC17221-31DC-4F7F-BB78-F203CDD96D1F}" presName="node" presStyleLbl="node1" presStyleIdx="0" presStyleCnt="5">
        <dgm:presLayoutVars>
          <dgm:bulletEnabled val="1"/>
        </dgm:presLayoutVars>
      </dgm:prSet>
      <dgm:spPr/>
    </dgm:pt>
    <dgm:pt modelId="{77E82C82-647E-4C41-B067-39F76E8830DF}" type="pres">
      <dgm:prSet presAssocID="{AB44D0B6-DC9A-4663-B814-02DE2722CD5A}" presName="sibTrans" presStyleLbl="sibTrans2D1" presStyleIdx="0" presStyleCnt="4"/>
      <dgm:spPr/>
    </dgm:pt>
    <dgm:pt modelId="{4A6BE44B-AB4E-4962-8826-49ED92C6AA44}" type="pres">
      <dgm:prSet presAssocID="{AB44D0B6-DC9A-4663-B814-02DE2722CD5A}" presName="connectorText" presStyleLbl="sibTrans2D1" presStyleIdx="0" presStyleCnt="4"/>
      <dgm:spPr/>
    </dgm:pt>
    <dgm:pt modelId="{F853798B-A409-42AD-82F4-7F80665B21C7}" type="pres">
      <dgm:prSet presAssocID="{4641898B-E794-44A5-AED0-D425BD458F8A}" presName="node" presStyleLbl="node1" presStyleIdx="1" presStyleCnt="5">
        <dgm:presLayoutVars>
          <dgm:bulletEnabled val="1"/>
        </dgm:presLayoutVars>
      </dgm:prSet>
      <dgm:spPr/>
    </dgm:pt>
    <dgm:pt modelId="{B2F764A9-2580-463F-AD88-29018E2C793F}" type="pres">
      <dgm:prSet presAssocID="{A2D226D0-94B8-4141-8207-E4CD2D39401D}" presName="sibTrans" presStyleLbl="sibTrans2D1" presStyleIdx="1" presStyleCnt="4"/>
      <dgm:spPr/>
    </dgm:pt>
    <dgm:pt modelId="{DE877911-AC89-4955-A756-6980B4FE3D83}" type="pres">
      <dgm:prSet presAssocID="{A2D226D0-94B8-4141-8207-E4CD2D39401D}" presName="connectorText" presStyleLbl="sibTrans2D1" presStyleIdx="1" presStyleCnt="4"/>
      <dgm:spPr/>
    </dgm:pt>
    <dgm:pt modelId="{B506D975-54E3-49E0-85A3-F1B15760833B}" type="pres">
      <dgm:prSet presAssocID="{5B069FFF-163E-419B-987C-853F8A3B16E6}" presName="node" presStyleLbl="node1" presStyleIdx="2" presStyleCnt="5">
        <dgm:presLayoutVars>
          <dgm:bulletEnabled val="1"/>
        </dgm:presLayoutVars>
      </dgm:prSet>
      <dgm:spPr/>
    </dgm:pt>
    <dgm:pt modelId="{BCC7ACBD-B6ED-4199-B5E3-68B7849DE3BD}" type="pres">
      <dgm:prSet presAssocID="{B306BC63-D395-494D-BE65-901F5C752E6B}" presName="sibTrans" presStyleLbl="sibTrans2D1" presStyleIdx="2" presStyleCnt="4"/>
      <dgm:spPr/>
    </dgm:pt>
    <dgm:pt modelId="{71F8D8FB-C600-4A20-AAA2-30760C5C7767}" type="pres">
      <dgm:prSet presAssocID="{B306BC63-D395-494D-BE65-901F5C752E6B}" presName="connectorText" presStyleLbl="sibTrans2D1" presStyleIdx="2" presStyleCnt="4"/>
      <dgm:spPr/>
    </dgm:pt>
    <dgm:pt modelId="{238040D4-9E02-4708-A531-0B66E4115B04}" type="pres">
      <dgm:prSet presAssocID="{2AB484AC-61ED-49F3-8395-17B5A69D2D35}" presName="node" presStyleLbl="node1" presStyleIdx="3" presStyleCnt="5">
        <dgm:presLayoutVars>
          <dgm:bulletEnabled val="1"/>
        </dgm:presLayoutVars>
      </dgm:prSet>
      <dgm:spPr/>
    </dgm:pt>
    <dgm:pt modelId="{5B9B2856-747B-4962-B3C2-CE5E5D43D88F}" type="pres">
      <dgm:prSet presAssocID="{D02768E0-9E84-4EB7-B8E2-11A47AB16679}" presName="sibTrans" presStyleLbl="sibTrans2D1" presStyleIdx="3" presStyleCnt="4"/>
      <dgm:spPr/>
    </dgm:pt>
    <dgm:pt modelId="{26EE79C1-DCC0-4AD4-ADA3-D10C9BFA2A00}" type="pres">
      <dgm:prSet presAssocID="{D02768E0-9E84-4EB7-B8E2-11A47AB16679}" presName="connectorText" presStyleLbl="sibTrans2D1" presStyleIdx="3" presStyleCnt="4"/>
      <dgm:spPr/>
    </dgm:pt>
    <dgm:pt modelId="{FB346BE7-155C-4318-ABD7-713D0A177875}" type="pres">
      <dgm:prSet presAssocID="{D2E00372-D127-42C0-9952-A004A3D355F3}" presName="node" presStyleLbl="node1" presStyleIdx="4" presStyleCnt="5">
        <dgm:presLayoutVars>
          <dgm:bulletEnabled val="1"/>
        </dgm:presLayoutVars>
      </dgm:prSet>
      <dgm:spPr/>
    </dgm:pt>
  </dgm:ptLst>
  <dgm:cxnLst>
    <dgm:cxn modelId="{0FBF4B02-1A0B-4898-B44F-60D0AADDFF30}" type="presOf" srcId="{AB44D0B6-DC9A-4663-B814-02DE2722CD5A}" destId="{77E82C82-647E-4C41-B067-39F76E8830DF}" srcOrd="0" destOrd="0" presId="urn:microsoft.com/office/officeart/2005/8/layout/process1"/>
    <dgm:cxn modelId="{76641D10-E02E-48C3-A89C-DE33DDF458AF}" type="presOf" srcId="{D02768E0-9E84-4EB7-B8E2-11A47AB16679}" destId="{26EE79C1-DCC0-4AD4-ADA3-D10C9BFA2A00}" srcOrd="1" destOrd="0" presId="urn:microsoft.com/office/officeart/2005/8/layout/process1"/>
    <dgm:cxn modelId="{8B4D4A27-5B90-496A-89B9-8BC981AF54D8}" srcId="{8424A11E-9D02-4B86-A348-592667B5CB0E}" destId="{2AB484AC-61ED-49F3-8395-17B5A69D2D35}" srcOrd="3" destOrd="0" parTransId="{20FF86BA-00B2-4F53-BE4B-2DB7888BFF23}" sibTransId="{D02768E0-9E84-4EB7-B8E2-11A47AB16679}"/>
    <dgm:cxn modelId="{4073E727-8921-44B4-8A40-53D603551B05}" type="presOf" srcId="{4641898B-E794-44A5-AED0-D425BD458F8A}" destId="{F853798B-A409-42AD-82F4-7F80665B21C7}" srcOrd="0" destOrd="0" presId="urn:microsoft.com/office/officeart/2005/8/layout/process1"/>
    <dgm:cxn modelId="{930C3166-EA9B-4D8A-87E9-57E196EF2945}" type="presOf" srcId="{D2E00372-D127-42C0-9952-A004A3D355F3}" destId="{FB346BE7-155C-4318-ABD7-713D0A177875}" srcOrd="0" destOrd="0" presId="urn:microsoft.com/office/officeart/2005/8/layout/process1"/>
    <dgm:cxn modelId="{BDD8666C-F288-4682-BC1E-DB7D899B1B0F}" type="presOf" srcId="{2AB484AC-61ED-49F3-8395-17B5A69D2D35}" destId="{238040D4-9E02-4708-A531-0B66E4115B04}" srcOrd="0" destOrd="0" presId="urn:microsoft.com/office/officeart/2005/8/layout/process1"/>
    <dgm:cxn modelId="{1D612B54-0472-4C15-913B-392275E86533}" type="presOf" srcId="{B306BC63-D395-494D-BE65-901F5C752E6B}" destId="{71F8D8FB-C600-4A20-AAA2-30760C5C7767}" srcOrd="1" destOrd="0" presId="urn:microsoft.com/office/officeart/2005/8/layout/process1"/>
    <dgm:cxn modelId="{6C4D4E56-BFA0-44E7-9148-E1B6C9CBDBFB}" type="presOf" srcId="{A2D226D0-94B8-4141-8207-E4CD2D39401D}" destId="{DE877911-AC89-4955-A756-6980B4FE3D83}" srcOrd="1" destOrd="0" presId="urn:microsoft.com/office/officeart/2005/8/layout/process1"/>
    <dgm:cxn modelId="{5D3EBF7B-1A37-4649-A0F0-58EF6CAED952}" srcId="{8424A11E-9D02-4B86-A348-592667B5CB0E}" destId="{5B069FFF-163E-419B-987C-853F8A3B16E6}" srcOrd="2" destOrd="0" parTransId="{D31C715B-B8C3-4B40-A02E-0F74458E2F4C}" sibTransId="{B306BC63-D395-494D-BE65-901F5C752E6B}"/>
    <dgm:cxn modelId="{4A17A599-46FA-40CB-A778-6D53BD74BC8A}" srcId="{8424A11E-9D02-4B86-A348-592667B5CB0E}" destId="{9DC17221-31DC-4F7F-BB78-F203CDD96D1F}" srcOrd="0" destOrd="0" parTransId="{3EB2AE73-880F-4CCF-ABA2-1F1EE41E1356}" sibTransId="{AB44D0B6-DC9A-4663-B814-02DE2722CD5A}"/>
    <dgm:cxn modelId="{E03CC69B-CE53-4CF4-BFB6-2958FA06ECAD}" type="presOf" srcId="{AB44D0B6-DC9A-4663-B814-02DE2722CD5A}" destId="{4A6BE44B-AB4E-4962-8826-49ED92C6AA44}" srcOrd="1" destOrd="0" presId="urn:microsoft.com/office/officeart/2005/8/layout/process1"/>
    <dgm:cxn modelId="{69C3C4A5-1400-48CF-BEC1-D5B4FF492439}" type="presOf" srcId="{9DC17221-31DC-4F7F-BB78-F203CDD96D1F}" destId="{503B4CE3-F6A2-4133-80B5-C931AC6CFAA9}" srcOrd="0" destOrd="0" presId="urn:microsoft.com/office/officeart/2005/8/layout/process1"/>
    <dgm:cxn modelId="{63AFEBB0-E93B-4E1F-B383-71ADB75D9F4D}" srcId="{8424A11E-9D02-4B86-A348-592667B5CB0E}" destId="{4641898B-E794-44A5-AED0-D425BD458F8A}" srcOrd="1" destOrd="0" parTransId="{9EDCB483-AED6-4FD5-9E91-B0A4D7ADDFE4}" sibTransId="{A2D226D0-94B8-4141-8207-E4CD2D39401D}"/>
    <dgm:cxn modelId="{17C730BF-18D2-4C7F-92F4-A78FEE30126E}" type="presOf" srcId="{A2D226D0-94B8-4141-8207-E4CD2D39401D}" destId="{B2F764A9-2580-463F-AD88-29018E2C793F}" srcOrd="0" destOrd="0" presId="urn:microsoft.com/office/officeart/2005/8/layout/process1"/>
    <dgm:cxn modelId="{34205DE0-BEAF-44CB-80B5-600EC0FB3EC0}" type="presOf" srcId="{8424A11E-9D02-4B86-A348-592667B5CB0E}" destId="{26EF697A-B3FF-479A-93D9-E1F96A226AB1}" srcOrd="0" destOrd="0" presId="urn:microsoft.com/office/officeart/2005/8/layout/process1"/>
    <dgm:cxn modelId="{86338FE2-334A-4A6E-A229-22E0CBC39B6E}" type="presOf" srcId="{5B069FFF-163E-419B-987C-853F8A3B16E6}" destId="{B506D975-54E3-49E0-85A3-F1B15760833B}" srcOrd="0" destOrd="0" presId="urn:microsoft.com/office/officeart/2005/8/layout/process1"/>
    <dgm:cxn modelId="{36B1A2E6-56AC-4C98-8286-EB1EEBE0EEF1}" type="presOf" srcId="{D02768E0-9E84-4EB7-B8E2-11A47AB16679}" destId="{5B9B2856-747B-4962-B3C2-CE5E5D43D88F}" srcOrd="0" destOrd="0" presId="urn:microsoft.com/office/officeart/2005/8/layout/process1"/>
    <dgm:cxn modelId="{B8330BF7-6BAA-4FB5-9FE3-0A728234C7CA}" srcId="{8424A11E-9D02-4B86-A348-592667B5CB0E}" destId="{D2E00372-D127-42C0-9952-A004A3D355F3}" srcOrd="4" destOrd="0" parTransId="{770ED6F2-1D34-4CA2-99B6-403C99477C09}" sibTransId="{52F835B3-E0CC-4ED8-9B0B-10FAC9EDA227}"/>
    <dgm:cxn modelId="{B61C8EF7-B95F-4BCF-B7D3-E68BAA2A4001}" type="presOf" srcId="{B306BC63-D395-494D-BE65-901F5C752E6B}" destId="{BCC7ACBD-B6ED-4199-B5E3-68B7849DE3BD}" srcOrd="0" destOrd="0" presId="urn:microsoft.com/office/officeart/2005/8/layout/process1"/>
    <dgm:cxn modelId="{61DF6E4A-A94E-415D-A573-D7F1F8EFCF27}" type="presParOf" srcId="{26EF697A-B3FF-479A-93D9-E1F96A226AB1}" destId="{503B4CE3-F6A2-4133-80B5-C931AC6CFAA9}" srcOrd="0" destOrd="0" presId="urn:microsoft.com/office/officeart/2005/8/layout/process1"/>
    <dgm:cxn modelId="{53000662-0F41-4803-9AC8-1FD435738FD3}" type="presParOf" srcId="{26EF697A-B3FF-479A-93D9-E1F96A226AB1}" destId="{77E82C82-647E-4C41-B067-39F76E8830DF}" srcOrd="1" destOrd="0" presId="urn:microsoft.com/office/officeart/2005/8/layout/process1"/>
    <dgm:cxn modelId="{BB2E3E2C-CC76-4643-83F8-4446E512DF8B}" type="presParOf" srcId="{77E82C82-647E-4C41-B067-39F76E8830DF}" destId="{4A6BE44B-AB4E-4962-8826-49ED92C6AA44}" srcOrd="0" destOrd="0" presId="urn:microsoft.com/office/officeart/2005/8/layout/process1"/>
    <dgm:cxn modelId="{77F834CE-D02B-4B29-BC06-BB072C153539}" type="presParOf" srcId="{26EF697A-B3FF-479A-93D9-E1F96A226AB1}" destId="{F853798B-A409-42AD-82F4-7F80665B21C7}" srcOrd="2" destOrd="0" presId="urn:microsoft.com/office/officeart/2005/8/layout/process1"/>
    <dgm:cxn modelId="{30DC67E6-6E97-4D50-8BF7-7BA08BFA842C}" type="presParOf" srcId="{26EF697A-B3FF-479A-93D9-E1F96A226AB1}" destId="{B2F764A9-2580-463F-AD88-29018E2C793F}" srcOrd="3" destOrd="0" presId="urn:microsoft.com/office/officeart/2005/8/layout/process1"/>
    <dgm:cxn modelId="{893EC1A9-9E41-4E4A-9C70-66A1CB762B83}" type="presParOf" srcId="{B2F764A9-2580-463F-AD88-29018E2C793F}" destId="{DE877911-AC89-4955-A756-6980B4FE3D83}" srcOrd="0" destOrd="0" presId="urn:microsoft.com/office/officeart/2005/8/layout/process1"/>
    <dgm:cxn modelId="{A97997D3-0F10-4ADA-8234-3441FB3C52CA}" type="presParOf" srcId="{26EF697A-B3FF-479A-93D9-E1F96A226AB1}" destId="{B506D975-54E3-49E0-85A3-F1B15760833B}" srcOrd="4" destOrd="0" presId="urn:microsoft.com/office/officeart/2005/8/layout/process1"/>
    <dgm:cxn modelId="{A6AAC6EA-F27A-48CE-A783-07C37AFCB763}" type="presParOf" srcId="{26EF697A-B3FF-479A-93D9-E1F96A226AB1}" destId="{BCC7ACBD-B6ED-4199-B5E3-68B7849DE3BD}" srcOrd="5" destOrd="0" presId="urn:microsoft.com/office/officeart/2005/8/layout/process1"/>
    <dgm:cxn modelId="{71A7B91B-AC0B-409B-A9BF-240537000FFA}" type="presParOf" srcId="{BCC7ACBD-B6ED-4199-B5E3-68B7849DE3BD}" destId="{71F8D8FB-C600-4A20-AAA2-30760C5C7767}" srcOrd="0" destOrd="0" presId="urn:microsoft.com/office/officeart/2005/8/layout/process1"/>
    <dgm:cxn modelId="{F9BE210B-B310-4CF6-B0A8-3E68F61A6E0A}" type="presParOf" srcId="{26EF697A-B3FF-479A-93D9-E1F96A226AB1}" destId="{238040D4-9E02-4708-A531-0B66E4115B04}" srcOrd="6" destOrd="0" presId="urn:microsoft.com/office/officeart/2005/8/layout/process1"/>
    <dgm:cxn modelId="{E379C01C-6F67-4010-B4A8-FD31A0B3C408}" type="presParOf" srcId="{26EF697A-B3FF-479A-93D9-E1F96A226AB1}" destId="{5B9B2856-747B-4962-B3C2-CE5E5D43D88F}" srcOrd="7" destOrd="0" presId="urn:microsoft.com/office/officeart/2005/8/layout/process1"/>
    <dgm:cxn modelId="{C2AE132F-F934-4102-95FC-287065A38EBE}" type="presParOf" srcId="{5B9B2856-747B-4962-B3C2-CE5E5D43D88F}" destId="{26EE79C1-DCC0-4AD4-ADA3-D10C9BFA2A00}" srcOrd="0" destOrd="0" presId="urn:microsoft.com/office/officeart/2005/8/layout/process1"/>
    <dgm:cxn modelId="{E1425887-0FDD-4312-BB44-50B55CA5CDAC}" type="presParOf" srcId="{26EF697A-B3FF-479A-93D9-E1F96A226AB1}" destId="{FB346BE7-155C-4318-ABD7-713D0A177875}" srcOrd="8" destOrd="0" presId="urn:microsoft.com/office/officeart/2005/8/layout/process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85D8AF1-C599-45A1-B688-18E3646C5347}" type="doc">
      <dgm:prSet loTypeId="urn:microsoft.com/office/officeart/2005/8/layout/bProcess2" loCatId="process" qsTypeId="urn:microsoft.com/office/officeart/2005/8/quickstyle/simple1" qsCatId="simple" csTypeId="urn:microsoft.com/office/officeart/2005/8/colors/colorful1" csCatId="colorful" phldr="1"/>
      <dgm:spPr/>
      <dgm:t>
        <a:bodyPr/>
        <a:lstStyle/>
        <a:p>
          <a:endParaRPr lang="es-CR"/>
        </a:p>
      </dgm:t>
    </dgm:pt>
    <dgm:pt modelId="{B1826EC9-F2CD-45BA-8576-91CEBA72F9C6}">
      <dgm:prSet phldrT="[Texto]" custT="1"/>
      <dgm:spPr/>
      <dgm:t>
        <a:bodyPr/>
        <a:lstStyle/>
        <a:p>
          <a:pPr algn="ctr"/>
          <a:r>
            <a:rPr lang="es-CR" sz="700"/>
            <a:t>1. Trámite de Reseña</a:t>
          </a:r>
        </a:p>
      </dgm:t>
    </dgm:pt>
    <dgm:pt modelId="{41C53164-AD28-4AB5-B920-8D4C1E36E750}" type="parTrans" cxnId="{48BBADE9-7E9B-4340-9392-A7F45D23AA9D}">
      <dgm:prSet/>
      <dgm:spPr/>
      <dgm:t>
        <a:bodyPr/>
        <a:lstStyle/>
        <a:p>
          <a:pPr algn="ctr"/>
          <a:endParaRPr lang="es-CR"/>
        </a:p>
      </dgm:t>
    </dgm:pt>
    <dgm:pt modelId="{547A31C5-3A99-48D5-A981-D6D34FCF260D}" type="sibTrans" cxnId="{48BBADE9-7E9B-4340-9392-A7F45D23AA9D}">
      <dgm:prSet/>
      <dgm:spPr/>
      <dgm:t>
        <a:bodyPr/>
        <a:lstStyle/>
        <a:p>
          <a:pPr algn="ctr"/>
          <a:endParaRPr lang="es-CR" sz="700"/>
        </a:p>
      </dgm:t>
    </dgm:pt>
    <dgm:pt modelId="{4A616061-EBB9-4A6D-8F91-4BE64B48CC21}">
      <dgm:prSet phldrT="[Texto]" custT="1"/>
      <dgm:spPr/>
      <dgm:t>
        <a:bodyPr/>
        <a:lstStyle/>
        <a:p>
          <a:pPr algn="ctr"/>
          <a:r>
            <a:rPr lang="es-CR" sz="700"/>
            <a:t>2. Expedien-tes</a:t>
          </a:r>
        </a:p>
      </dgm:t>
    </dgm:pt>
    <dgm:pt modelId="{A2391DBD-19A6-4CD5-8A2F-1418615F127A}" type="parTrans" cxnId="{1E83968B-7F35-4C6E-ACED-E17C8F7689DE}">
      <dgm:prSet/>
      <dgm:spPr/>
      <dgm:t>
        <a:bodyPr/>
        <a:lstStyle/>
        <a:p>
          <a:pPr algn="ctr"/>
          <a:endParaRPr lang="es-CR"/>
        </a:p>
      </dgm:t>
    </dgm:pt>
    <dgm:pt modelId="{D458CEF8-C2FA-4926-9788-1B183BF69A59}" type="sibTrans" cxnId="{1E83968B-7F35-4C6E-ACED-E17C8F7689DE}">
      <dgm:prSet/>
      <dgm:spPr/>
      <dgm:t>
        <a:bodyPr/>
        <a:lstStyle/>
        <a:p>
          <a:pPr algn="ctr"/>
          <a:endParaRPr lang="es-CR" sz="700"/>
        </a:p>
      </dgm:t>
    </dgm:pt>
    <dgm:pt modelId="{001775B5-CBF2-4F61-A66F-CD173850F8DC}">
      <dgm:prSet phldrT="[Texto]" custT="1"/>
      <dgm:spPr/>
      <dgm:t>
        <a:bodyPr/>
        <a:lstStyle/>
        <a:p>
          <a:pPr algn="ctr"/>
          <a:r>
            <a:rPr lang="es-CR" sz="700"/>
            <a:t>3. Registros de Detención</a:t>
          </a:r>
        </a:p>
      </dgm:t>
    </dgm:pt>
    <dgm:pt modelId="{C3779EF7-4001-44AA-93FE-3935AC908BCA}" type="parTrans" cxnId="{F668A2EF-14ED-43E8-B50F-A74402C4886B}">
      <dgm:prSet/>
      <dgm:spPr/>
      <dgm:t>
        <a:bodyPr/>
        <a:lstStyle/>
        <a:p>
          <a:pPr algn="ctr"/>
          <a:endParaRPr lang="es-CR"/>
        </a:p>
      </dgm:t>
    </dgm:pt>
    <dgm:pt modelId="{C6745709-9C86-42B4-BD01-40B7E7B8B44A}" type="sibTrans" cxnId="{F668A2EF-14ED-43E8-B50F-A74402C4886B}">
      <dgm:prSet/>
      <dgm:spPr/>
      <dgm:t>
        <a:bodyPr/>
        <a:lstStyle/>
        <a:p>
          <a:pPr algn="ctr"/>
          <a:endParaRPr lang="es-CR" sz="700"/>
        </a:p>
      </dgm:t>
    </dgm:pt>
    <dgm:pt modelId="{AC8A2647-C4BB-4857-8E97-996D909CE066}">
      <dgm:prSet phldrT="[Texto]" custT="1"/>
      <dgm:spPr/>
      <dgm:t>
        <a:bodyPr/>
        <a:lstStyle/>
        <a:p>
          <a:pPr algn="ctr"/>
          <a:r>
            <a:rPr lang="es-CR" sz="700"/>
            <a:t>4. Capturas</a:t>
          </a:r>
        </a:p>
      </dgm:t>
    </dgm:pt>
    <dgm:pt modelId="{FE14FB7C-9936-4CEC-AD5B-660D08468E10}" type="parTrans" cxnId="{74786B24-6568-49AB-9E35-9541B2BECA9B}">
      <dgm:prSet/>
      <dgm:spPr/>
      <dgm:t>
        <a:bodyPr/>
        <a:lstStyle/>
        <a:p>
          <a:pPr algn="ctr"/>
          <a:endParaRPr lang="es-CR"/>
        </a:p>
      </dgm:t>
    </dgm:pt>
    <dgm:pt modelId="{3B0DF306-F2B8-46B3-8B57-46EF79540D0B}" type="sibTrans" cxnId="{74786B24-6568-49AB-9E35-9541B2BECA9B}">
      <dgm:prSet/>
      <dgm:spPr/>
      <dgm:t>
        <a:bodyPr/>
        <a:lstStyle/>
        <a:p>
          <a:pPr algn="ctr"/>
          <a:endParaRPr lang="es-CR" sz="700"/>
        </a:p>
      </dgm:t>
    </dgm:pt>
    <dgm:pt modelId="{DE590A08-8373-4E04-98AA-C8912577C7A9}">
      <dgm:prSet phldrT="[Texto]" custT="1"/>
      <dgm:spPr/>
      <dgm:t>
        <a:bodyPr/>
        <a:lstStyle/>
        <a:p>
          <a:pPr algn="ctr"/>
          <a:r>
            <a:rPr lang="es-CR" sz="700"/>
            <a:t>5. Reconoci-miento Fotográfico</a:t>
          </a:r>
        </a:p>
      </dgm:t>
    </dgm:pt>
    <dgm:pt modelId="{90A5A1D2-A527-4CDA-B9DA-39F48E66BF74}" type="parTrans" cxnId="{C42F6CFF-C7D8-4438-ADCF-BC8DEEB73824}">
      <dgm:prSet/>
      <dgm:spPr/>
      <dgm:t>
        <a:bodyPr/>
        <a:lstStyle/>
        <a:p>
          <a:pPr algn="ctr"/>
          <a:endParaRPr lang="es-CR"/>
        </a:p>
      </dgm:t>
    </dgm:pt>
    <dgm:pt modelId="{E784382A-1F7F-4DF8-B6E6-85213BC4F66C}" type="sibTrans" cxnId="{C42F6CFF-C7D8-4438-ADCF-BC8DEEB73824}">
      <dgm:prSet/>
      <dgm:spPr/>
      <dgm:t>
        <a:bodyPr/>
        <a:lstStyle/>
        <a:p>
          <a:pPr algn="ctr"/>
          <a:endParaRPr lang="es-CR" sz="700"/>
        </a:p>
      </dgm:t>
    </dgm:pt>
    <dgm:pt modelId="{EDBDB3BB-942A-48AA-BC8E-1D3012E179D3}">
      <dgm:prSet phldrT="[Texto]" custT="1"/>
      <dgm:spPr/>
      <dgm:t>
        <a:bodyPr/>
        <a:lstStyle/>
        <a:p>
          <a:pPr algn="ctr"/>
          <a:r>
            <a:rPr lang="es-CR" sz="700"/>
            <a:t>6. Controles para Documen-tos</a:t>
          </a:r>
        </a:p>
      </dgm:t>
    </dgm:pt>
    <dgm:pt modelId="{C918D064-5A13-4741-A2F5-E846C1A71EF9}" type="parTrans" cxnId="{A52E0F22-8037-4D72-9AF6-47720182E3AF}">
      <dgm:prSet/>
      <dgm:spPr/>
      <dgm:t>
        <a:bodyPr/>
        <a:lstStyle/>
        <a:p>
          <a:pPr algn="ctr"/>
          <a:endParaRPr lang="es-CR"/>
        </a:p>
      </dgm:t>
    </dgm:pt>
    <dgm:pt modelId="{F450CC66-AFE1-4BBA-AC89-680A6E95F35D}" type="sibTrans" cxnId="{A52E0F22-8037-4D72-9AF6-47720182E3AF}">
      <dgm:prSet/>
      <dgm:spPr/>
      <dgm:t>
        <a:bodyPr/>
        <a:lstStyle/>
        <a:p>
          <a:pPr algn="ctr"/>
          <a:endParaRPr lang="es-CR" sz="700"/>
        </a:p>
      </dgm:t>
    </dgm:pt>
    <dgm:pt modelId="{E504E2A5-D694-4771-96D1-3D59E7B5066E}">
      <dgm:prSet phldrT="[Texto]" custT="1"/>
      <dgm:spPr/>
      <dgm:t>
        <a:bodyPr/>
        <a:lstStyle/>
        <a:p>
          <a:pPr algn="ctr"/>
          <a:r>
            <a:rPr lang="es-CR" sz="700"/>
            <a:t>7. Tarjetas Lofoscópi-cas</a:t>
          </a:r>
        </a:p>
      </dgm:t>
    </dgm:pt>
    <dgm:pt modelId="{31C81539-5A17-4504-9F83-35BD137D28C4}" type="parTrans" cxnId="{D877E096-CB84-431A-BC1F-D8D93B85F3E5}">
      <dgm:prSet/>
      <dgm:spPr/>
      <dgm:t>
        <a:bodyPr/>
        <a:lstStyle/>
        <a:p>
          <a:pPr algn="ctr"/>
          <a:endParaRPr lang="es-CR"/>
        </a:p>
      </dgm:t>
    </dgm:pt>
    <dgm:pt modelId="{7FC1E7D6-4542-444A-A138-52540D8ED406}" type="sibTrans" cxnId="{D877E096-CB84-431A-BC1F-D8D93B85F3E5}">
      <dgm:prSet/>
      <dgm:spPr/>
      <dgm:t>
        <a:bodyPr/>
        <a:lstStyle/>
        <a:p>
          <a:pPr algn="ctr"/>
          <a:endParaRPr lang="es-CR" sz="700"/>
        </a:p>
      </dgm:t>
    </dgm:pt>
    <dgm:pt modelId="{377C379B-64DE-4C4B-B2AE-DE0EB3A6C6FE}">
      <dgm:prSet phldrT="[Texto]" custT="1"/>
      <dgm:spPr/>
      <dgm:t>
        <a:bodyPr/>
        <a:lstStyle/>
        <a:p>
          <a:pPr algn="ctr"/>
          <a:r>
            <a:rPr lang="es-CR" sz="700"/>
            <a:t>8. Material y equipo reactivo</a:t>
          </a:r>
        </a:p>
      </dgm:t>
    </dgm:pt>
    <dgm:pt modelId="{A4946DCA-3A3B-4164-8670-42C3B31D7269}" type="parTrans" cxnId="{AA002F81-220C-4EA9-87AA-121BEE82E9E7}">
      <dgm:prSet/>
      <dgm:spPr/>
      <dgm:t>
        <a:bodyPr/>
        <a:lstStyle/>
        <a:p>
          <a:pPr algn="ctr"/>
          <a:endParaRPr lang="es-CR"/>
        </a:p>
      </dgm:t>
    </dgm:pt>
    <dgm:pt modelId="{42702B78-EE7E-4EEE-9925-DC110FCA0274}" type="sibTrans" cxnId="{AA002F81-220C-4EA9-87AA-121BEE82E9E7}">
      <dgm:prSet/>
      <dgm:spPr/>
      <dgm:t>
        <a:bodyPr/>
        <a:lstStyle/>
        <a:p>
          <a:pPr algn="ctr"/>
          <a:endParaRPr lang="es-CR" sz="700"/>
        </a:p>
      </dgm:t>
    </dgm:pt>
    <dgm:pt modelId="{B06E8F6D-3395-45DA-9D01-DE342186F896}">
      <dgm:prSet phldrT="[Texto]" custT="1"/>
      <dgm:spPr/>
      <dgm:t>
        <a:bodyPr/>
        <a:lstStyle/>
        <a:p>
          <a:pPr algn="ctr"/>
          <a:r>
            <a:rPr lang="es-CR" sz="700"/>
            <a:t>9. Tratamien-to de Indicios</a:t>
          </a:r>
        </a:p>
      </dgm:t>
    </dgm:pt>
    <dgm:pt modelId="{8EFC9B0E-892C-4090-9B94-C430A73F8C56}" type="parTrans" cxnId="{69453CEE-FC2B-45AC-99F3-31134D192D88}">
      <dgm:prSet/>
      <dgm:spPr/>
      <dgm:t>
        <a:bodyPr/>
        <a:lstStyle/>
        <a:p>
          <a:pPr algn="ctr"/>
          <a:endParaRPr lang="es-CR"/>
        </a:p>
      </dgm:t>
    </dgm:pt>
    <dgm:pt modelId="{76ABEEB0-EC64-4CD3-B6FD-A872FFA3ACCE}" type="sibTrans" cxnId="{69453CEE-FC2B-45AC-99F3-31134D192D88}">
      <dgm:prSet/>
      <dgm:spPr/>
      <dgm:t>
        <a:bodyPr/>
        <a:lstStyle/>
        <a:p>
          <a:pPr algn="ctr"/>
          <a:endParaRPr lang="es-CR" sz="700"/>
        </a:p>
      </dgm:t>
    </dgm:pt>
    <dgm:pt modelId="{082E0FA6-FA8E-4408-86D5-8D30F65B8483}">
      <dgm:prSet custT="1"/>
      <dgm:spPr/>
      <dgm:t>
        <a:bodyPr/>
        <a:lstStyle/>
        <a:p>
          <a:pPr algn="ctr"/>
          <a:r>
            <a:rPr lang="es-CR" sz="700"/>
            <a:t>10. Custodia de Indicios</a:t>
          </a:r>
        </a:p>
      </dgm:t>
    </dgm:pt>
    <dgm:pt modelId="{392D46C1-F5AC-4027-8253-B14DE44986B1}" type="parTrans" cxnId="{E779AC52-405C-4FAA-84CF-FB8FC5977C56}">
      <dgm:prSet/>
      <dgm:spPr/>
      <dgm:t>
        <a:bodyPr/>
        <a:lstStyle/>
        <a:p>
          <a:pPr algn="ctr"/>
          <a:endParaRPr lang="es-CR"/>
        </a:p>
      </dgm:t>
    </dgm:pt>
    <dgm:pt modelId="{01878EA6-5F81-42E3-B80A-6D72CA0237F0}" type="sibTrans" cxnId="{E779AC52-405C-4FAA-84CF-FB8FC5977C56}">
      <dgm:prSet/>
      <dgm:spPr/>
      <dgm:t>
        <a:bodyPr/>
        <a:lstStyle/>
        <a:p>
          <a:pPr algn="ctr"/>
          <a:endParaRPr lang="es-CR" sz="700"/>
        </a:p>
      </dgm:t>
    </dgm:pt>
    <dgm:pt modelId="{805CCA17-0BF6-43EB-A481-777CE501513B}">
      <dgm:prSet custT="1"/>
      <dgm:spPr/>
      <dgm:t>
        <a:bodyPr/>
        <a:lstStyle/>
        <a:p>
          <a:pPr algn="ctr"/>
          <a:r>
            <a:rPr lang="es-CR" sz="700"/>
            <a:t>11. Casos de huellas latentes</a:t>
          </a:r>
        </a:p>
      </dgm:t>
    </dgm:pt>
    <dgm:pt modelId="{C4E1B28E-F126-4F0C-AEE1-620BCDBFC4C9}" type="parTrans" cxnId="{E4C62A53-5EDA-4E63-B9DA-188F60844292}">
      <dgm:prSet/>
      <dgm:spPr/>
      <dgm:t>
        <a:bodyPr/>
        <a:lstStyle/>
        <a:p>
          <a:pPr algn="ctr"/>
          <a:endParaRPr lang="es-CR"/>
        </a:p>
      </dgm:t>
    </dgm:pt>
    <dgm:pt modelId="{403FA9DA-8E03-46DB-8392-505CD68A478D}" type="sibTrans" cxnId="{E4C62A53-5EDA-4E63-B9DA-188F60844292}">
      <dgm:prSet/>
      <dgm:spPr/>
      <dgm:t>
        <a:bodyPr/>
        <a:lstStyle/>
        <a:p>
          <a:pPr algn="ctr"/>
          <a:endParaRPr lang="es-CR" sz="700"/>
        </a:p>
      </dgm:t>
    </dgm:pt>
    <dgm:pt modelId="{36AFBD47-165E-44CD-9CA7-D248316EFECF}">
      <dgm:prSet custT="1"/>
      <dgm:spPr/>
      <dgm:t>
        <a:bodyPr/>
        <a:lstStyle/>
        <a:p>
          <a:pPr algn="ctr"/>
          <a:r>
            <a:rPr lang="es-CR" sz="700"/>
            <a:t>12. Dictamenes Criminalísticos</a:t>
          </a:r>
        </a:p>
      </dgm:t>
    </dgm:pt>
    <dgm:pt modelId="{8E48972C-863A-4314-AC09-08FAB68D5058}" type="parTrans" cxnId="{E3DE2AB0-109F-4520-8873-BB181E23DA7D}">
      <dgm:prSet/>
      <dgm:spPr/>
      <dgm:t>
        <a:bodyPr/>
        <a:lstStyle/>
        <a:p>
          <a:pPr algn="ctr"/>
          <a:endParaRPr lang="es-CR"/>
        </a:p>
      </dgm:t>
    </dgm:pt>
    <dgm:pt modelId="{D3248563-023F-4F7B-9AF9-0DB54967882F}" type="sibTrans" cxnId="{E3DE2AB0-109F-4520-8873-BB181E23DA7D}">
      <dgm:prSet/>
      <dgm:spPr/>
      <dgm:t>
        <a:bodyPr/>
        <a:lstStyle/>
        <a:p>
          <a:pPr algn="ctr"/>
          <a:endParaRPr lang="es-CR" sz="700"/>
        </a:p>
      </dgm:t>
    </dgm:pt>
    <dgm:pt modelId="{1383BFF6-0FDC-4052-AF06-4ABC02A4AB56}">
      <dgm:prSet custT="1"/>
      <dgm:spPr/>
      <dgm:t>
        <a:bodyPr/>
        <a:lstStyle/>
        <a:p>
          <a:pPr algn="ctr"/>
          <a:r>
            <a:rPr lang="es-CR" sz="700"/>
            <a:t>13. Control estadístico e informes</a:t>
          </a:r>
        </a:p>
      </dgm:t>
    </dgm:pt>
    <dgm:pt modelId="{88A151A9-DE07-4343-8B2E-1172C9836226}" type="parTrans" cxnId="{D5D10A05-FE97-447B-B017-9EA20C2BF014}">
      <dgm:prSet/>
      <dgm:spPr/>
      <dgm:t>
        <a:bodyPr/>
        <a:lstStyle/>
        <a:p>
          <a:pPr algn="ctr"/>
          <a:endParaRPr lang="es-CR"/>
        </a:p>
      </dgm:t>
    </dgm:pt>
    <dgm:pt modelId="{F920A4A4-2FC1-46A4-8CEC-5BF833FA48AD}" type="sibTrans" cxnId="{D5D10A05-FE97-447B-B017-9EA20C2BF014}">
      <dgm:prSet/>
      <dgm:spPr/>
      <dgm:t>
        <a:bodyPr/>
        <a:lstStyle/>
        <a:p>
          <a:pPr algn="ctr"/>
          <a:endParaRPr lang="es-CR" sz="700"/>
        </a:p>
      </dgm:t>
    </dgm:pt>
    <dgm:pt modelId="{59AB2369-013D-4499-9B9C-E49CE45D856E}">
      <dgm:prSet custT="1"/>
      <dgm:spPr/>
      <dgm:t>
        <a:bodyPr/>
        <a:lstStyle/>
        <a:p>
          <a:pPr algn="ctr"/>
          <a:r>
            <a:rPr lang="es-CR" sz="700"/>
            <a:t>14. Evaluacion del ECU</a:t>
          </a:r>
        </a:p>
      </dgm:t>
    </dgm:pt>
    <dgm:pt modelId="{1BBE5805-C768-4F43-8E81-113C3497629A}" type="parTrans" cxnId="{5C4429BC-D0C9-4AA1-9C84-99EFA1CBEEA9}">
      <dgm:prSet/>
      <dgm:spPr/>
      <dgm:t>
        <a:bodyPr/>
        <a:lstStyle/>
        <a:p>
          <a:pPr algn="ctr"/>
          <a:endParaRPr lang="es-CR"/>
        </a:p>
      </dgm:t>
    </dgm:pt>
    <dgm:pt modelId="{39F901CF-0FCB-4BC2-8921-E0E7FF760F0E}" type="sibTrans" cxnId="{5C4429BC-D0C9-4AA1-9C84-99EFA1CBEEA9}">
      <dgm:prSet/>
      <dgm:spPr/>
      <dgm:t>
        <a:bodyPr/>
        <a:lstStyle/>
        <a:p>
          <a:pPr algn="ctr"/>
          <a:endParaRPr lang="es-CR" sz="700"/>
        </a:p>
      </dgm:t>
    </dgm:pt>
    <dgm:pt modelId="{32518AA4-C9C0-4DB0-9A68-1737A6DD69B4}">
      <dgm:prSet custT="1"/>
      <dgm:spPr/>
      <dgm:t>
        <a:bodyPr/>
        <a:lstStyle/>
        <a:p>
          <a:pPr algn="ctr"/>
          <a:r>
            <a:rPr lang="es-CR" sz="700"/>
            <a:t>15. Sistema AFIS</a:t>
          </a:r>
        </a:p>
      </dgm:t>
    </dgm:pt>
    <dgm:pt modelId="{9174B09A-4AEA-4A87-969F-C70BD3E4B605}" type="parTrans" cxnId="{620C4550-8016-41CA-9CEC-014FDCE1850C}">
      <dgm:prSet/>
      <dgm:spPr/>
      <dgm:t>
        <a:bodyPr/>
        <a:lstStyle/>
        <a:p>
          <a:pPr algn="ctr"/>
          <a:endParaRPr lang="es-CR"/>
        </a:p>
      </dgm:t>
    </dgm:pt>
    <dgm:pt modelId="{B728E461-B3BC-4C4D-8569-4DBAF42A7C12}" type="sibTrans" cxnId="{620C4550-8016-41CA-9CEC-014FDCE1850C}">
      <dgm:prSet/>
      <dgm:spPr/>
      <dgm:t>
        <a:bodyPr/>
        <a:lstStyle/>
        <a:p>
          <a:pPr algn="ctr"/>
          <a:endParaRPr lang="es-CR" sz="700"/>
        </a:p>
      </dgm:t>
    </dgm:pt>
    <dgm:pt modelId="{FEF7E52F-32C6-4415-B45E-B80688DE8087}">
      <dgm:prSet custT="1"/>
      <dgm:spPr/>
      <dgm:t>
        <a:bodyPr/>
        <a:lstStyle/>
        <a:p>
          <a:pPr algn="ctr"/>
          <a:r>
            <a:rPr lang="es-CR" sz="700"/>
            <a:t>16. Supervisiones realizadas a otras sedes.</a:t>
          </a:r>
        </a:p>
      </dgm:t>
    </dgm:pt>
    <dgm:pt modelId="{B0EADB01-C4C3-432A-94E9-5493116D92C8}" type="parTrans" cxnId="{8CDC929B-6C8C-40BB-A96F-14A6A674D3A3}">
      <dgm:prSet/>
      <dgm:spPr/>
      <dgm:t>
        <a:bodyPr/>
        <a:lstStyle/>
        <a:p>
          <a:pPr algn="ctr"/>
          <a:endParaRPr lang="es-CR"/>
        </a:p>
      </dgm:t>
    </dgm:pt>
    <dgm:pt modelId="{8A94C34B-67C7-4817-A6F9-B50741E7E292}" type="sibTrans" cxnId="{8CDC929B-6C8C-40BB-A96F-14A6A674D3A3}">
      <dgm:prSet/>
      <dgm:spPr/>
      <dgm:t>
        <a:bodyPr/>
        <a:lstStyle/>
        <a:p>
          <a:pPr algn="ctr"/>
          <a:endParaRPr lang="es-CR"/>
        </a:p>
      </dgm:t>
    </dgm:pt>
    <dgm:pt modelId="{4E28F6E9-F485-456A-936D-4FE7854402F1}" type="pres">
      <dgm:prSet presAssocID="{285D8AF1-C599-45A1-B688-18E3646C5347}" presName="diagram" presStyleCnt="0">
        <dgm:presLayoutVars>
          <dgm:dir/>
          <dgm:resizeHandles/>
        </dgm:presLayoutVars>
      </dgm:prSet>
      <dgm:spPr/>
    </dgm:pt>
    <dgm:pt modelId="{423DF841-2D99-4817-A998-ECBFA6CB3B51}" type="pres">
      <dgm:prSet presAssocID="{B1826EC9-F2CD-45BA-8576-91CEBA72F9C6}" presName="firstNode" presStyleLbl="node1" presStyleIdx="0" presStyleCnt="16">
        <dgm:presLayoutVars>
          <dgm:bulletEnabled val="1"/>
        </dgm:presLayoutVars>
      </dgm:prSet>
      <dgm:spPr/>
    </dgm:pt>
    <dgm:pt modelId="{916A8CFC-2963-4AB9-9B68-C435C40EDEC0}" type="pres">
      <dgm:prSet presAssocID="{547A31C5-3A99-48D5-A981-D6D34FCF260D}" presName="sibTrans" presStyleLbl="sibTrans2D1" presStyleIdx="0" presStyleCnt="15"/>
      <dgm:spPr/>
    </dgm:pt>
    <dgm:pt modelId="{C5FC9258-CA4E-4174-9EFB-66FE9ABF0074}" type="pres">
      <dgm:prSet presAssocID="{4A616061-EBB9-4A6D-8F91-4BE64B48CC21}" presName="middleNode" presStyleCnt="0"/>
      <dgm:spPr/>
    </dgm:pt>
    <dgm:pt modelId="{D896F4FE-2249-4CAA-AA21-C3C6FA658EF1}" type="pres">
      <dgm:prSet presAssocID="{4A616061-EBB9-4A6D-8F91-4BE64B48CC21}" presName="padding" presStyleLbl="node1" presStyleIdx="0" presStyleCnt="16"/>
      <dgm:spPr/>
    </dgm:pt>
    <dgm:pt modelId="{076B5088-24ED-4FBD-A177-2BFAB70869DC}" type="pres">
      <dgm:prSet presAssocID="{4A616061-EBB9-4A6D-8F91-4BE64B48CC21}" presName="shape" presStyleLbl="node1" presStyleIdx="1" presStyleCnt="16">
        <dgm:presLayoutVars>
          <dgm:bulletEnabled val="1"/>
        </dgm:presLayoutVars>
      </dgm:prSet>
      <dgm:spPr/>
    </dgm:pt>
    <dgm:pt modelId="{A1C7F1C0-F4E4-4DCA-BCA5-D5885C23686C}" type="pres">
      <dgm:prSet presAssocID="{D458CEF8-C2FA-4926-9788-1B183BF69A59}" presName="sibTrans" presStyleLbl="sibTrans2D1" presStyleIdx="1" presStyleCnt="15"/>
      <dgm:spPr/>
    </dgm:pt>
    <dgm:pt modelId="{DFA86B25-BE00-4DE1-A067-912A67FAC6CE}" type="pres">
      <dgm:prSet presAssocID="{001775B5-CBF2-4F61-A66F-CD173850F8DC}" presName="middleNode" presStyleCnt="0"/>
      <dgm:spPr/>
    </dgm:pt>
    <dgm:pt modelId="{8980CA77-7DFF-4CBA-8B3E-62A5FD4FC507}" type="pres">
      <dgm:prSet presAssocID="{001775B5-CBF2-4F61-A66F-CD173850F8DC}" presName="padding" presStyleLbl="node1" presStyleIdx="1" presStyleCnt="16"/>
      <dgm:spPr/>
    </dgm:pt>
    <dgm:pt modelId="{B5DC69C3-960E-46AC-B131-D98B6BD9F7EA}" type="pres">
      <dgm:prSet presAssocID="{001775B5-CBF2-4F61-A66F-CD173850F8DC}" presName="shape" presStyleLbl="node1" presStyleIdx="2" presStyleCnt="16">
        <dgm:presLayoutVars>
          <dgm:bulletEnabled val="1"/>
        </dgm:presLayoutVars>
      </dgm:prSet>
      <dgm:spPr/>
    </dgm:pt>
    <dgm:pt modelId="{7AD8BA1B-3744-4A22-A7E1-922C9DD74026}" type="pres">
      <dgm:prSet presAssocID="{C6745709-9C86-42B4-BD01-40B7E7B8B44A}" presName="sibTrans" presStyleLbl="sibTrans2D1" presStyleIdx="2" presStyleCnt="15"/>
      <dgm:spPr/>
    </dgm:pt>
    <dgm:pt modelId="{03525C1E-F184-48BF-939A-2E5B59C3E78D}" type="pres">
      <dgm:prSet presAssocID="{AC8A2647-C4BB-4857-8E97-996D909CE066}" presName="middleNode" presStyleCnt="0"/>
      <dgm:spPr/>
    </dgm:pt>
    <dgm:pt modelId="{66D4D307-FBC9-4438-9AE4-D58B3AA2D9C1}" type="pres">
      <dgm:prSet presAssocID="{AC8A2647-C4BB-4857-8E97-996D909CE066}" presName="padding" presStyleLbl="node1" presStyleIdx="2" presStyleCnt="16"/>
      <dgm:spPr/>
    </dgm:pt>
    <dgm:pt modelId="{D50111BB-6D68-44C4-8722-AAB12E8440B3}" type="pres">
      <dgm:prSet presAssocID="{AC8A2647-C4BB-4857-8E97-996D909CE066}" presName="shape" presStyleLbl="node1" presStyleIdx="3" presStyleCnt="16">
        <dgm:presLayoutVars>
          <dgm:bulletEnabled val="1"/>
        </dgm:presLayoutVars>
      </dgm:prSet>
      <dgm:spPr/>
    </dgm:pt>
    <dgm:pt modelId="{2A28D3DC-036F-4EE9-8BEE-6B8C169BC97E}" type="pres">
      <dgm:prSet presAssocID="{3B0DF306-F2B8-46B3-8B57-46EF79540D0B}" presName="sibTrans" presStyleLbl="sibTrans2D1" presStyleIdx="3" presStyleCnt="15"/>
      <dgm:spPr/>
    </dgm:pt>
    <dgm:pt modelId="{13DE67DE-6A30-4070-B7CA-B151C5AA2BC6}" type="pres">
      <dgm:prSet presAssocID="{DE590A08-8373-4E04-98AA-C8912577C7A9}" presName="middleNode" presStyleCnt="0"/>
      <dgm:spPr/>
    </dgm:pt>
    <dgm:pt modelId="{557F27E1-C964-43CA-BEAE-959910D3D869}" type="pres">
      <dgm:prSet presAssocID="{DE590A08-8373-4E04-98AA-C8912577C7A9}" presName="padding" presStyleLbl="node1" presStyleIdx="3" presStyleCnt="16"/>
      <dgm:spPr/>
    </dgm:pt>
    <dgm:pt modelId="{8347C400-06C9-4120-A8CC-308375FEDCB8}" type="pres">
      <dgm:prSet presAssocID="{DE590A08-8373-4E04-98AA-C8912577C7A9}" presName="shape" presStyleLbl="node1" presStyleIdx="4" presStyleCnt="16">
        <dgm:presLayoutVars>
          <dgm:bulletEnabled val="1"/>
        </dgm:presLayoutVars>
      </dgm:prSet>
      <dgm:spPr/>
    </dgm:pt>
    <dgm:pt modelId="{12AB43ED-6C4E-469A-AFED-157151315E6F}" type="pres">
      <dgm:prSet presAssocID="{E784382A-1F7F-4DF8-B6E6-85213BC4F66C}" presName="sibTrans" presStyleLbl="sibTrans2D1" presStyleIdx="4" presStyleCnt="15"/>
      <dgm:spPr/>
    </dgm:pt>
    <dgm:pt modelId="{89039D6B-0037-4E6D-9D51-3152F2284DAA}" type="pres">
      <dgm:prSet presAssocID="{EDBDB3BB-942A-48AA-BC8E-1D3012E179D3}" presName="middleNode" presStyleCnt="0"/>
      <dgm:spPr/>
    </dgm:pt>
    <dgm:pt modelId="{1B52A192-BC8E-466A-8CC3-D2462890EE2D}" type="pres">
      <dgm:prSet presAssocID="{EDBDB3BB-942A-48AA-BC8E-1D3012E179D3}" presName="padding" presStyleLbl="node1" presStyleIdx="4" presStyleCnt="16"/>
      <dgm:spPr/>
    </dgm:pt>
    <dgm:pt modelId="{2E761BB5-7079-46DB-918F-01D618C6AA86}" type="pres">
      <dgm:prSet presAssocID="{EDBDB3BB-942A-48AA-BC8E-1D3012E179D3}" presName="shape" presStyleLbl="node1" presStyleIdx="5" presStyleCnt="16">
        <dgm:presLayoutVars>
          <dgm:bulletEnabled val="1"/>
        </dgm:presLayoutVars>
      </dgm:prSet>
      <dgm:spPr/>
    </dgm:pt>
    <dgm:pt modelId="{0D626B84-B4CC-40DA-B4D9-17D82A01F8B3}" type="pres">
      <dgm:prSet presAssocID="{F450CC66-AFE1-4BBA-AC89-680A6E95F35D}" presName="sibTrans" presStyleLbl="sibTrans2D1" presStyleIdx="5" presStyleCnt="15"/>
      <dgm:spPr/>
    </dgm:pt>
    <dgm:pt modelId="{3F3B6667-BFA3-497C-89E4-5E427C43BBCE}" type="pres">
      <dgm:prSet presAssocID="{E504E2A5-D694-4771-96D1-3D59E7B5066E}" presName="middleNode" presStyleCnt="0"/>
      <dgm:spPr/>
    </dgm:pt>
    <dgm:pt modelId="{7956A150-0111-4609-8A1E-C92C98F1CAFE}" type="pres">
      <dgm:prSet presAssocID="{E504E2A5-D694-4771-96D1-3D59E7B5066E}" presName="padding" presStyleLbl="node1" presStyleIdx="5" presStyleCnt="16"/>
      <dgm:spPr/>
    </dgm:pt>
    <dgm:pt modelId="{033CEDE2-3007-4591-AF6A-A831D3CA1123}" type="pres">
      <dgm:prSet presAssocID="{E504E2A5-D694-4771-96D1-3D59E7B5066E}" presName="shape" presStyleLbl="node1" presStyleIdx="6" presStyleCnt="16">
        <dgm:presLayoutVars>
          <dgm:bulletEnabled val="1"/>
        </dgm:presLayoutVars>
      </dgm:prSet>
      <dgm:spPr/>
    </dgm:pt>
    <dgm:pt modelId="{DD152B77-9C11-436F-8A90-116B4C3F3B2A}" type="pres">
      <dgm:prSet presAssocID="{7FC1E7D6-4542-444A-A138-52540D8ED406}" presName="sibTrans" presStyleLbl="sibTrans2D1" presStyleIdx="6" presStyleCnt="15"/>
      <dgm:spPr/>
    </dgm:pt>
    <dgm:pt modelId="{FBE28C5D-7E73-4B97-A889-874AF496C2D1}" type="pres">
      <dgm:prSet presAssocID="{377C379B-64DE-4C4B-B2AE-DE0EB3A6C6FE}" presName="middleNode" presStyleCnt="0"/>
      <dgm:spPr/>
    </dgm:pt>
    <dgm:pt modelId="{4C1CF673-74EF-4230-969A-D64EAC721AE1}" type="pres">
      <dgm:prSet presAssocID="{377C379B-64DE-4C4B-B2AE-DE0EB3A6C6FE}" presName="padding" presStyleLbl="node1" presStyleIdx="6" presStyleCnt="16"/>
      <dgm:spPr/>
    </dgm:pt>
    <dgm:pt modelId="{3F576A02-94B3-4E07-8C9F-3DD4EE3EF057}" type="pres">
      <dgm:prSet presAssocID="{377C379B-64DE-4C4B-B2AE-DE0EB3A6C6FE}" presName="shape" presStyleLbl="node1" presStyleIdx="7" presStyleCnt="16">
        <dgm:presLayoutVars>
          <dgm:bulletEnabled val="1"/>
        </dgm:presLayoutVars>
      </dgm:prSet>
      <dgm:spPr/>
    </dgm:pt>
    <dgm:pt modelId="{ADE3B5AE-3164-4E31-86FD-37B1D76C8A72}" type="pres">
      <dgm:prSet presAssocID="{42702B78-EE7E-4EEE-9925-DC110FCA0274}" presName="sibTrans" presStyleLbl="sibTrans2D1" presStyleIdx="7" presStyleCnt="15"/>
      <dgm:spPr/>
    </dgm:pt>
    <dgm:pt modelId="{CE2915E9-297A-41F5-9C48-89CC04FB95B1}" type="pres">
      <dgm:prSet presAssocID="{B06E8F6D-3395-45DA-9D01-DE342186F896}" presName="middleNode" presStyleCnt="0"/>
      <dgm:spPr/>
    </dgm:pt>
    <dgm:pt modelId="{D33843D7-868B-412A-BDE9-10E0E0F54DD9}" type="pres">
      <dgm:prSet presAssocID="{B06E8F6D-3395-45DA-9D01-DE342186F896}" presName="padding" presStyleLbl="node1" presStyleIdx="7" presStyleCnt="16"/>
      <dgm:spPr/>
    </dgm:pt>
    <dgm:pt modelId="{B7ADB78A-91DE-421B-956D-F144C678FF65}" type="pres">
      <dgm:prSet presAssocID="{B06E8F6D-3395-45DA-9D01-DE342186F896}" presName="shape" presStyleLbl="node1" presStyleIdx="8" presStyleCnt="16">
        <dgm:presLayoutVars>
          <dgm:bulletEnabled val="1"/>
        </dgm:presLayoutVars>
      </dgm:prSet>
      <dgm:spPr/>
    </dgm:pt>
    <dgm:pt modelId="{C8F20246-20B7-4D8B-9240-D7013A6D1DEC}" type="pres">
      <dgm:prSet presAssocID="{76ABEEB0-EC64-4CD3-B6FD-A872FFA3ACCE}" presName="sibTrans" presStyleLbl="sibTrans2D1" presStyleIdx="8" presStyleCnt="15"/>
      <dgm:spPr/>
    </dgm:pt>
    <dgm:pt modelId="{0A4F18E4-07C0-49BE-B50E-FC1DCB269C77}" type="pres">
      <dgm:prSet presAssocID="{082E0FA6-FA8E-4408-86D5-8D30F65B8483}" presName="middleNode" presStyleCnt="0"/>
      <dgm:spPr/>
    </dgm:pt>
    <dgm:pt modelId="{854195B6-DF71-45D0-87EA-A5188FE7ADF6}" type="pres">
      <dgm:prSet presAssocID="{082E0FA6-FA8E-4408-86D5-8D30F65B8483}" presName="padding" presStyleLbl="node1" presStyleIdx="8" presStyleCnt="16"/>
      <dgm:spPr/>
    </dgm:pt>
    <dgm:pt modelId="{A3B64554-082D-4214-A0BE-FFFF189FF54E}" type="pres">
      <dgm:prSet presAssocID="{082E0FA6-FA8E-4408-86D5-8D30F65B8483}" presName="shape" presStyleLbl="node1" presStyleIdx="9" presStyleCnt="16">
        <dgm:presLayoutVars>
          <dgm:bulletEnabled val="1"/>
        </dgm:presLayoutVars>
      </dgm:prSet>
      <dgm:spPr/>
    </dgm:pt>
    <dgm:pt modelId="{C6BCA5F8-F800-478F-9C39-DEBA9198B7B0}" type="pres">
      <dgm:prSet presAssocID="{01878EA6-5F81-42E3-B80A-6D72CA0237F0}" presName="sibTrans" presStyleLbl="sibTrans2D1" presStyleIdx="9" presStyleCnt="15"/>
      <dgm:spPr/>
    </dgm:pt>
    <dgm:pt modelId="{78CA831F-9B06-45AC-B8C1-127531495A1D}" type="pres">
      <dgm:prSet presAssocID="{805CCA17-0BF6-43EB-A481-777CE501513B}" presName="middleNode" presStyleCnt="0"/>
      <dgm:spPr/>
    </dgm:pt>
    <dgm:pt modelId="{9F2D5A4A-2C00-4576-AC1B-536652888444}" type="pres">
      <dgm:prSet presAssocID="{805CCA17-0BF6-43EB-A481-777CE501513B}" presName="padding" presStyleLbl="node1" presStyleIdx="9" presStyleCnt="16"/>
      <dgm:spPr/>
    </dgm:pt>
    <dgm:pt modelId="{406C0BE5-E467-4BD6-AC8C-0ED9B0E33660}" type="pres">
      <dgm:prSet presAssocID="{805CCA17-0BF6-43EB-A481-777CE501513B}" presName="shape" presStyleLbl="node1" presStyleIdx="10" presStyleCnt="16">
        <dgm:presLayoutVars>
          <dgm:bulletEnabled val="1"/>
        </dgm:presLayoutVars>
      </dgm:prSet>
      <dgm:spPr/>
    </dgm:pt>
    <dgm:pt modelId="{A30344D0-8418-478F-B3F4-9785DEEC4A2E}" type="pres">
      <dgm:prSet presAssocID="{403FA9DA-8E03-46DB-8392-505CD68A478D}" presName="sibTrans" presStyleLbl="sibTrans2D1" presStyleIdx="10" presStyleCnt="15"/>
      <dgm:spPr/>
    </dgm:pt>
    <dgm:pt modelId="{490ED0C6-1B84-42C1-B6BE-7304A47B895C}" type="pres">
      <dgm:prSet presAssocID="{36AFBD47-165E-44CD-9CA7-D248316EFECF}" presName="middleNode" presStyleCnt="0"/>
      <dgm:spPr/>
    </dgm:pt>
    <dgm:pt modelId="{B92E248B-B954-49DC-AFA6-C9997D2DDD6B}" type="pres">
      <dgm:prSet presAssocID="{36AFBD47-165E-44CD-9CA7-D248316EFECF}" presName="padding" presStyleLbl="node1" presStyleIdx="10" presStyleCnt="16"/>
      <dgm:spPr/>
    </dgm:pt>
    <dgm:pt modelId="{46503FB0-E849-424B-826E-094AFFDF8E08}" type="pres">
      <dgm:prSet presAssocID="{36AFBD47-165E-44CD-9CA7-D248316EFECF}" presName="shape" presStyleLbl="node1" presStyleIdx="11" presStyleCnt="16">
        <dgm:presLayoutVars>
          <dgm:bulletEnabled val="1"/>
        </dgm:presLayoutVars>
      </dgm:prSet>
      <dgm:spPr/>
    </dgm:pt>
    <dgm:pt modelId="{C8F43389-AAAC-41B2-A0A2-E80B8A6410DF}" type="pres">
      <dgm:prSet presAssocID="{D3248563-023F-4F7B-9AF9-0DB54967882F}" presName="sibTrans" presStyleLbl="sibTrans2D1" presStyleIdx="11" presStyleCnt="15"/>
      <dgm:spPr/>
    </dgm:pt>
    <dgm:pt modelId="{CADB3E3C-7A44-48D5-8396-2EC79D27B01D}" type="pres">
      <dgm:prSet presAssocID="{1383BFF6-0FDC-4052-AF06-4ABC02A4AB56}" presName="middleNode" presStyleCnt="0"/>
      <dgm:spPr/>
    </dgm:pt>
    <dgm:pt modelId="{C014DD65-563A-42F1-9CAE-CE096610BB07}" type="pres">
      <dgm:prSet presAssocID="{1383BFF6-0FDC-4052-AF06-4ABC02A4AB56}" presName="padding" presStyleLbl="node1" presStyleIdx="11" presStyleCnt="16"/>
      <dgm:spPr/>
    </dgm:pt>
    <dgm:pt modelId="{037810EB-8C10-4C94-8350-7BF2FE57CD8E}" type="pres">
      <dgm:prSet presAssocID="{1383BFF6-0FDC-4052-AF06-4ABC02A4AB56}" presName="shape" presStyleLbl="node1" presStyleIdx="12" presStyleCnt="16">
        <dgm:presLayoutVars>
          <dgm:bulletEnabled val="1"/>
        </dgm:presLayoutVars>
      </dgm:prSet>
      <dgm:spPr/>
    </dgm:pt>
    <dgm:pt modelId="{214D1EDA-C02A-40EA-968B-72FBF327825E}" type="pres">
      <dgm:prSet presAssocID="{F920A4A4-2FC1-46A4-8CEC-5BF833FA48AD}" presName="sibTrans" presStyleLbl="sibTrans2D1" presStyleIdx="12" presStyleCnt="15"/>
      <dgm:spPr/>
    </dgm:pt>
    <dgm:pt modelId="{7AAF5FBD-DA92-478D-B959-8A4D961B6FD5}" type="pres">
      <dgm:prSet presAssocID="{59AB2369-013D-4499-9B9C-E49CE45D856E}" presName="middleNode" presStyleCnt="0"/>
      <dgm:spPr/>
    </dgm:pt>
    <dgm:pt modelId="{14585841-07FB-44A4-A7C7-AFCDF6511D95}" type="pres">
      <dgm:prSet presAssocID="{59AB2369-013D-4499-9B9C-E49CE45D856E}" presName="padding" presStyleLbl="node1" presStyleIdx="12" presStyleCnt="16"/>
      <dgm:spPr/>
    </dgm:pt>
    <dgm:pt modelId="{325A794A-FED4-4E94-8DD1-8EABCA3D10B2}" type="pres">
      <dgm:prSet presAssocID="{59AB2369-013D-4499-9B9C-E49CE45D856E}" presName="shape" presStyleLbl="node1" presStyleIdx="13" presStyleCnt="16">
        <dgm:presLayoutVars>
          <dgm:bulletEnabled val="1"/>
        </dgm:presLayoutVars>
      </dgm:prSet>
      <dgm:spPr/>
    </dgm:pt>
    <dgm:pt modelId="{A0C8A2B5-8FCA-4FD5-83A3-28ABCAD39066}" type="pres">
      <dgm:prSet presAssocID="{39F901CF-0FCB-4BC2-8921-E0E7FF760F0E}" presName="sibTrans" presStyleLbl="sibTrans2D1" presStyleIdx="13" presStyleCnt="15"/>
      <dgm:spPr/>
    </dgm:pt>
    <dgm:pt modelId="{4EB5382A-71A7-43BC-89C4-09FB5F60D4AC}" type="pres">
      <dgm:prSet presAssocID="{32518AA4-C9C0-4DB0-9A68-1737A6DD69B4}" presName="middleNode" presStyleCnt="0"/>
      <dgm:spPr/>
    </dgm:pt>
    <dgm:pt modelId="{2C1E65E2-1856-4791-B372-803BE128E318}" type="pres">
      <dgm:prSet presAssocID="{32518AA4-C9C0-4DB0-9A68-1737A6DD69B4}" presName="padding" presStyleLbl="node1" presStyleIdx="13" presStyleCnt="16"/>
      <dgm:spPr/>
    </dgm:pt>
    <dgm:pt modelId="{3C6FD1DC-E8BA-45B4-A56E-30E4CB399966}" type="pres">
      <dgm:prSet presAssocID="{32518AA4-C9C0-4DB0-9A68-1737A6DD69B4}" presName="shape" presStyleLbl="node1" presStyleIdx="14" presStyleCnt="16">
        <dgm:presLayoutVars>
          <dgm:bulletEnabled val="1"/>
        </dgm:presLayoutVars>
      </dgm:prSet>
      <dgm:spPr/>
    </dgm:pt>
    <dgm:pt modelId="{D5B19290-34BD-4163-9738-65A068FC2C37}" type="pres">
      <dgm:prSet presAssocID="{B728E461-B3BC-4C4D-8569-4DBAF42A7C12}" presName="sibTrans" presStyleLbl="sibTrans2D1" presStyleIdx="14" presStyleCnt="15"/>
      <dgm:spPr/>
    </dgm:pt>
    <dgm:pt modelId="{29C0780E-637C-42FA-B9B7-36BA2856AE43}" type="pres">
      <dgm:prSet presAssocID="{FEF7E52F-32C6-4415-B45E-B80688DE8087}" presName="lastNode" presStyleLbl="node1" presStyleIdx="15" presStyleCnt="16">
        <dgm:presLayoutVars>
          <dgm:bulletEnabled val="1"/>
        </dgm:presLayoutVars>
      </dgm:prSet>
      <dgm:spPr/>
    </dgm:pt>
  </dgm:ptLst>
  <dgm:cxnLst>
    <dgm:cxn modelId="{BE92E500-4ED0-4563-B24A-8A82B92E68AB}" type="presOf" srcId="{F450CC66-AFE1-4BBA-AC89-680A6E95F35D}" destId="{0D626B84-B4CC-40DA-B4D9-17D82A01F8B3}" srcOrd="0" destOrd="0" presId="urn:microsoft.com/office/officeart/2005/8/layout/bProcess2"/>
    <dgm:cxn modelId="{D5D10A05-FE97-447B-B017-9EA20C2BF014}" srcId="{285D8AF1-C599-45A1-B688-18E3646C5347}" destId="{1383BFF6-0FDC-4052-AF06-4ABC02A4AB56}" srcOrd="12" destOrd="0" parTransId="{88A151A9-DE07-4343-8B2E-1172C9836226}" sibTransId="{F920A4A4-2FC1-46A4-8CEC-5BF833FA48AD}"/>
    <dgm:cxn modelId="{E2457512-AA76-479E-917A-DBF899DC7DD2}" type="presOf" srcId="{001775B5-CBF2-4F61-A66F-CD173850F8DC}" destId="{B5DC69C3-960E-46AC-B131-D98B6BD9F7EA}" srcOrd="0" destOrd="0" presId="urn:microsoft.com/office/officeart/2005/8/layout/bProcess2"/>
    <dgm:cxn modelId="{0A1CBA14-DA3D-45F4-88F1-FDE1D4D7810A}" type="presOf" srcId="{805CCA17-0BF6-43EB-A481-777CE501513B}" destId="{406C0BE5-E467-4BD6-AC8C-0ED9B0E33660}" srcOrd="0" destOrd="0" presId="urn:microsoft.com/office/officeart/2005/8/layout/bProcess2"/>
    <dgm:cxn modelId="{5763931A-597A-4E65-BD3D-9389059789CC}" type="presOf" srcId="{403FA9DA-8E03-46DB-8392-505CD68A478D}" destId="{A30344D0-8418-478F-B3F4-9785DEEC4A2E}" srcOrd="0" destOrd="0" presId="urn:microsoft.com/office/officeart/2005/8/layout/bProcess2"/>
    <dgm:cxn modelId="{A52E0F22-8037-4D72-9AF6-47720182E3AF}" srcId="{285D8AF1-C599-45A1-B688-18E3646C5347}" destId="{EDBDB3BB-942A-48AA-BC8E-1D3012E179D3}" srcOrd="5" destOrd="0" parTransId="{C918D064-5A13-4741-A2F5-E846C1A71EF9}" sibTransId="{F450CC66-AFE1-4BBA-AC89-680A6E95F35D}"/>
    <dgm:cxn modelId="{74786B24-6568-49AB-9E35-9541B2BECA9B}" srcId="{285D8AF1-C599-45A1-B688-18E3646C5347}" destId="{AC8A2647-C4BB-4857-8E97-996D909CE066}" srcOrd="3" destOrd="0" parTransId="{FE14FB7C-9936-4CEC-AD5B-660D08468E10}" sibTransId="{3B0DF306-F2B8-46B3-8B57-46EF79540D0B}"/>
    <dgm:cxn modelId="{EFE8EE2B-7DB0-4601-A1AA-2474429EB028}" type="presOf" srcId="{3B0DF306-F2B8-46B3-8B57-46EF79540D0B}" destId="{2A28D3DC-036F-4EE9-8BEE-6B8C169BC97E}" srcOrd="0" destOrd="0" presId="urn:microsoft.com/office/officeart/2005/8/layout/bProcess2"/>
    <dgm:cxn modelId="{D1452231-0C22-484C-972D-D10BDB618E7B}" type="presOf" srcId="{C6745709-9C86-42B4-BD01-40B7E7B8B44A}" destId="{7AD8BA1B-3744-4A22-A7E1-922C9DD74026}" srcOrd="0" destOrd="0" presId="urn:microsoft.com/office/officeart/2005/8/layout/bProcess2"/>
    <dgm:cxn modelId="{49854038-D4FB-48B7-B99C-C580A154C912}" type="presOf" srcId="{547A31C5-3A99-48D5-A981-D6D34FCF260D}" destId="{916A8CFC-2963-4AB9-9B68-C435C40EDEC0}" srcOrd="0" destOrd="0" presId="urn:microsoft.com/office/officeart/2005/8/layout/bProcess2"/>
    <dgm:cxn modelId="{E12F0B39-5118-476A-B56A-CB6F266161C4}" type="presOf" srcId="{1383BFF6-0FDC-4052-AF06-4ABC02A4AB56}" destId="{037810EB-8C10-4C94-8350-7BF2FE57CD8E}" srcOrd="0" destOrd="0" presId="urn:microsoft.com/office/officeart/2005/8/layout/bProcess2"/>
    <dgm:cxn modelId="{71A7813A-F324-4305-9BA6-F38F5B71A550}" type="presOf" srcId="{42702B78-EE7E-4EEE-9925-DC110FCA0274}" destId="{ADE3B5AE-3164-4E31-86FD-37B1D76C8A72}" srcOrd="0" destOrd="0" presId="urn:microsoft.com/office/officeart/2005/8/layout/bProcess2"/>
    <dgm:cxn modelId="{31EC555B-7A54-4359-841A-775DCD64E74C}" type="presOf" srcId="{32518AA4-C9C0-4DB0-9A68-1737A6DD69B4}" destId="{3C6FD1DC-E8BA-45B4-A56E-30E4CB399966}" srcOrd="0" destOrd="0" presId="urn:microsoft.com/office/officeart/2005/8/layout/bProcess2"/>
    <dgm:cxn modelId="{D8BCAF5B-DCF1-428B-8F9F-43C277E1DD66}" type="presOf" srcId="{F920A4A4-2FC1-46A4-8CEC-5BF833FA48AD}" destId="{214D1EDA-C02A-40EA-968B-72FBF327825E}" srcOrd="0" destOrd="0" presId="urn:microsoft.com/office/officeart/2005/8/layout/bProcess2"/>
    <dgm:cxn modelId="{D4702743-2E78-49EE-B050-27C6B307B363}" type="presOf" srcId="{4A616061-EBB9-4A6D-8F91-4BE64B48CC21}" destId="{076B5088-24ED-4FBD-A177-2BFAB70869DC}" srcOrd="0" destOrd="0" presId="urn:microsoft.com/office/officeart/2005/8/layout/bProcess2"/>
    <dgm:cxn modelId="{784B1966-64B4-46ED-A031-6D0AF79D3EF4}" type="presOf" srcId="{285D8AF1-C599-45A1-B688-18E3646C5347}" destId="{4E28F6E9-F485-456A-936D-4FE7854402F1}" srcOrd="0" destOrd="0" presId="urn:microsoft.com/office/officeart/2005/8/layout/bProcess2"/>
    <dgm:cxn modelId="{7BD43F6B-6FDF-471D-8733-9F1D0939DC9B}" type="presOf" srcId="{76ABEEB0-EC64-4CD3-B6FD-A872FFA3ACCE}" destId="{C8F20246-20B7-4D8B-9240-D7013A6D1DEC}" srcOrd="0" destOrd="0" presId="urn:microsoft.com/office/officeart/2005/8/layout/bProcess2"/>
    <dgm:cxn modelId="{620C4550-8016-41CA-9CEC-014FDCE1850C}" srcId="{285D8AF1-C599-45A1-B688-18E3646C5347}" destId="{32518AA4-C9C0-4DB0-9A68-1737A6DD69B4}" srcOrd="14" destOrd="0" parTransId="{9174B09A-4AEA-4A87-969F-C70BD3E4B605}" sibTransId="{B728E461-B3BC-4C4D-8569-4DBAF42A7C12}"/>
    <dgm:cxn modelId="{E779AC52-405C-4FAA-84CF-FB8FC5977C56}" srcId="{285D8AF1-C599-45A1-B688-18E3646C5347}" destId="{082E0FA6-FA8E-4408-86D5-8D30F65B8483}" srcOrd="9" destOrd="0" parTransId="{392D46C1-F5AC-4027-8253-B14DE44986B1}" sibTransId="{01878EA6-5F81-42E3-B80A-6D72CA0237F0}"/>
    <dgm:cxn modelId="{E4C62A53-5EDA-4E63-B9DA-188F60844292}" srcId="{285D8AF1-C599-45A1-B688-18E3646C5347}" destId="{805CCA17-0BF6-43EB-A481-777CE501513B}" srcOrd="10" destOrd="0" parTransId="{C4E1B28E-F126-4F0C-AEE1-620BCDBFC4C9}" sibTransId="{403FA9DA-8E03-46DB-8392-505CD68A478D}"/>
    <dgm:cxn modelId="{90632359-98A4-4010-AF17-59D4C6F137C6}" type="presOf" srcId="{E504E2A5-D694-4771-96D1-3D59E7B5066E}" destId="{033CEDE2-3007-4591-AF6A-A831D3CA1123}" srcOrd="0" destOrd="0" presId="urn:microsoft.com/office/officeart/2005/8/layout/bProcess2"/>
    <dgm:cxn modelId="{C99A2B79-A392-4790-A7EB-210D89373D88}" type="presOf" srcId="{FEF7E52F-32C6-4415-B45E-B80688DE8087}" destId="{29C0780E-637C-42FA-B9B7-36BA2856AE43}" srcOrd="0" destOrd="0" presId="urn:microsoft.com/office/officeart/2005/8/layout/bProcess2"/>
    <dgm:cxn modelId="{AA002F81-220C-4EA9-87AA-121BEE82E9E7}" srcId="{285D8AF1-C599-45A1-B688-18E3646C5347}" destId="{377C379B-64DE-4C4B-B2AE-DE0EB3A6C6FE}" srcOrd="7" destOrd="0" parTransId="{A4946DCA-3A3B-4164-8670-42C3B31D7269}" sibTransId="{42702B78-EE7E-4EEE-9925-DC110FCA0274}"/>
    <dgm:cxn modelId="{A310A184-4C90-47ED-B822-B4D6E87D6985}" type="presOf" srcId="{36AFBD47-165E-44CD-9CA7-D248316EFECF}" destId="{46503FB0-E849-424B-826E-094AFFDF8E08}" srcOrd="0" destOrd="0" presId="urn:microsoft.com/office/officeart/2005/8/layout/bProcess2"/>
    <dgm:cxn modelId="{1E83968B-7F35-4C6E-ACED-E17C8F7689DE}" srcId="{285D8AF1-C599-45A1-B688-18E3646C5347}" destId="{4A616061-EBB9-4A6D-8F91-4BE64B48CC21}" srcOrd="1" destOrd="0" parTransId="{A2391DBD-19A6-4CD5-8A2F-1418615F127A}" sibTransId="{D458CEF8-C2FA-4926-9788-1B183BF69A59}"/>
    <dgm:cxn modelId="{D48FD38B-434F-430C-8E1F-07153CAA255E}" type="presOf" srcId="{D3248563-023F-4F7B-9AF9-0DB54967882F}" destId="{C8F43389-AAAC-41B2-A0A2-E80B8A6410DF}" srcOrd="0" destOrd="0" presId="urn:microsoft.com/office/officeart/2005/8/layout/bProcess2"/>
    <dgm:cxn modelId="{D877E096-CB84-431A-BC1F-D8D93B85F3E5}" srcId="{285D8AF1-C599-45A1-B688-18E3646C5347}" destId="{E504E2A5-D694-4771-96D1-3D59E7B5066E}" srcOrd="6" destOrd="0" parTransId="{31C81539-5A17-4504-9F83-35BD137D28C4}" sibTransId="{7FC1E7D6-4542-444A-A138-52540D8ED406}"/>
    <dgm:cxn modelId="{8CDC929B-6C8C-40BB-A96F-14A6A674D3A3}" srcId="{285D8AF1-C599-45A1-B688-18E3646C5347}" destId="{FEF7E52F-32C6-4415-B45E-B80688DE8087}" srcOrd="15" destOrd="0" parTransId="{B0EADB01-C4C3-432A-94E9-5493116D92C8}" sibTransId="{8A94C34B-67C7-4817-A6F9-B50741E7E292}"/>
    <dgm:cxn modelId="{8D1DC09B-C781-45FE-9CAE-E0CE100638B6}" type="presOf" srcId="{082E0FA6-FA8E-4408-86D5-8D30F65B8483}" destId="{A3B64554-082D-4214-A0BE-FFFF189FF54E}" srcOrd="0" destOrd="0" presId="urn:microsoft.com/office/officeart/2005/8/layout/bProcess2"/>
    <dgm:cxn modelId="{76821BA3-6468-4F25-8092-E2EDECE8A582}" type="presOf" srcId="{AC8A2647-C4BB-4857-8E97-996D909CE066}" destId="{D50111BB-6D68-44C4-8722-AAB12E8440B3}" srcOrd="0" destOrd="0" presId="urn:microsoft.com/office/officeart/2005/8/layout/bProcess2"/>
    <dgm:cxn modelId="{42EA41A5-C989-4F46-9060-7A596D624B43}" type="presOf" srcId="{D458CEF8-C2FA-4926-9788-1B183BF69A59}" destId="{A1C7F1C0-F4E4-4DCA-BCA5-D5885C23686C}" srcOrd="0" destOrd="0" presId="urn:microsoft.com/office/officeart/2005/8/layout/bProcess2"/>
    <dgm:cxn modelId="{E3DE2AB0-109F-4520-8873-BB181E23DA7D}" srcId="{285D8AF1-C599-45A1-B688-18E3646C5347}" destId="{36AFBD47-165E-44CD-9CA7-D248316EFECF}" srcOrd="11" destOrd="0" parTransId="{8E48972C-863A-4314-AC09-08FAB68D5058}" sibTransId="{D3248563-023F-4F7B-9AF9-0DB54967882F}"/>
    <dgm:cxn modelId="{D2135DB6-7B7C-412D-8191-E707B95DEE86}" type="presOf" srcId="{EDBDB3BB-942A-48AA-BC8E-1D3012E179D3}" destId="{2E761BB5-7079-46DB-918F-01D618C6AA86}" srcOrd="0" destOrd="0" presId="urn:microsoft.com/office/officeart/2005/8/layout/bProcess2"/>
    <dgm:cxn modelId="{541455B7-43B6-4721-B3B1-CD0330D389A3}" type="presOf" srcId="{01878EA6-5F81-42E3-B80A-6D72CA0237F0}" destId="{C6BCA5F8-F800-478F-9C39-DEBA9198B7B0}" srcOrd="0" destOrd="0" presId="urn:microsoft.com/office/officeart/2005/8/layout/bProcess2"/>
    <dgm:cxn modelId="{F67CC5B8-6BF3-4513-9AA3-6648D145211E}" type="presOf" srcId="{39F901CF-0FCB-4BC2-8921-E0E7FF760F0E}" destId="{A0C8A2B5-8FCA-4FD5-83A3-28ABCAD39066}" srcOrd="0" destOrd="0" presId="urn:microsoft.com/office/officeart/2005/8/layout/bProcess2"/>
    <dgm:cxn modelId="{5C4429BC-D0C9-4AA1-9C84-99EFA1CBEEA9}" srcId="{285D8AF1-C599-45A1-B688-18E3646C5347}" destId="{59AB2369-013D-4499-9B9C-E49CE45D856E}" srcOrd="13" destOrd="0" parTransId="{1BBE5805-C768-4F43-8E81-113C3497629A}" sibTransId="{39F901CF-0FCB-4BC2-8921-E0E7FF760F0E}"/>
    <dgm:cxn modelId="{FA64CDC3-51A0-4B40-98C4-8ADE173C7AAF}" type="presOf" srcId="{59AB2369-013D-4499-9B9C-E49CE45D856E}" destId="{325A794A-FED4-4E94-8DD1-8EABCA3D10B2}" srcOrd="0" destOrd="0" presId="urn:microsoft.com/office/officeart/2005/8/layout/bProcess2"/>
    <dgm:cxn modelId="{DED2C7C7-1310-45E2-816F-DD1CC2DF2EE2}" type="presOf" srcId="{7FC1E7D6-4542-444A-A138-52540D8ED406}" destId="{DD152B77-9C11-436F-8A90-116B4C3F3B2A}" srcOrd="0" destOrd="0" presId="urn:microsoft.com/office/officeart/2005/8/layout/bProcess2"/>
    <dgm:cxn modelId="{ECC4CBC8-BC3A-41A5-AA97-523CCF39E267}" type="presOf" srcId="{B728E461-B3BC-4C4D-8569-4DBAF42A7C12}" destId="{D5B19290-34BD-4163-9738-65A068FC2C37}" srcOrd="0" destOrd="0" presId="urn:microsoft.com/office/officeart/2005/8/layout/bProcess2"/>
    <dgm:cxn modelId="{173668CB-C093-4F7C-88D4-696DEE162EA8}" type="presOf" srcId="{377C379B-64DE-4C4B-B2AE-DE0EB3A6C6FE}" destId="{3F576A02-94B3-4E07-8C9F-3DD4EE3EF057}" srcOrd="0" destOrd="0" presId="urn:microsoft.com/office/officeart/2005/8/layout/bProcess2"/>
    <dgm:cxn modelId="{1DABEDD3-31CF-448A-8C3B-1F63EBE5F5DC}" type="presOf" srcId="{B1826EC9-F2CD-45BA-8576-91CEBA72F9C6}" destId="{423DF841-2D99-4817-A998-ECBFA6CB3B51}" srcOrd="0" destOrd="0" presId="urn:microsoft.com/office/officeart/2005/8/layout/bProcess2"/>
    <dgm:cxn modelId="{9E6052E4-9B97-42A5-A4DB-2C618E9B7E5A}" type="presOf" srcId="{DE590A08-8373-4E04-98AA-C8912577C7A9}" destId="{8347C400-06C9-4120-A8CC-308375FEDCB8}" srcOrd="0" destOrd="0" presId="urn:microsoft.com/office/officeart/2005/8/layout/bProcess2"/>
    <dgm:cxn modelId="{692159E6-94D8-467A-B39C-631416830207}" type="presOf" srcId="{B06E8F6D-3395-45DA-9D01-DE342186F896}" destId="{B7ADB78A-91DE-421B-956D-F144C678FF65}" srcOrd="0" destOrd="0" presId="urn:microsoft.com/office/officeart/2005/8/layout/bProcess2"/>
    <dgm:cxn modelId="{48BBADE9-7E9B-4340-9392-A7F45D23AA9D}" srcId="{285D8AF1-C599-45A1-B688-18E3646C5347}" destId="{B1826EC9-F2CD-45BA-8576-91CEBA72F9C6}" srcOrd="0" destOrd="0" parTransId="{41C53164-AD28-4AB5-B920-8D4C1E36E750}" sibTransId="{547A31C5-3A99-48D5-A981-D6D34FCF260D}"/>
    <dgm:cxn modelId="{69453CEE-FC2B-45AC-99F3-31134D192D88}" srcId="{285D8AF1-C599-45A1-B688-18E3646C5347}" destId="{B06E8F6D-3395-45DA-9D01-DE342186F896}" srcOrd="8" destOrd="0" parTransId="{8EFC9B0E-892C-4090-9B94-C430A73F8C56}" sibTransId="{76ABEEB0-EC64-4CD3-B6FD-A872FFA3ACCE}"/>
    <dgm:cxn modelId="{F668A2EF-14ED-43E8-B50F-A74402C4886B}" srcId="{285D8AF1-C599-45A1-B688-18E3646C5347}" destId="{001775B5-CBF2-4F61-A66F-CD173850F8DC}" srcOrd="2" destOrd="0" parTransId="{C3779EF7-4001-44AA-93FE-3935AC908BCA}" sibTransId="{C6745709-9C86-42B4-BD01-40B7E7B8B44A}"/>
    <dgm:cxn modelId="{D1E475F1-7A5E-4F7E-B033-53D77650725D}" type="presOf" srcId="{E784382A-1F7F-4DF8-B6E6-85213BC4F66C}" destId="{12AB43ED-6C4E-469A-AFED-157151315E6F}" srcOrd="0" destOrd="0" presId="urn:microsoft.com/office/officeart/2005/8/layout/bProcess2"/>
    <dgm:cxn modelId="{C42F6CFF-C7D8-4438-ADCF-BC8DEEB73824}" srcId="{285D8AF1-C599-45A1-B688-18E3646C5347}" destId="{DE590A08-8373-4E04-98AA-C8912577C7A9}" srcOrd="4" destOrd="0" parTransId="{90A5A1D2-A527-4CDA-B9DA-39F48E66BF74}" sibTransId="{E784382A-1F7F-4DF8-B6E6-85213BC4F66C}"/>
    <dgm:cxn modelId="{98B3D350-1167-42BC-9805-51430977FDC5}" type="presParOf" srcId="{4E28F6E9-F485-456A-936D-4FE7854402F1}" destId="{423DF841-2D99-4817-A998-ECBFA6CB3B51}" srcOrd="0" destOrd="0" presId="urn:microsoft.com/office/officeart/2005/8/layout/bProcess2"/>
    <dgm:cxn modelId="{82BF9EDF-134C-4B04-AC3A-F8473C82AB89}" type="presParOf" srcId="{4E28F6E9-F485-456A-936D-4FE7854402F1}" destId="{916A8CFC-2963-4AB9-9B68-C435C40EDEC0}" srcOrd="1" destOrd="0" presId="urn:microsoft.com/office/officeart/2005/8/layout/bProcess2"/>
    <dgm:cxn modelId="{1E4A8E71-C5D0-4C1A-AD76-EB37431A95CE}" type="presParOf" srcId="{4E28F6E9-F485-456A-936D-4FE7854402F1}" destId="{C5FC9258-CA4E-4174-9EFB-66FE9ABF0074}" srcOrd="2" destOrd="0" presId="urn:microsoft.com/office/officeart/2005/8/layout/bProcess2"/>
    <dgm:cxn modelId="{B8FF45D4-1A90-4B32-A1EC-4587242A38D7}" type="presParOf" srcId="{C5FC9258-CA4E-4174-9EFB-66FE9ABF0074}" destId="{D896F4FE-2249-4CAA-AA21-C3C6FA658EF1}" srcOrd="0" destOrd="0" presId="urn:microsoft.com/office/officeart/2005/8/layout/bProcess2"/>
    <dgm:cxn modelId="{7EADB2BF-7F00-4D8F-8BBC-F0B688804269}" type="presParOf" srcId="{C5FC9258-CA4E-4174-9EFB-66FE9ABF0074}" destId="{076B5088-24ED-4FBD-A177-2BFAB70869DC}" srcOrd="1" destOrd="0" presId="urn:microsoft.com/office/officeart/2005/8/layout/bProcess2"/>
    <dgm:cxn modelId="{F2632BF2-D38E-41EC-8E2B-BC80C992B7A5}" type="presParOf" srcId="{4E28F6E9-F485-456A-936D-4FE7854402F1}" destId="{A1C7F1C0-F4E4-4DCA-BCA5-D5885C23686C}" srcOrd="3" destOrd="0" presId="urn:microsoft.com/office/officeart/2005/8/layout/bProcess2"/>
    <dgm:cxn modelId="{287DFF20-DDAB-4694-BDDA-FA4ABB2D51B3}" type="presParOf" srcId="{4E28F6E9-F485-456A-936D-4FE7854402F1}" destId="{DFA86B25-BE00-4DE1-A067-912A67FAC6CE}" srcOrd="4" destOrd="0" presId="urn:microsoft.com/office/officeart/2005/8/layout/bProcess2"/>
    <dgm:cxn modelId="{3D76F736-228A-485B-83F5-6CADB0108456}" type="presParOf" srcId="{DFA86B25-BE00-4DE1-A067-912A67FAC6CE}" destId="{8980CA77-7DFF-4CBA-8B3E-62A5FD4FC507}" srcOrd="0" destOrd="0" presId="urn:microsoft.com/office/officeart/2005/8/layout/bProcess2"/>
    <dgm:cxn modelId="{4BFDA304-3BFB-4158-9E8A-AF79CE602933}" type="presParOf" srcId="{DFA86B25-BE00-4DE1-A067-912A67FAC6CE}" destId="{B5DC69C3-960E-46AC-B131-D98B6BD9F7EA}" srcOrd="1" destOrd="0" presId="urn:microsoft.com/office/officeart/2005/8/layout/bProcess2"/>
    <dgm:cxn modelId="{4303CC21-A4E0-4A21-BA8D-FC12AB89BB99}" type="presParOf" srcId="{4E28F6E9-F485-456A-936D-4FE7854402F1}" destId="{7AD8BA1B-3744-4A22-A7E1-922C9DD74026}" srcOrd="5" destOrd="0" presId="urn:microsoft.com/office/officeart/2005/8/layout/bProcess2"/>
    <dgm:cxn modelId="{B8BD89F9-8572-46A2-81F9-092C87E4B83F}" type="presParOf" srcId="{4E28F6E9-F485-456A-936D-4FE7854402F1}" destId="{03525C1E-F184-48BF-939A-2E5B59C3E78D}" srcOrd="6" destOrd="0" presId="urn:microsoft.com/office/officeart/2005/8/layout/bProcess2"/>
    <dgm:cxn modelId="{C5691D99-736C-4520-98D8-5E7CCFFD1D3D}" type="presParOf" srcId="{03525C1E-F184-48BF-939A-2E5B59C3E78D}" destId="{66D4D307-FBC9-4438-9AE4-D58B3AA2D9C1}" srcOrd="0" destOrd="0" presId="urn:microsoft.com/office/officeart/2005/8/layout/bProcess2"/>
    <dgm:cxn modelId="{EE72B926-B73F-4B7B-9823-2463213D1FA8}" type="presParOf" srcId="{03525C1E-F184-48BF-939A-2E5B59C3E78D}" destId="{D50111BB-6D68-44C4-8722-AAB12E8440B3}" srcOrd="1" destOrd="0" presId="urn:microsoft.com/office/officeart/2005/8/layout/bProcess2"/>
    <dgm:cxn modelId="{588A5D34-B503-4DC9-8E91-2AAC982590A0}" type="presParOf" srcId="{4E28F6E9-F485-456A-936D-4FE7854402F1}" destId="{2A28D3DC-036F-4EE9-8BEE-6B8C169BC97E}" srcOrd="7" destOrd="0" presId="urn:microsoft.com/office/officeart/2005/8/layout/bProcess2"/>
    <dgm:cxn modelId="{976B0452-8926-436D-88D0-BE83BC17E7B8}" type="presParOf" srcId="{4E28F6E9-F485-456A-936D-4FE7854402F1}" destId="{13DE67DE-6A30-4070-B7CA-B151C5AA2BC6}" srcOrd="8" destOrd="0" presId="urn:microsoft.com/office/officeart/2005/8/layout/bProcess2"/>
    <dgm:cxn modelId="{78496AC1-3554-4DCC-81A9-1DADD4CAF538}" type="presParOf" srcId="{13DE67DE-6A30-4070-B7CA-B151C5AA2BC6}" destId="{557F27E1-C964-43CA-BEAE-959910D3D869}" srcOrd="0" destOrd="0" presId="urn:microsoft.com/office/officeart/2005/8/layout/bProcess2"/>
    <dgm:cxn modelId="{BBCA1FA3-0D4E-4BE4-959D-1F8F86599A63}" type="presParOf" srcId="{13DE67DE-6A30-4070-B7CA-B151C5AA2BC6}" destId="{8347C400-06C9-4120-A8CC-308375FEDCB8}" srcOrd="1" destOrd="0" presId="urn:microsoft.com/office/officeart/2005/8/layout/bProcess2"/>
    <dgm:cxn modelId="{7B264283-3D84-4A9D-81E1-1138C3C98F4F}" type="presParOf" srcId="{4E28F6E9-F485-456A-936D-4FE7854402F1}" destId="{12AB43ED-6C4E-469A-AFED-157151315E6F}" srcOrd="9" destOrd="0" presId="urn:microsoft.com/office/officeart/2005/8/layout/bProcess2"/>
    <dgm:cxn modelId="{018853E2-A281-4103-A2A7-59BC8F098E40}" type="presParOf" srcId="{4E28F6E9-F485-456A-936D-4FE7854402F1}" destId="{89039D6B-0037-4E6D-9D51-3152F2284DAA}" srcOrd="10" destOrd="0" presId="urn:microsoft.com/office/officeart/2005/8/layout/bProcess2"/>
    <dgm:cxn modelId="{B768B02B-4AF9-43EB-8616-AA650499624B}" type="presParOf" srcId="{89039D6B-0037-4E6D-9D51-3152F2284DAA}" destId="{1B52A192-BC8E-466A-8CC3-D2462890EE2D}" srcOrd="0" destOrd="0" presId="urn:microsoft.com/office/officeart/2005/8/layout/bProcess2"/>
    <dgm:cxn modelId="{6E270823-DAB4-4B4E-BF0A-399941AB6093}" type="presParOf" srcId="{89039D6B-0037-4E6D-9D51-3152F2284DAA}" destId="{2E761BB5-7079-46DB-918F-01D618C6AA86}" srcOrd="1" destOrd="0" presId="urn:microsoft.com/office/officeart/2005/8/layout/bProcess2"/>
    <dgm:cxn modelId="{DDF3FFA4-3961-410B-9B2D-9166ECDCF55F}" type="presParOf" srcId="{4E28F6E9-F485-456A-936D-4FE7854402F1}" destId="{0D626B84-B4CC-40DA-B4D9-17D82A01F8B3}" srcOrd="11" destOrd="0" presId="urn:microsoft.com/office/officeart/2005/8/layout/bProcess2"/>
    <dgm:cxn modelId="{09797D9A-4FAA-4592-9A17-A90B415C081B}" type="presParOf" srcId="{4E28F6E9-F485-456A-936D-4FE7854402F1}" destId="{3F3B6667-BFA3-497C-89E4-5E427C43BBCE}" srcOrd="12" destOrd="0" presId="urn:microsoft.com/office/officeart/2005/8/layout/bProcess2"/>
    <dgm:cxn modelId="{18AEFE33-903A-4E47-BC25-3E40F7FEF875}" type="presParOf" srcId="{3F3B6667-BFA3-497C-89E4-5E427C43BBCE}" destId="{7956A150-0111-4609-8A1E-C92C98F1CAFE}" srcOrd="0" destOrd="0" presId="urn:microsoft.com/office/officeart/2005/8/layout/bProcess2"/>
    <dgm:cxn modelId="{25D577BF-3039-4411-A390-3DB7FFBD31F0}" type="presParOf" srcId="{3F3B6667-BFA3-497C-89E4-5E427C43BBCE}" destId="{033CEDE2-3007-4591-AF6A-A831D3CA1123}" srcOrd="1" destOrd="0" presId="urn:microsoft.com/office/officeart/2005/8/layout/bProcess2"/>
    <dgm:cxn modelId="{2FA9C9DF-D14D-4AC4-8297-51069E9340A7}" type="presParOf" srcId="{4E28F6E9-F485-456A-936D-4FE7854402F1}" destId="{DD152B77-9C11-436F-8A90-116B4C3F3B2A}" srcOrd="13" destOrd="0" presId="urn:microsoft.com/office/officeart/2005/8/layout/bProcess2"/>
    <dgm:cxn modelId="{D2D89A1D-445C-48E7-A80F-0CA44E133707}" type="presParOf" srcId="{4E28F6E9-F485-456A-936D-4FE7854402F1}" destId="{FBE28C5D-7E73-4B97-A889-874AF496C2D1}" srcOrd="14" destOrd="0" presId="urn:microsoft.com/office/officeart/2005/8/layout/bProcess2"/>
    <dgm:cxn modelId="{9503D24E-2D78-4CE2-9E2E-6D7309D6F208}" type="presParOf" srcId="{FBE28C5D-7E73-4B97-A889-874AF496C2D1}" destId="{4C1CF673-74EF-4230-969A-D64EAC721AE1}" srcOrd="0" destOrd="0" presId="urn:microsoft.com/office/officeart/2005/8/layout/bProcess2"/>
    <dgm:cxn modelId="{26364D93-0272-4443-AC7A-5213354E7F6D}" type="presParOf" srcId="{FBE28C5D-7E73-4B97-A889-874AF496C2D1}" destId="{3F576A02-94B3-4E07-8C9F-3DD4EE3EF057}" srcOrd="1" destOrd="0" presId="urn:microsoft.com/office/officeart/2005/8/layout/bProcess2"/>
    <dgm:cxn modelId="{4B563AAF-642B-452D-861C-397AAD7B9DA9}" type="presParOf" srcId="{4E28F6E9-F485-456A-936D-4FE7854402F1}" destId="{ADE3B5AE-3164-4E31-86FD-37B1D76C8A72}" srcOrd="15" destOrd="0" presId="urn:microsoft.com/office/officeart/2005/8/layout/bProcess2"/>
    <dgm:cxn modelId="{51630F0C-E9AF-4A0F-BB59-FCB31A50D543}" type="presParOf" srcId="{4E28F6E9-F485-456A-936D-4FE7854402F1}" destId="{CE2915E9-297A-41F5-9C48-89CC04FB95B1}" srcOrd="16" destOrd="0" presId="urn:microsoft.com/office/officeart/2005/8/layout/bProcess2"/>
    <dgm:cxn modelId="{C512F6E1-D519-450B-B11D-ED0AF5C93A27}" type="presParOf" srcId="{CE2915E9-297A-41F5-9C48-89CC04FB95B1}" destId="{D33843D7-868B-412A-BDE9-10E0E0F54DD9}" srcOrd="0" destOrd="0" presId="urn:microsoft.com/office/officeart/2005/8/layout/bProcess2"/>
    <dgm:cxn modelId="{FD8492F1-5531-4179-B7F0-8A4AFBED7ED6}" type="presParOf" srcId="{CE2915E9-297A-41F5-9C48-89CC04FB95B1}" destId="{B7ADB78A-91DE-421B-956D-F144C678FF65}" srcOrd="1" destOrd="0" presId="urn:microsoft.com/office/officeart/2005/8/layout/bProcess2"/>
    <dgm:cxn modelId="{F665D757-A765-40F0-A002-091B011DB8C3}" type="presParOf" srcId="{4E28F6E9-F485-456A-936D-4FE7854402F1}" destId="{C8F20246-20B7-4D8B-9240-D7013A6D1DEC}" srcOrd="17" destOrd="0" presId="urn:microsoft.com/office/officeart/2005/8/layout/bProcess2"/>
    <dgm:cxn modelId="{BB40DE14-25FE-4369-A35D-1D1931BFE52F}" type="presParOf" srcId="{4E28F6E9-F485-456A-936D-4FE7854402F1}" destId="{0A4F18E4-07C0-49BE-B50E-FC1DCB269C77}" srcOrd="18" destOrd="0" presId="urn:microsoft.com/office/officeart/2005/8/layout/bProcess2"/>
    <dgm:cxn modelId="{777CA3B2-9CC1-4B2D-A4AB-4EFCD7067CF2}" type="presParOf" srcId="{0A4F18E4-07C0-49BE-B50E-FC1DCB269C77}" destId="{854195B6-DF71-45D0-87EA-A5188FE7ADF6}" srcOrd="0" destOrd="0" presId="urn:microsoft.com/office/officeart/2005/8/layout/bProcess2"/>
    <dgm:cxn modelId="{DDDB8488-D09A-47AD-8FAE-D317DF9CFD47}" type="presParOf" srcId="{0A4F18E4-07C0-49BE-B50E-FC1DCB269C77}" destId="{A3B64554-082D-4214-A0BE-FFFF189FF54E}" srcOrd="1" destOrd="0" presId="urn:microsoft.com/office/officeart/2005/8/layout/bProcess2"/>
    <dgm:cxn modelId="{E3F8616C-D34D-4813-82D8-EF2E35F0A0B7}" type="presParOf" srcId="{4E28F6E9-F485-456A-936D-4FE7854402F1}" destId="{C6BCA5F8-F800-478F-9C39-DEBA9198B7B0}" srcOrd="19" destOrd="0" presId="urn:microsoft.com/office/officeart/2005/8/layout/bProcess2"/>
    <dgm:cxn modelId="{CEBFAE36-5F96-40B1-AA80-CEB31E2BA22D}" type="presParOf" srcId="{4E28F6E9-F485-456A-936D-4FE7854402F1}" destId="{78CA831F-9B06-45AC-B8C1-127531495A1D}" srcOrd="20" destOrd="0" presId="urn:microsoft.com/office/officeart/2005/8/layout/bProcess2"/>
    <dgm:cxn modelId="{6548CE7F-F26F-42D8-9D16-4AAA91053443}" type="presParOf" srcId="{78CA831F-9B06-45AC-B8C1-127531495A1D}" destId="{9F2D5A4A-2C00-4576-AC1B-536652888444}" srcOrd="0" destOrd="0" presId="urn:microsoft.com/office/officeart/2005/8/layout/bProcess2"/>
    <dgm:cxn modelId="{F846096F-2EB6-4EB3-A6F0-3F0412B1E5D5}" type="presParOf" srcId="{78CA831F-9B06-45AC-B8C1-127531495A1D}" destId="{406C0BE5-E467-4BD6-AC8C-0ED9B0E33660}" srcOrd="1" destOrd="0" presId="urn:microsoft.com/office/officeart/2005/8/layout/bProcess2"/>
    <dgm:cxn modelId="{1CE7648E-2F9C-4A5F-A854-7079B6ECF94E}" type="presParOf" srcId="{4E28F6E9-F485-456A-936D-4FE7854402F1}" destId="{A30344D0-8418-478F-B3F4-9785DEEC4A2E}" srcOrd="21" destOrd="0" presId="urn:microsoft.com/office/officeart/2005/8/layout/bProcess2"/>
    <dgm:cxn modelId="{643807C2-1F25-4574-9D6C-218341C8F78C}" type="presParOf" srcId="{4E28F6E9-F485-456A-936D-4FE7854402F1}" destId="{490ED0C6-1B84-42C1-B6BE-7304A47B895C}" srcOrd="22" destOrd="0" presId="urn:microsoft.com/office/officeart/2005/8/layout/bProcess2"/>
    <dgm:cxn modelId="{A344F620-8017-4CAE-AB70-5205219314CC}" type="presParOf" srcId="{490ED0C6-1B84-42C1-B6BE-7304A47B895C}" destId="{B92E248B-B954-49DC-AFA6-C9997D2DDD6B}" srcOrd="0" destOrd="0" presId="urn:microsoft.com/office/officeart/2005/8/layout/bProcess2"/>
    <dgm:cxn modelId="{76F93A54-B3F3-4A90-BF22-53ED561E58C4}" type="presParOf" srcId="{490ED0C6-1B84-42C1-B6BE-7304A47B895C}" destId="{46503FB0-E849-424B-826E-094AFFDF8E08}" srcOrd="1" destOrd="0" presId="urn:microsoft.com/office/officeart/2005/8/layout/bProcess2"/>
    <dgm:cxn modelId="{114D5F90-0580-4EB7-9D49-35FC1FE34138}" type="presParOf" srcId="{4E28F6E9-F485-456A-936D-4FE7854402F1}" destId="{C8F43389-AAAC-41B2-A0A2-E80B8A6410DF}" srcOrd="23" destOrd="0" presId="urn:microsoft.com/office/officeart/2005/8/layout/bProcess2"/>
    <dgm:cxn modelId="{E3953F04-3971-44D2-9895-A6441329950A}" type="presParOf" srcId="{4E28F6E9-F485-456A-936D-4FE7854402F1}" destId="{CADB3E3C-7A44-48D5-8396-2EC79D27B01D}" srcOrd="24" destOrd="0" presId="urn:microsoft.com/office/officeart/2005/8/layout/bProcess2"/>
    <dgm:cxn modelId="{0A44489E-343C-4356-BE9C-70E4843595A6}" type="presParOf" srcId="{CADB3E3C-7A44-48D5-8396-2EC79D27B01D}" destId="{C014DD65-563A-42F1-9CAE-CE096610BB07}" srcOrd="0" destOrd="0" presId="urn:microsoft.com/office/officeart/2005/8/layout/bProcess2"/>
    <dgm:cxn modelId="{39E9EDF2-2432-4347-BBCC-9DA1057CB888}" type="presParOf" srcId="{CADB3E3C-7A44-48D5-8396-2EC79D27B01D}" destId="{037810EB-8C10-4C94-8350-7BF2FE57CD8E}" srcOrd="1" destOrd="0" presId="urn:microsoft.com/office/officeart/2005/8/layout/bProcess2"/>
    <dgm:cxn modelId="{8348FDDA-2462-4ADF-8AB5-D327339143CC}" type="presParOf" srcId="{4E28F6E9-F485-456A-936D-4FE7854402F1}" destId="{214D1EDA-C02A-40EA-968B-72FBF327825E}" srcOrd="25" destOrd="0" presId="urn:microsoft.com/office/officeart/2005/8/layout/bProcess2"/>
    <dgm:cxn modelId="{5946063A-E953-486A-A5BB-97EF47045E5A}" type="presParOf" srcId="{4E28F6E9-F485-456A-936D-4FE7854402F1}" destId="{7AAF5FBD-DA92-478D-B959-8A4D961B6FD5}" srcOrd="26" destOrd="0" presId="urn:microsoft.com/office/officeart/2005/8/layout/bProcess2"/>
    <dgm:cxn modelId="{505A74A0-5BFE-4165-B3D1-EA4E43487377}" type="presParOf" srcId="{7AAF5FBD-DA92-478D-B959-8A4D961B6FD5}" destId="{14585841-07FB-44A4-A7C7-AFCDF6511D95}" srcOrd="0" destOrd="0" presId="urn:microsoft.com/office/officeart/2005/8/layout/bProcess2"/>
    <dgm:cxn modelId="{1487054D-28D6-4AC4-8495-E583DCB81CE4}" type="presParOf" srcId="{7AAF5FBD-DA92-478D-B959-8A4D961B6FD5}" destId="{325A794A-FED4-4E94-8DD1-8EABCA3D10B2}" srcOrd="1" destOrd="0" presId="urn:microsoft.com/office/officeart/2005/8/layout/bProcess2"/>
    <dgm:cxn modelId="{6B00C1DD-9809-41A7-BFB6-3FF2B35FCA34}" type="presParOf" srcId="{4E28F6E9-F485-456A-936D-4FE7854402F1}" destId="{A0C8A2B5-8FCA-4FD5-83A3-28ABCAD39066}" srcOrd="27" destOrd="0" presId="urn:microsoft.com/office/officeart/2005/8/layout/bProcess2"/>
    <dgm:cxn modelId="{D2582BD4-1EF0-42F0-9E74-BBE7CD6B0C61}" type="presParOf" srcId="{4E28F6E9-F485-456A-936D-4FE7854402F1}" destId="{4EB5382A-71A7-43BC-89C4-09FB5F60D4AC}" srcOrd="28" destOrd="0" presId="urn:microsoft.com/office/officeart/2005/8/layout/bProcess2"/>
    <dgm:cxn modelId="{B14F850B-E1E8-4327-8E6D-BA2D0DF539B2}" type="presParOf" srcId="{4EB5382A-71A7-43BC-89C4-09FB5F60D4AC}" destId="{2C1E65E2-1856-4791-B372-803BE128E318}" srcOrd="0" destOrd="0" presId="urn:microsoft.com/office/officeart/2005/8/layout/bProcess2"/>
    <dgm:cxn modelId="{1A51BB52-2FDB-40EA-AA07-C2F0FEE1212F}" type="presParOf" srcId="{4EB5382A-71A7-43BC-89C4-09FB5F60D4AC}" destId="{3C6FD1DC-E8BA-45B4-A56E-30E4CB399966}" srcOrd="1" destOrd="0" presId="urn:microsoft.com/office/officeart/2005/8/layout/bProcess2"/>
    <dgm:cxn modelId="{BA1F8761-8C78-42DA-AB7D-FB7CA1534821}" type="presParOf" srcId="{4E28F6E9-F485-456A-936D-4FE7854402F1}" destId="{D5B19290-34BD-4163-9738-65A068FC2C37}" srcOrd="29" destOrd="0" presId="urn:microsoft.com/office/officeart/2005/8/layout/bProcess2"/>
    <dgm:cxn modelId="{420FE4C4-6328-4241-9BE0-1962DD5FE655}" type="presParOf" srcId="{4E28F6E9-F485-456A-936D-4FE7854402F1}" destId="{29C0780E-637C-42FA-B9B7-36BA2856AE43}" srcOrd="30" destOrd="0" presId="urn:microsoft.com/office/officeart/2005/8/layout/bProcess2"/>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3DF7A55-67CF-4802-B41C-4192D2A3802F}" type="doc">
      <dgm:prSet loTypeId="urn:microsoft.com/office/officeart/2005/8/layout/pyramid2" loCatId="pyramid" qsTypeId="urn:microsoft.com/office/officeart/2005/8/quickstyle/simple1" qsCatId="simple" csTypeId="urn:microsoft.com/office/officeart/2005/8/colors/accent1_2" csCatId="accent1" phldr="1"/>
      <dgm:spPr/>
    </dgm:pt>
    <dgm:pt modelId="{73C167E3-3583-4566-9A23-4CDEA2230952}">
      <dgm:prSet phldrT="[Texto]" custT="1"/>
      <dgm:spPr>
        <a:xfrm>
          <a:off x="1923868" y="305370"/>
          <a:ext cx="2839069" cy="708913"/>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buNone/>
          </a:pPr>
          <a:r>
            <a:rPr lang="es-CR" sz="900">
              <a:solidFill>
                <a:sysClr val="windowText" lastClr="000000">
                  <a:hueOff val="0"/>
                  <a:satOff val="0"/>
                  <a:lumOff val="0"/>
                  <a:alphaOff val="0"/>
                </a:sysClr>
              </a:solidFill>
              <a:latin typeface="Calibri"/>
              <a:ea typeface="+mn-ea"/>
              <a:cs typeface="+mn-cs"/>
            </a:rPr>
            <a:t>* Elaborar y dar seguimientos del SEVRI, PAO, PAI. </a:t>
          </a:r>
        </a:p>
        <a:p>
          <a:pPr algn="l">
            <a:buNone/>
          </a:pPr>
          <a:r>
            <a:rPr lang="es-CR" sz="900">
              <a:solidFill>
                <a:sysClr val="windowText" lastClr="000000">
                  <a:hueOff val="0"/>
                  <a:satOff val="0"/>
                  <a:lumOff val="0"/>
                  <a:alphaOff val="0"/>
                </a:sysClr>
              </a:solidFill>
              <a:latin typeface="Calibri"/>
              <a:ea typeface="+mn-ea"/>
              <a:cs typeface="+mn-cs"/>
            </a:rPr>
            <a:t>* Coordinacion y supervición de personal de otras unidades. </a:t>
          </a:r>
        </a:p>
        <a:p>
          <a:pPr algn="l">
            <a:buNone/>
          </a:pPr>
          <a:r>
            <a:rPr lang="es-CR" sz="900">
              <a:solidFill>
                <a:sysClr val="windowText" lastClr="000000">
                  <a:hueOff val="0"/>
                  <a:satOff val="0"/>
                  <a:lumOff val="0"/>
                  <a:alphaOff val="0"/>
                </a:sysClr>
              </a:solidFill>
              <a:latin typeface="Calibri"/>
              <a:ea typeface="+mn-ea"/>
              <a:cs typeface="+mn-cs"/>
            </a:rPr>
            <a:t>*Formulación Presupuestaria del Archivo Criminal.</a:t>
          </a:r>
        </a:p>
        <a:p>
          <a:pPr algn="l">
            <a:buNone/>
          </a:pPr>
          <a:r>
            <a:rPr lang="es-CR" sz="900">
              <a:solidFill>
                <a:sysClr val="windowText" lastClr="000000">
                  <a:hueOff val="0"/>
                  <a:satOff val="0"/>
                  <a:lumOff val="0"/>
                  <a:alphaOff val="0"/>
                </a:sysClr>
              </a:solidFill>
              <a:latin typeface="Calibri"/>
              <a:ea typeface="+mn-ea"/>
              <a:cs typeface="+mn-cs"/>
            </a:rPr>
            <a:t> * Manejar el presupuesto de las Delegaciones y  Archivo Criminal en el área competente.</a:t>
          </a:r>
        </a:p>
        <a:p>
          <a:pPr algn="l">
            <a:buNone/>
          </a:pPr>
          <a:r>
            <a:rPr lang="es-CR" sz="900">
              <a:solidFill>
                <a:sysClr val="windowText" lastClr="000000">
                  <a:hueOff val="0"/>
                  <a:satOff val="0"/>
                  <a:lumOff val="0"/>
                  <a:alphaOff val="0"/>
                </a:sysClr>
              </a:solidFill>
              <a:latin typeface="Calibri"/>
              <a:ea typeface="+mn-ea"/>
              <a:cs typeface="+mn-cs"/>
            </a:rPr>
            <a:t>* Realizar la evaluación mensual del Desempeño.</a:t>
          </a:r>
        </a:p>
      </dgm:t>
    </dgm:pt>
    <dgm:pt modelId="{E58FE63E-DCF4-4416-AC68-193AB9655E0B}" type="parTrans" cxnId="{1F05CE8F-9163-44C8-A7BB-C1140A872B54}">
      <dgm:prSet/>
      <dgm:spPr/>
      <dgm:t>
        <a:bodyPr/>
        <a:lstStyle/>
        <a:p>
          <a:pPr algn="ctr"/>
          <a:endParaRPr lang="es-CR"/>
        </a:p>
      </dgm:t>
    </dgm:pt>
    <dgm:pt modelId="{FF03C289-E16A-4F05-813B-6B79CC79DBC5}" type="sibTrans" cxnId="{1F05CE8F-9163-44C8-A7BB-C1140A872B54}">
      <dgm:prSet/>
      <dgm:spPr/>
      <dgm:t>
        <a:bodyPr/>
        <a:lstStyle/>
        <a:p>
          <a:pPr algn="ctr"/>
          <a:endParaRPr lang="es-CR"/>
        </a:p>
      </dgm:t>
    </dgm:pt>
    <dgm:pt modelId="{9EFD5980-3EC8-4906-822F-780673A75072}">
      <dgm:prSet phldrT="[Texto]" custT="1"/>
      <dgm:spPr>
        <a:xfrm>
          <a:off x="1913599" y="1154749"/>
          <a:ext cx="2859607" cy="722750"/>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buNone/>
          </a:pPr>
          <a:r>
            <a:rPr lang="es-CR" sz="700">
              <a:solidFill>
                <a:sysClr val="windowText" lastClr="000000">
                  <a:hueOff val="0"/>
                  <a:satOff val="0"/>
                  <a:lumOff val="0"/>
                  <a:alphaOff val="0"/>
                </a:sysClr>
              </a:solidFill>
              <a:latin typeface="Calibri"/>
              <a:ea typeface="+mn-ea"/>
              <a:cs typeface="+mn-cs"/>
            </a:rPr>
            <a:t>* </a:t>
          </a:r>
          <a:r>
            <a:rPr lang="es-CR" sz="900">
              <a:solidFill>
                <a:sysClr val="windowText" lastClr="000000">
                  <a:hueOff val="0"/>
                  <a:satOff val="0"/>
                  <a:lumOff val="0"/>
                  <a:alphaOff val="0"/>
                </a:sysClr>
              </a:solidFill>
              <a:latin typeface="Calibri"/>
              <a:ea typeface="+mn-ea"/>
              <a:cs typeface="+mn-cs"/>
            </a:rPr>
            <a:t>Llevar registro y control de los vehículos. *Elaborar estadísticas mensuales. *Tramitar y revisar las horas extras. *Realizar reuniones con personal y superiores. * Registrar y controlar equipos. * Eliminar expedientes y antecedentes. *Revisar informes. *Establecer roles y sustituir al personal correspondiente.</a:t>
          </a:r>
        </a:p>
      </dgm:t>
    </dgm:pt>
    <dgm:pt modelId="{5DD647DD-0E2E-49AC-93D3-4DF0E4F39F45}" type="parTrans" cxnId="{5D9CAF15-AB85-4858-9B9F-9D0509BDFA78}">
      <dgm:prSet/>
      <dgm:spPr/>
      <dgm:t>
        <a:bodyPr/>
        <a:lstStyle/>
        <a:p>
          <a:pPr algn="ctr"/>
          <a:endParaRPr lang="es-CR"/>
        </a:p>
      </dgm:t>
    </dgm:pt>
    <dgm:pt modelId="{33A0BA81-5469-4426-8557-79DF1B66786D}" type="sibTrans" cxnId="{5D9CAF15-AB85-4858-9B9F-9D0509BDFA78}">
      <dgm:prSet/>
      <dgm:spPr/>
      <dgm:t>
        <a:bodyPr/>
        <a:lstStyle/>
        <a:p>
          <a:pPr algn="ctr"/>
          <a:endParaRPr lang="es-CR"/>
        </a:p>
      </dgm:t>
    </dgm:pt>
    <dgm:pt modelId="{E6578DB4-7E1E-4790-A131-4D68C71EAB44}">
      <dgm:prSet phldrT="[Texto]" custT="1"/>
      <dgm:spPr>
        <a:xfrm>
          <a:off x="1952435" y="1989392"/>
          <a:ext cx="2800967" cy="786127"/>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l">
            <a:buNone/>
          </a:pPr>
          <a:r>
            <a:rPr lang="es-CR" sz="900">
              <a:solidFill>
                <a:sysClr val="windowText" lastClr="000000">
                  <a:hueOff val="0"/>
                  <a:satOff val="0"/>
                  <a:lumOff val="0"/>
                  <a:alphaOff val="0"/>
                </a:sysClr>
              </a:solidFill>
              <a:latin typeface="Calibri"/>
              <a:ea typeface="+mn-ea"/>
              <a:cs typeface="+mn-cs"/>
            </a:rPr>
            <a:t>* Realizar informes y seguimiento de casos propios de la oficina, y los que solicita la OPO. </a:t>
          </a:r>
        </a:p>
        <a:p>
          <a:pPr algn="l">
            <a:buNone/>
          </a:pPr>
          <a:r>
            <a:rPr lang="es-CR" sz="900">
              <a:solidFill>
                <a:sysClr val="windowText" lastClr="000000">
                  <a:hueOff val="0"/>
                  <a:satOff val="0"/>
                  <a:lumOff val="0"/>
                  <a:alphaOff val="0"/>
                </a:sysClr>
              </a:solidFill>
              <a:latin typeface="Calibri"/>
              <a:ea typeface="+mn-ea"/>
              <a:cs typeface="+mn-cs"/>
            </a:rPr>
            <a:t>* Evacuar consultas de Recursos en la Sala.</a:t>
          </a:r>
        </a:p>
        <a:p>
          <a:pPr algn="l">
            <a:buNone/>
          </a:pPr>
          <a:r>
            <a:rPr lang="es-CR" sz="900">
              <a:solidFill>
                <a:sysClr val="windowText" lastClr="000000">
                  <a:hueOff val="0"/>
                  <a:satOff val="0"/>
                  <a:lumOff val="0"/>
                  <a:alphaOff val="0"/>
                </a:sysClr>
              </a:solidFill>
              <a:latin typeface="Calibri"/>
              <a:ea typeface="+mn-ea"/>
              <a:cs typeface="+mn-cs"/>
            </a:rPr>
            <a:t>*Realizar estudios de mercado para las requisiciones y licitaciones de equipos. *Elaborar requisiciones para el proceso de Licitación</a:t>
          </a:r>
          <a:r>
            <a:rPr lang="es-CR" sz="700">
              <a:solidFill>
                <a:sysClr val="windowText" lastClr="000000">
                  <a:hueOff val="0"/>
                  <a:satOff val="0"/>
                  <a:lumOff val="0"/>
                  <a:alphaOff val="0"/>
                </a:sysClr>
              </a:solidFill>
              <a:latin typeface="Calibri"/>
              <a:ea typeface="+mn-ea"/>
              <a:cs typeface="+mn-cs"/>
            </a:rPr>
            <a:t>.</a:t>
          </a:r>
        </a:p>
      </dgm:t>
    </dgm:pt>
    <dgm:pt modelId="{AAC4D7EE-A53D-438B-B7DE-B6190A72DDCB}" type="parTrans" cxnId="{D6FEFC8D-23DD-472A-AF47-31F87AABD8A3}">
      <dgm:prSet/>
      <dgm:spPr/>
      <dgm:t>
        <a:bodyPr/>
        <a:lstStyle/>
        <a:p>
          <a:pPr algn="ctr"/>
          <a:endParaRPr lang="es-CR"/>
        </a:p>
      </dgm:t>
    </dgm:pt>
    <dgm:pt modelId="{5A5750CF-5550-4597-B04E-099110C4B9F5}" type="sibTrans" cxnId="{D6FEFC8D-23DD-472A-AF47-31F87AABD8A3}">
      <dgm:prSet/>
      <dgm:spPr/>
      <dgm:t>
        <a:bodyPr/>
        <a:lstStyle/>
        <a:p>
          <a:pPr algn="ctr"/>
          <a:endParaRPr lang="es-CR"/>
        </a:p>
      </dgm:t>
    </dgm:pt>
    <dgm:pt modelId="{9F2ADD73-F27B-424B-BE7E-D950C168EBEA}" type="pres">
      <dgm:prSet presAssocID="{03DF7A55-67CF-4802-B41C-4192D2A3802F}" presName="compositeShape" presStyleCnt="0">
        <dgm:presLayoutVars>
          <dgm:dir/>
          <dgm:resizeHandles/>
        </dgm:presLayoutVars>
      </dgm:prSet>
      <dgm:spPr/>
    </dgm:pt>
    <dgm:pt modelId="{419B3C45-7508-4BFE-821B-8E6CFE3C609C}" type="pres">
      <dgm:prSet presAssocID="{03DF7A55-67CF-4802-B41C-4192D2A3802F}" presName="pyramid" presStyleLbl="node1" presStyleIdx="0" presStyleCnt="1" custScaleX="123718" custLinFactNeighborX="32800"/>
      <dgm:spPr>
        <a:xfrm>
          <a:off x="1465468" y="0"/>
          <a:ext cx="3773281" cy="3049905"/>
        </a:xfrm>
        <a:prstGeom prst="stripedRightArrow">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4A76D9F4-2CEC-4513-81F0-113CA7667A36}" type="pres">
      <dgm:prSet presAssocID="{03DF7A55-67CF-4802-B41C-4192D2A3802F}" presName="theList" presStyleCnt="0"/>
      <dgm:spPr/>
    </dgm:pt>
    <dgm:pt modelId="{5D45E9FC-F0DF-4AC3-B104-2DFF51974756}" type="pres">
      <dgm:prSet presAssocID="{73C167E3-3583-4566-9A23-4CDEA2230952}" presName="aNode" presStyleLbl="fgAcc1" presStyleIdx="0" presStyleCnt="3" custScaleX="198807" custScaleY="120089">
        <dgm:presLayoutVars>
          <dgm:bulletEnabled val="1"/>
        </dgm:presLayoutVars>
      </dgm:prSet>
      <dgm:spPr/>
    </dgm:pt>
    <dgm:pt modelId="{E84843AB-77B3-4FEE-A7F5-E4BA4E41016A}" type="pres">
      <dgm:prSet presAssocID="{73C167E3-3583-4566-9A23-4CDEA2230952}" presName="aSpace" presStyleCnt="0"/>
      <dgm:spPr/>
    </dgm:pt>
    <dgm:pt modelId="{2FD73ADC-83EA-400B-92D2-817A3815ADBF}" type="pres">
      <dgm:prSet presAssocID="{9EFD5980-3EC8-4906-822F-780673A75072}" presName="aNode" presStyleLbl="fgAcc1" presStyleIdx="1" presStyleCnt="3" custScaleX="199203" custScaleY="122433" custLinFactNeighborY="90357">
        <dgm:presLayoutVars>
          <dgm:bulletEnabled val="1"/>
        </dgm:presLayoutVars>
      </dgm:prSet>
      <dgm:spPr/>
    </dgm:pt>
    <dgm:pt modelId="{5AED1D3F-CAFB-47E3-BDE4-3133C8495B86}" type="pres">
      <dgm:prSet presAssocID="{9EFD5980-3EC8-4906-822F-780673A75072}" presName="aSpace" presStyleCnt="0"/>
      <dgm:spPr/>
    </dgm:pt>
    <dgm:pt modelId="{81E4DEF4-6DA5-4C56-AEC6-F0D40DCD7962}" type="pres">
      <dgm:prSet presAssocID="{E6578DB4-7E1E-4790-A131-4D68C71EAB44}" presName="aNode" presStyleLbl="fgAcc1" presStyleIdx="2" presStyleCnt="3" custScaleX="195081" custScaleY="133169" custLinFactY="5249" custLinFactNeighborX="480" custLinFactNeighborY="100000">
        <dgm:presLayoutVars>
          <dgm:bulletEnabled val="1"/>
        </dgm:presLayoutVars>
      </dgm:prSet>
      <dgm:spPr/>
    </dgm:pt>
    <dgm:pt modelId="{71E2D2F6-6BBF-4069-B5E9-55B0A5C310C4}" type="pres">
      <dgm:prSet presAssocID="{E6578DB4-7E1E-4790-A131-4D68C71EAB44}" presName="aSpace" presStyleCnt="0"/>
      <dgm:spPr/>
    </dgm:pt>
  </dgm:ptLst>
  <dgm:cxnLst>
    <dgm:cxn modelId="{6F87960A-78A8-4274-86E5-5E2B9AC7A4D4}" type="presOf" srcId="{E6578DB4-7E1E-4790-A131-4D68C71EAB44}" destId="{81E4DEF4-6DA5-4C56-AEC6-F0D40DCD7962}" srcOrd="0" destOrd="0" presId="urn:microsoft.com/office/officeart/2005/8/layout/pyramid2"/>
    <dgm:cxn modelId="{5D9CAF15-AB85-4858-9B9F-9D0509BDFA78}" srcId="{03DF7A55-67CF-4802-B41C-4192D2A3802F}" destId="{9EFD5980-3EC8-4906-822F-780673A75072}" srcOrd="1" destOrd="0" parTransId="{5DD647DD-0E2E-49AC-93D3-4DF0E4F39F45}" sibTransId="{33A0BA81-5469-4426-8557-79DF1B66786D}"/>
    <dgm:cxn modelId="{D6FEFC8D-23DD-472A-AF47-31F87AABD8A3}" srcId="{03DF7A55-67CF-4802-B41C-4192D2A3802F}" destId="{E6578DB4-7E1E-4790-A131-4D68C71EAB44}" srcOrd="2" destOrd="0" parTransId="{AAC4D7EE-A53D-438B-B7DE-B6190A72DDCB}" sibTransId="{5A5750CF-5550-4597-B04E-099110C4B9F5}"/>
    <dgm:cxn modelId="{1F05CE8F-9163-44C8-A7BB-C1140A872B54}" srcId="{03DF7A55-67CF-4802-B41C-4192D2A3802F}" destId="{73C167E3-3583-4566-9A23-4CDEA2230952}" srcOrd="0" destOrd="0" parTransId="{E58FE63E-DCF4-4416-AC68-193AB9655E0B}" sibTransId="{FF03C289-E16A-4F05-813B-6B79CC79DBC5}"/>
    <dgm:cxn modelId="{328EEC98-5C2F-43EA-9ED5-FF9B792CBCC0}" type="presOf" srcId="{73C167E3-3583-4566-9A23-4CDEA2230952}" destId="{5D45E9FC-F0DF-4AC3-B104-2DFF51974756}" srcOrd="0" destOrd="0" presId="urn:microsoft.com/office/officeart/2005/8/layout/pyramid2"/>
    <dgm:cxn modelId="{1C6BFEC4-DBE5-439A-8198-E27AAAFC6D0C}" type="presOf" srcId="{9EFD5980-3EC8-4906-822F-780673A75072}" destId="{2FD73ADC-83EA-400B-92D2-817A3815ADBF}" srcOrd="0" destOrd="0" presId="urn:microsoft.com/office/officeart/2005/8/layout/pyramid2"/>
    <dgm:cxn modelId="{52FD43D2-A6D7-418D-B033-309D20CDF2D7}" type="presOf" srcId="{03DF7A55-67CF-4802-B41C-4192D2A3802F}" destId="{9F2ADD73-F27B-424B-BE7E-D950C168EBEA}" srcOrd="0" destOrd="0" presId="urn:microsoft.com/office/officeart/2005/8/layout/pyramid2"/>
    <dgm:cxn modelId="{D9D9B568-C508-4624-93A4-76CFF57DBC59}" type="presParOf" srcId="{9F2ADD73-F27B-424B-BE7E-D950C168EBEA}" destId="{419B3C45-7508-4BFE-821B-8E6CFE3C609C}" srcOrd="0" destOrd="0" presId="urn:microsoft.com/office/officeart/2005/8/layout/pyramid2"/>
    <dgm:cxn modelId="{7572188F-9949-4E38-BFDA-9BCAC17BEA86}" type="presParOf" srcId="{9F2ADD73-F27B-424B-BE7E-D950C168EBEA}" destId="{4A76D9F4-2CEC-4513-81F0-113CA7667A36}" srcOrd="1" destOrd="0" presId="urn:microsoft.com/office/officeart/2005/8/layout/pyramid2"/>
    <dgm:cxn modelId="{D306489D-A06F-444D-8A3C-540478A2FA35}" type="presParOf" srcId="{4A76D9F4-2CEC-4513-81F0-113CA7667A36}" destId="{5D45E9FC-F0DF-4AC3-B104-2DFF51974756}" srcOrd="0" destOrd="0" presId="urn:microsoft.com/office/officeart/2005/8/layout/pyramid2"/>
    <dgm:cxn modelId="{96989B5B-BF3A-4D06-95E6-DBF63CE19BCC}" type="presParOf" srcId="{4A76D9F4-2CEC-4513-81F0-113CA7667A36}" destId="{E84843AB-77B3-4FEE-A7F5-E4BA4E41016A}" srcOrd="1" destOrd="0" presId="urn:microsoft.com/office/officeart/2005/8/layout/pyramid2"/>
    <dgm:cxn modelId="{2D0D938D-929D-43C5-BE9E-C8C8B9C0A25C}" type="presParOf" srcId="{4A76D9F4-2CEC-4513-81F0-113CA7667A36}" destId="{2FD73ADC-83EA-400B-92D2-817A3815ADBF}" srcOrd="2" destOrd="0" presId="urn:microsoft.com/office/officeart/2005/8/layout/pyramid2"/>
    <dgm:cxn modelId="{858C58C2-3C36-45AA-8C02-CBB8E72364A0}" type="presParOf" srcId="{4A76D9F4-2CEC-4513-81F0-113CA7667A36}" destId="{5AED1D3F-CAFB-47E3-BDE4-3133C8495B86}" srcOrd="3" destOrd="0" presId="urn:microsoft.com/office/officeart/2005/8/layout/pyramid2"/>
    <dgm:cxn modelId="{A5295822-FD07-45F7-9351-C1AE9ED3D9B8}" type="presParOf" srcId="{4A76D9F4-2CEC-4513-81F0-113CA7667A36}" destId="{81E4DEF4-6DA5-4C56-AEC6-F0D40DCD7962}" srcOrd="4" destOrd="0" presId="urn:microsoft.com/office/officeart/2005/8/layout/pyramid2"/>
    <dgm:cxn modelId="{48F81CDF-7443-4DB4-8FF1-8EBDE8E4DD4C}" type="presParOf" srcId="{4A76D9F4-2CEC-4513-81F0-113CA7667A36}" destId="{71E2D2F6-6BBF-4069-B5E9-55B0A5C310C4}" srcOrd="5" destOrd="0" presId="urn:microsoft.com/office/officeart/2005/8/layout/pyramid2"/>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C97DFB-60E5-4187-B867-3AA075D87C2C}">
      <dsp:nvSpPr>
        <dsp:cNvPr id="0" name=""/>
        <dsp:cNvSpPr/>
      </dsp:nvSpPr>
      <dsp:spPr>
        <a:xfrm>
          <a:off x="2423145" y="1153251"/>
          <a:ext cx="1855626" cy="107284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s-CR" sz="1700" b="1" kern="1200"/>
            <a:t>UNIDAD DE LOFOSCOPIA</a:t>
          </a:r>
        </a:p>
      </dsp:txBody>
      <dsp:txXfrm>
        <a:off x="2694895" y="1310365"/>
        <a:ext cx="1312126" cy="758613"/>
      </dsp:txXfrm>
    </dsp:sp>
    <dsp:sp modelId="{2E1D71CD-9C40-4B91-A1EA-A515537DDCE3}">
      <dsp:nvSpPr>
        <dsp:cNvPr id="0" name=""/>
        <dsp:cNvSpPr/>
      </dsp:nvSpPr>
      <dsp:spPr>
        <a:xfrm rot="16200000">
          <a:off x="3227596" y="1016662"/>
          <a:ext cx="246724" cy="26455"/>
        </a:xfrm>
        <a:custGeom>
          <a:avLst/>
          <a:gdLst/>
          <a:ahLst/>
          <a:cxnLst/>
          <a:rect l="0" t="0" r="0" b="0"/>
          <a:pathLst>
            <a:path>
              <a:moveTo>
                <a:pt x="0" y="13227"/>
              </a:moveTo>
              <a:lnTo>
                <a:pt x="246724" y="132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3344790" y="1023721"/>
        <a:ext cx="12336" cy="12336"/>
      </dsp:txXfrm>
    </dsp:sp>
    <dsp:sp modelId="{5831AEE6-F753-45DB-9E91-A0CA1647F8D8}">
      <dsp:nvSpPr>
        <dsp:cNvPr id="0" name=""/>
        <dsp:cNvSpPr/>
      </dsp:nvSpPr>
      <dsp:spPr>
        <a:xfrm>
          <a:off x="2567841" y="-71610"/>
          <a:ext cx="1566234" cy="97813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R" sz="800" kern="1200"/>
            <a:t>Aplicar variedad de reactivos químicos para el desarrollo de la huella latente</a:t>
          </a:r>
          <a:r>
            <a:rPr lang="es-CR" sz="600" kern="1200"/>
            <a:t>.</a:t>
          </a:r>
        </a:p>
      </dsp:txBody>
      <dsp:txXfrm>
        <a:off x="2797211" y="71635"/>
        <a:ext cx="1107494" cy="691648"/>
      </dsp:txXfrm>
    </dsp:sp>
    <dsp:sp modelId="{7D07F99F-E5BE-47FE-8136-A0AE7B0F74FE}">
      <dsp:nvSpPr>
        <dsp:cNvPr id="0" name=""/>
        <dsp:cNvSpPr/>
      </dsp:nvSpPr>
      <dsp:spPr>
        <a:xfrm rot="2117642">
          <a:off x="3909172" y="2182094"/>
          <a:ext cx="312196" cy="26455"/>
        </a:xfrm>
        <a:custGeom>
          <a:avLst/>
          <a:gdLst/>
          <a:ahLst/>
          <a:cxnLst/>
          <a:rect l="0" t="0" r="0" b="0"/>
          <a:pathLst>
            <a:path>
              <a:moveTo>
                <a:pt x="0" y="13227"/>
              </a:moveTo>
              <a:lnTo>
                <a:pt x="312196" y="132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4057466" y="2187517"/>
        <a:ext cx="15609" cy="15609"/>
      </dsp:txXfrm>
    </dsp:sp>
    <dsp:sp modelId="{0AC1A836-9178-4455-BC3B-216915BE875A}">
      <dsp:nvSpPr>
        <dsp:cNvPr id="0" name=""/>
        <dsp:cNvSpPr/>
      </dsp:nvSpPr>
      <dsp:spPr>
        <a:xfrm>
          <a:off x="3882697" y="2168095"/>
          <a:ext cx="1721308" cy="101445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R" sz="800" kern="1200"/>
            <a:t>Identificar huellas  mediante el sistema autoamtizado AFIS  que busca, registra e identifica las que se toman a detenidas/os y  evidencias. </a:t>
          </a:r>
        </a:p>
      </dsp:txBody>
      <dsp:txXfrm>
        <a:off x="4134777" y="2316659"/>
        <a:ext cx="1217148" cy="717328"/>
      </dsp:txXfrm>
    </dsp:sp>
    <dsp:sp modelId="{7B4A065F-7211-4574-853F-A464C86CF26C}">
      <dsp:nvSpPr>
        <dsp:cNvPr id="0" name=""/>
        <dsp:cNvSpPr/>
      </dsp:nvSpPr>
      <dsp:spPr>
        <a:xfrm rot="20717424">
          <a:off x="4193982" y="1440896"/>
          <a:ext cx="108445" cy="26455"/>
        </a:xfrm>
        <a:custGeom>
          <a:avLst/>
          <a:gdLst/>
          <a:ahLst/>
          <a:cxnLst/>
          <a:rect l="0" t="0" r="0" b="0"/>
          <a:pathLst>
            <a:path>
              <a:moveTo>
                <a:pt x="0" y="13227"/>
              </a:moveTo>
              <a:lnTo>
                <a:pt x="108445" y="132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a:off x="4245494" y="1451412"/>
        <a:ext cx="5422" cy="5422"/>
      </dsp:txXfrm>
    </dsp:sp>
    <dsp:sp modelId="{DDFBA3E9-0432-46AE-A336-C5B74180DF68}">
      <dsp:nvSpPr>
        <dsp:cNvPr id="0" name=""/>
        <dsp:cNvSpPr/>
      </dsp:nvSpPr>
      <dsp:spPr>
        <a:xfrm>
          <a:off x="4213030" y="547666"/>
          <a:ext cx="2113718" cy="1276480"/>
        </a:xfrm>
        <a:prstGeom prst="ellipse">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R" sz="800" b="1" kern="1200"/>
            <a:t>Clasificar, buscar y archivar las impresiones lofoscópicas, tomar las impresiones  a cadáveres y ofendidas/s, obtener y analizar las huellas de diversos objetos que se consideran como evidencias y tratarlas directamente en sitios de suceso, en vehículos o en el Laboratorio.</a:t>
          </a:r>
        </a:p>
      </dsp:txBody>
      <dsp:txXfrm>
        <a:off x="4522577" y="734602"/>
        <a:ext cx="1494624" cy="902608"/>
      </dsp:txXfrm>
    </dsp:sp>
    <dsp:sp modelId="{43D8D586-E019-4004-938D-2731FD650632}">
      <dsp:nvSpPr>
        <dsp:cNvPr id="0" name=""/>
        <dsp:cNvSpPr/>
      </dsp:nvSpPr>
      <dsp:spPr>
        <a:xfrm rot="8626673">
          <a:off x="2466198" y="2198869"/>
          <a:ext cx="343071" cy="26455"/>
        </a:xfrm>
        <a:custGeom>
          <a:avLst/>
          <a:gdLst/>
          <a:ahLst/>
          <a:cxnLst/>
          <a:rect l="0" t="0" r="0" b="0"/>
          <a:pathLst>
            <a:path>
              <a:moveTo>
                <a:pt x="0" y="13227"/>
              </a:moveTo>
              <a:lnTo>
                <a:pt x="343071" y="132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rot="10800000">
        <a:off x="2629157" y="2203520"/>
        <a:ext cx="17153" cy="17153"/>
      </dsp:txXfrm>
    </dsp:sp>
    <dsp:sp modelId="{B1D08752-6B57-44EB-87A5-EF2E92C24BFE}">
      <dsp:nvSpPr>
        <dsp:cNvPr id="0" name=""/>
        <dsp:cNvSpPr/>
      </dsp:nvSpPr>
      <dsp:spPr>
        <a:xfrm>
          <a:off x="1048674" y="2219000"/>
          <a:ext cx="1823895" cy="97813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R" sz="800" kern="1200"/>
            <a:t>Detectar las huellas por sistema de detección óptica por procesos físicos y químicos que dependen de una fuente de luz.</a:t>
          </a:r>
          <a:endParaRPr lang="es-CR" sz="500" kern="1200"/>
        </a:p>
      </dsp:txBody>
      <dsp:txXfrm>
        <a:off x="1315777" y="2362245"/>
        <a:ext cx="1289689" cy="691648"/>
      </dsp:txXfrm>
    </dsp:sp>
    <dsp:sp modelId="{73D4B856-0DD5-473A-8DA5-0819BE879B92}">
      <dsp:nvSpPr>
        <dsp:cNvPr id="0" name=""/>
        <dsp:cNvSpPr/>
      </dsp:nvSpPr>
      <dsp:spPr>
        <a:xfrm rot="11880130">
          <a:off x="2298742" y="1375056"/>
          <a:ext cx="249514" cy="26455"/>
        </a:xfrm>
        <a:custGeom>
          <a:avLst/>
          <a:gdLst/>
          <a:ahLst/>
          <a:cxnLst/>
          <a:rect l="0" t="0" r="0" b="0"/>
          <a:pathLst>
            <a:path>
              <a:moveTo>
                <a:pt x="0" y="13227"/>
              </a:moveTo>
              <a:lnTo>
                <a:pt x="249514" y="1322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R" sz="500" kern="1200"/>
        </a:p>
      </dsp:txBody>
      <dsp:txXfrm rot="10800000">
        <a:off x="2417261" y="1382046"/>
        <a:ext cx="12475" cy="12475"/>
      </dsp:txXfrm>
    </dsp:sp>
    <dsp:sp modelId="{2F73B4A8-5B90-4ACA-B912-7C1820F98912}">
      <dsp:nvSpPr>
        <dsp:cNvPr id="0" name=""/>
        <dsp:cNvSpPr/>
      </dsp:nvSpPr>
      <dsp:spPr>
        <a:xfrm>
          <a:off x="608800" y="574942"/>
          <a:ext cx="1814662" cy="103696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CR" sz="800" kern="1200"/>
            <a:t>Usar polvos, hollín y por interacción hidrofílica con las moléculas de agua que están presentes en los residuos de las  huellas.</a:t>
          </a:r>
        </a:p>
      </dsp:txBody>
      <dsp:txXfrm>
        <a:off x="874551" y="726802"/>
        <a:ext cx="1283160" cy="7332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B0EBEC-2BA0-4099-8007-BC02D8EFD169}">
      <dsp:nvSpPr>
        <dsp:cNvPr id="0" name=""/>
        <dsp:cNvSpPr/>
      </dsp:nvSpPr>
      <dsp:spPr>
        <a:xfrm>
          <a:off x="3401" y="66687"/>
          <a:ext cx="1088502" cy="65656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003" tIns="8001" rIns="8001" bIns="8001" numCol="1" spcCol="1270" anchor="ctr" anchorCtr="0">
          <a:noAutofit/>
        </a:bodyPr>
        <a:lstStyle/>
        <a:p>
          <a:pPr marL="0" lvl="0" indent="0" algn="ctr" defTabSz="266700">
            <a:lnSpc>
              <a:spcPct val="90000"/>
            </a:lnSpc>
            <a:spcBef>
              <a:spcPct val="0"/>
            </a:spcBef>
            <a:spcAft>
              <a:spcPct val="35000"/>
            </a:spcAft>
            <a:buNone/>
          </a:pPr>
          <a:r>
            <a:rPr lang="es-CR" sz="600" kern="1200"/>
            <a:t>Asignar el trabajo diariamente </a:t>
          </a:r>
        </a:p>
      </dsp:txBody>
      <dsp:txXfrm>
        <a:off x="331683" y="66687"/>
        <a:ext cx="431938" cy="656564"/>
      </dsp:txXfrm>
    </dsp:sp>
    <dsp:sp modelId="{4E3A55E3-ABB3-41D8-AC4B-DC3E4839E5E7}">
      <dsp:nvSpPr>
        <dsp:cNvPr id="0" name=""/>
        <dsp:cNvSpPr/>
      </dsp:nvSpPr>
      <dsp:spPr>
        <a:xfrm>
          <a:off x="961399" y="73825"/>
          <a:ext cx="1180223" cy="64228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s-CR" sz="800" kern="1200"/>
            <a:t>Elaborar los roles y asignarlos </a:t>
          </a:r>
        </a:p>
      </dsp:txBody>
      <dsp:txXfrm>
        <a:off x="1282543" y="73825"/>
        <a:ext cx="537935" cy="642288"/>
      </dsp:txXfrm>
    </dsp:sp>
    <dsp:sp modelId="{3F6E772F-9CD1-4317-8615-C77A2B29D3A5}">
      <dsp:nvSpPr>
        <dsp:cNvPr id="0" name=""/>
        <dsp:cNvSpPr/>
      </dsp:nvSpPr>
      <dsp:spPr>
        <a:xfrm>
          <a:off x="2072080" y="99229"/>
          <a:ext cx="1188445" cy="591480"/>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CR" sz="700" kern="1200"/>
            <a:t>Preparar  cursos y proyectos para implementar</a:t>
          </a:r>
        </a:p>
      </dsp:txBody>
      <dsp:txXfrm>
        <a:off x="2367820" y="99229"/>
        <a:ext cx="596965" cy="591480"/>
      </dsp:txXfrm>
    </dsp:sp>
    <dsp:sp modelId="{65F4257A-C4C0-4901-B485-A562F8ACAE57}">
      <dsp:nvSpPr>
        <dsp:cNvPr id="0" name=""/>
        <dsp:cNvSpPr/>
      </dsp:nvSpPr>
      <dsp:spPr>
        <a:xfrm>
          <a:off x="3160502" y="108803"/>
          <a:ext cx="1236286" cy="57233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004" tIns="9335" rIns="9335" bIns="9335" numCol="1" spcCol="1270" anchor="ctr" anchorCtr="0">
          <a:noAutofit/>
        </a:bodyPr>
        <a:lstStyle/>
        <a:p>
          <a:pPr marL="0" lvl="0" indent="0" algn="ctr" defTabSz="311150">
            <a:lnSpc>
              <a:spcPct val="90000"/>
            </a:lnSpc>
            <a:spcBef>
              <a:spcPct val="0"/>
            </a:spcBef>
            <a:spcAft>
              <a:spcPct val="35000"/>
            </a:spcAft>
            <a:buNone/>
          </a:pPr>
          <a:r>
            <a:rPr lang="es-CR" sz="700" kern="1200"/>
            <a:t>Administrar el trabajo estableciendo prioridades con ofic. ext.</a:t>
          </a:r>
        </a:p>
      </dsp:txBody>
      <dsp:txXfrm>
        <a:off x="3446668" y="108803"/>
        <a:ext cx="663954" cy="572332"/>
      </dsp:txXfrm>
    </dsp:sp>
    <dsp:sp modelId="{0C194ACC-4BBB-4E18-83B6-DE05BEDB6C31}">
      <dsp:nvSpPr>
        <dsp:cNvPr id="0" name=""/>
        <dsp:cNvSpPr/>
      </dsp:nvSpPr>
      <dsp:spPr>
        <a:xfrm>
          <a:off x="4296765" y="116457"/>
          <a:ext cx="1193416" cy="55702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s-CR" sz="800" kern="1200"/>
            <a:t>Hacer manuales y protocolos  de atención </a:t>
          </a:r>
        </a:p>
      </dsp:txBody>
      <dsp:txXfrm>
        <a:off x="4575277" y="116457"/>
        <a:ext cx="636392" cy="557024"/>
      </dsp:txXfrm>
    </dsp:sp>
    <dsp:sp modelId="{6693BB7E-7BC8-49EF-B148-B152696E4C05}">
      <dsp:nvSpPr>
        <dsp:cNvPr id="0" name=""/>
        <dsp:cNvSpPr/>
      </dsp:nvSpPr>
      <dsp:spPr>
        <a:xfrm>
          <a:off x="5390158" y="135295"/>
          <a:ext cx="1048182" cy="519348"/>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2004" tIns="10668" rIns="10668" bIns="10668" numCol="1" spcCol="1270" anchor="ctr" anchorCtr="0">
          <a:noAutofit/>
        </a:bodyPr>
        <a:lstStyle/>
        <a:p>
          <a:pPr marL="0" lvl="0" indent="0" algn="ctr" defTabSz="355600">
            <a:lnSpc>
              <a:spcPct val="90000"/>
            </a:lnSpc>
            <a:spcBef>
              <a:spcPct val="0"/>
            </a:spcBef>
            <a:spcAft>
              <a:spcPct val="35000"/>
            </a:spcAft>
            <a:buNone/>
          </a:pPr>
          <a:r>
            <a:rPr lang="es-CR" sz="800" kern="1200"/>
            <a:t>Realizar los proyectos de Licitación</a:t>
          </a:r>
        </a:p>
      </dsp:txBody>
      <dsp:txXfrm>
        <a:off x="5649832" y="135295"/>
        <a:ext cx="528834" cy="5193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7CA366-4772-4C83-9A66-D9A2F3BB09A1}">
      <dsp:nvSpPr>
        <dsp:cNvPr id="0" name=""/>
        <dsp:cNvSpPr/>
      </dsp:nvSpPr>
      <dsp:spPr>
        <a:xfrm>
          <a:off x="1904843" y="0"/>
          <a:ext cx="1487860" cy="1248409"/>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R" sz="1000" kern="1200"/>
            <a:t>Realizan entrevistas a personas testigos y victimas para elaborar un retrato hablado en computadora o a mano alzada, asi también reconstruyen rostros y comparaciones faciales.</a:t>
          </a:r>
        </a:p>
      </dsp:txBody>
      <dsp:txXfrm>
        <a:off x="1941408" y="36565"/>
        <a:ext cx="1414730" cy="1175279"/>
      </dsp:txXfrm>
    </dsp:sp>
    <dsp:sp modelId="{B90B237B-584A-4014-9BA3-B2E1B14328F1}">
      <dsp:nvSpPr>
        <dsp:cNvPr id="0" name=""/>
        <dsp:cNvSpPr/>
      </dsp:nvSpPr>
      <dsp:spPr>
        <a:xfrm rot="10800000">
          <a:off x="1454297" y="455139"/>
          <a:ext cx="306140" cy="338131"/>
        </a:xfrm>
        <a:prstGeom prst="rightArrow">
          <a:avLst>
            <a:gd name="adj1" fmla="val 60000"/>
            <a:gd name="adj2" fmla="val 50000"/>
          </a:avLst>
        </a:prstGeom>
        <a:solidFill>
          <a:schemeClr val="accent1">
            <a:lumMod val="75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s-CR" sz="1400" kern="1200"/>
        </a:p>
      </dsp:txBody>
      <dsp:txXfrm rot="10800000">
        <a:off x="1546139" y="522765"/>
        <a:ext cx="214298" cy="202879"/>
      </dsp:txXfrm>
    </dsp:sp>
    <dsp:sp modelId="{CA17FD62-6A71-4DF4-933A-54D10D839696}">
      <dsp:nvSpPr>
        <dsp:cNvPr id="0" name=""/>
        <dsp:cNvSpPr/>
      </dsp:nvSpPr>
      <dsp:spPr>
        <a:xfrm>
          <a:off x="0" y="-33899"/>
          <a:ext cx="1327220" cy="1316208"/>
        </a:xfrm>
        <a:prstGeom prst="roundRect">
          <a:avLst>
            <a:gd name="adj" fmla="val 10000"/>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s-CR" sz="1200" b="1" kern="1200"/>
            <a:t>UNIDAD DE RETRATO HABLADO</a:t>
          </a:r>
        </a:p>
      </dsp:txBody>
      <dsp:txXfrm>
        <a:off x="38550" y="4651"/>
        <a:ext cx="1250120" cy="1239108"/>
      </dsp:txXfrm>
    </dsp:sp>
    <dsp:sp modelId="{03BC2D4B-F4DC-4DDA-8533-CB8DB2B497F7}">
      <dsp:nvSpPr>
        <dsp:cNvPr id="0" name=""/>
        <dsp:cNvSpPr/>
      </dsp:nvSpPr>
      <dsp:spPr>
        <a:xfrm>
          <a:off x="3491371" y="477084"/>
          <a:ext cx="383435" cy="33813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s-CR" sz="1400" kern="1200"/>
        </a:p>
      </dsp:txBody>
      <dsp:txXfrm>
        <a:off x="3491371" y="544710"/>
        <a:ext cx="281996" cy="202879"/>
      </dsp:txXfrm>
    </dsp:sp>
    <dsp:sp modelId="{7BF8BFD2-452F-4C5E-AB07-A60525F57E62}">
      <dsp:nvSpPr>
        <dsp:cNvPr id="0" name=""/>
        <dsp:cNvSpPr/>
      </dsp:nvSpPr>
      <dsp:spPr>
        <a:xfrm>
          <a:off x="3913140" y="0"/>
          <a:ext cx="1464981" cy="1248409"/>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R" sz="1100" kern="1200"/>
            <a:t>Su función es proporcionar elementos que ayuden a identificar a posibles personas sospechosas.</a:t>
          </a:r>
        </a:p>
      </dsp:txBody>
      <dsp:txXfrm>
        <a:off x="3949705" y="36565"/>
        <a:ext cx="1391851" cy="117527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31AF34-155A-4360-A24B-566A0984E190}">
      <dsp:nvSpPr>
        <dsp:cNvPr id="0" name=""/>
        <dsp:cNvSpPr/>
      </dsp:nvSpPr>
      <dsp:spPr>
        <a:xfrm>
          <a:off x="0" y="439612"/>
          <a:ext cx="4572000" cy="252000"/>
        </a:xfrm>
        <a:prstGeom prst="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FABED90-9568-4314-8E17-B9997B0910EA}">
      <dsp:nvSpPr>
        <dsp:cNvPr id="0" name=""/>
        <dsp:cNvSpPr/>
      </dsp:nvSpPr>
      <dsp:spPr>
        <a:xfrm>
          <a:off x="228376" y="42208"/>
          <a:ext cx="3185732" cy="545004"/>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68" tIns="0" rIns="120968" bIns="0" numCol="1" spcCol="1270" anchor="ctr" anchorCtr="0">
          <a:noAutofit/>
        </a:bodyPr>
        <a:lstStyle/>
        <a:p>
          <a:pPr marL="0" lvl="0" indent="0" algn="ctr" defTabSz="622300">
            <a:lnSpc>
              <a:spcPct val="90000"/>
            </a:lnSpc>
            <a:spcBef>
              <a:spcPct val="0"/>
            </a:spcBef>
            <a:spcAft>
              <a:spcPct val="35000"/>
            </a:spcAft>
            <a:buNone/>
          </a:pPr>
          <a:r>
            <a:rPr lang="es-CR" sz="1400" kern="1200">
              <a:latin typeface="Calibri"/>
              <a:ea typeface="+mn-ea"/>
              <a:cs typeface="+mn-cs"/>
            </a:rPr>
            <a:t>UNIDAD DE CAPTURAS </a:t>
          </a:r>
        </a:p>
      </dsp:txBody>
      <dsp:txXfrm>
        <a:off x="254981" y="68813"/>
        <a:ext cx="3132522" cy="491794"/>
      </dsp:txXfrm>
    </dsp:sp>
    <dsp:sp modelId="{7FD108A4-D303-48A2-98D4-9E7801CDB7D2}">
      <dsp:nvSpPr>
        <dsp:cNvPr id="0" name=""/>
        <dsp:cNvSpPr/>
      </dsp:nvSpPr>
      <dsp:spPr>
        <a:xfrm>
          <a:off x="0" y="1207142"/>
          <a:ext cx="4572000" cy="252000"/>
        </a:xfrm>
        <a:prstGeom prst="rect">
          <a:avLst/>
        </a:prstGeom>
        <a:solidFill>
          <a:schemeClr val="lt1">
            <a:alpha val="90000"/>
            <a:hueOff val="0"/>
            <a:satOff val="0"/>
            <a:lumOff val="0"/>
            <a:alphaOff val="0"/>
          </a:schemeClr>
        </a:solidFill>
        <a:ln w="25400" cap="flat" cmpd="sng" algn="ctr">
          <a:solidFill>
            <a:schemeClr val="accent4">
              <a:hueOff val="-2232385"/>
              <a:satOff val="13449"/>
              <a:lumOff val="1078"/>
              <a:alphaOff val="0"/>
            </a:schemeClr>
          </a:solidFill>
          <a:prstDash val="solid"/>
        </a:ln>
        <a:effectLst/>
      </dsp:spPr>
      <dsp:style>
        <a:lnRef idx="2">
          <a:scrgbClr r="0" g="0" b="0"/>
        </a:lnRef>
        <a:fillRef idx="1">
          <a:scrgbClr r="0" g="0" b="0"/>
        </a:fillRef>
        <a:effectRef idx="0">
          <a:scrgbClr r="0" g="0" b="0"/>
        </a:effectRef>
        <a:fontRef idx="minor"/>
      </dsp:style>
    </dsp:sp>
    <dsp:sp modelId="{EB372F81-BBFF-459C-A4C8-59B94D27AB7B}">
      <dsp:nvSpPr>
        <dsp:cNvPr id="0" name=""/>
        <dsp:cNvSpPr/>
      </dsp:nvSpPr>
      <dsp:spPr>
        <a:xfrm>
          <a:off x="228376" y="745612"/>
          <a:ext cx="3180233" cy="609130"/>
        </a:xfrm>
        <a:prstGeom prst="roundRect">
          <a:avLst/>
        </a:prstGeom>
        <a:solidFill>
          <a:schemeClr val="accent4">
            <a:hueOff val="-2232385"/>
            <a:satOff val="13449"/>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68" tIns="0" rIns="120968" bIns="0" numCol="1" spcCol="1270" anchor="ctr" anchorCtr="0">
          <a:noAutofit/>
        </a:bodyPr>
        <a:lstStyle/>
        <a:p>
          <a:pPr marL="0" lvl="0" indent="0" algn="ctr" defTabSz="466725">
            <a:lnSpc>
              <a:spcPct val="90000"/>
            </a:lnSpc>
            <a:spcBef>
              <a:spcPct val="0"/>
            </a:spcBef>
            <a:spcAft>
              <a:spcPct val="35000"/>
            </a:spcAft>
            <a:buNone/>
          </a:pPr>
          <a:r>
            <a:rPr lang="es-CR" sz="1050" b="1" kern="1200">
              <a:latin typeface="Calibri"/>
              <a:ea typeface="+mn-ea"/>
              <a:cs typeface="+mn-cs"/>
            </a:rPr>
            <a:t>Asume la coordinación del área de Cabina de Radio además de las labores propias de la Unidad de Capturas.</a:t>
          </a:r>
        </a:p>
      </dsp:txBody>
      <dsp:txXfrm>
        <a:off x="258111" y="775347"/>
        <a:ext cx="3120763" cy="549660"/>
      </dsp:txXfrm>
    </dsp:sp>
    <dsp:sp modelId="{D9F0F5A4-7567-435C-AE79-0A984CBCCC77}">
      <dsp:nvSpPr>
        <dsp:cNvPr id="0" name=""/>
        <dsp:cNvSpPr/>
      </dsp:nvSpPr>
      <dsp:spPr>
        <a:xfrm>
          <a:off x="0" y="1951558"/>
          <a:ext cx="4572000" cy="252000"/>
        </a:xfrm>
        <a:prstGeom prst="rect">
          <a:avLst/>
        </a:prstGeom>
        <a:solidFill>
          <a:schemeClr val="lt1">
            <a:alpha val="90000"/>
            <a:hueOff val="0"/>
            <a:satOff val="0"/>
            <a:lumOff val="0"/>
            <a:alphaOff val="0"/>
          </a:schemeClr>
        </a:solidFill>
        <a:ln w="25400" cap="flat" cmpd="sng" algn="ctr">
          <a:solidFill>
            <a:schemeClr val="accent4">
              <a:hueOff val="-4464770"/>
              <a:satOff val="26899"/>
              <a:lumOff val="2156"/>
              <a:alphaOff val="0"/>
            </a:schemeClr>
          </a:solidFill>
          <a:prstDash val="solid"/>
        </a:ln>
        <a:effectLst/>
      </dsp:spPr>
      <dsp:style>
        <a:lnRef idx="2">
          <a:scrgbClr r="0" g="0" b="0"/>
        </a:lnRef>
        <a:fillRef idx="1">
          <a:scrgbClr r="0" g="0" b="0"/>
        </a:fillRef>
        <a:effectRef idx="0">
          <a:scrgbClr r="0" g="0" b="0"/>
        </a:effectRef>
        <a:fontRef idx="minor"/>
      </dsp:style>
    </dsp:sp>
    <dsp:sp modelId="{DFECB20E-E78D-4D79-8568-4AA8CD0CC8CA}">
      <dsp:nvSpPr>
        <dsp:cNvPr id="0" name=""/>
        <dsp:cNvSpPr/>
      </dsp:nvSpPr>
      <dsp:spPr>
        <a:xfrm>
          <a:off x="228376" y="1513142"/>
          <a:ext cx="3197274" cy="586016"/>
        </a:xfrm>
        <a:prstGeom prst="round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68" tIns="0" rIns="120968" bIns="0" numCol="1" spcCol="1270" anchor="ctr" anchorCtr="0">
          <a:noAutofit/>
        </a:bodyPr>
        <a:lstStyle/>
        <a:p>
          <a:pPr marL="0" lvl="0" indent="0" algn="ctr" defTabSz="466725">
            <a:lnSpc>
              <a:spcPct val="90000"/>
            </a:lnSpc>
            <a:spcBef>
              <a:spcPct val="0"/>
            </a:spcBef>
            <a:spcAft>
              <a:spcPct val="35000"/>
            </a:spcAft>
            <a:buNone/>
          </a:pPr>
          <a:r>
            <a:rPr lang="es-CR" sz="1050" kern="1200">
              <a:latin typeface="Calibri"/>
              <a:ea typeface="+mn-ea"/>
              <a:cs typeface="+mn-cs"/>
            </a:rPr>
            <a:t>Se brinda servicio las 24 horas del día, los 7 días de la semana y los 365 días del año.</a:t>
          </a:r>
        </a:p>
      </dsp:txBody>
      <dsp:txXfrm>
        <a:off x="256983" y="1541749"/>
        <a:ext cx="3140060" cy="52880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7B54AE-8051-498E-A367-2F0F221601FB}">
      <dsp:nvSpPr>
        <dsp:cNvPr id="0" name=""/>
        <dsp:cNvSpPr/>
      </dsp:nvSpPr>
      <dsp:spPr>
        <a:xfrm>
          <a:off x="0" y="0"/>
          <a:ext cx="1971828" cy="576941"/>
        </a:xfrm>
        <a:prstGeom prst="roundRect">
          <a:avLst>
            <a:gd name="adj" fmla="val 5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0861" rIns="40005" bIns="0" numCol="1" spcCol="1270" anchor="t" anchorCtr="0">
          <a:noAutofit/>
        </a:bodyPr>
        <a:lstStyle/>
        <a:p>
          <a:pPr marL="0" lvl="0" indent="0" algn="ctr" defTabSz="400050">
            <a:lnSpc>
              <a:spcPct val="90000"/>
            </a:lnSpc>
            <a:spcBef>
              <a:spcPct val="0"/>
            </a:spcBef>
            <a:spcAft>
              <a:spcPct val="35000"/>
            </a:spcAft>
            <a:buNone/>
          </a:pPr>
          <a:endParaRPr lang="es-CR" sz="900" kern="1200"/>
        </a:p>
      </dsp:txBody>
      <dsp:txXfrm rot="16200000">
        <a:off x="-39363" y="39363"/>
        <a:ext cx="473092" cy="394365"/>
      </dsp:txXfrm>
    </dsp:sp>
    <dsp:sp modelId="{119F0F05-63F3-4288-ADEE-839C9E9CDB33}">
      <dsp:nvSpPr>
        <dsp:cNvPr id="0" name=""/>
        <dsp:cNvSpPr/>
      </dsp:nvSpPr>
      <dsp:spPr>
        <a:xfrm>
          <a:off x="404200" y="0"/>
          <a:ext cx="1469012" cy="57694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4864" rIns="0" bIns="0" numCol="1" spcCol="1270" anchor="t" anchorCtr="0">
          <a:noAutofit/>
        </a:bodyPr>
        <a:lstStyle/>
        <a:p>
          <a:pPr marL="0" lvl="0" indent="0" algn="ctr" defTabSz="711200">
            <a:lnSpc>
              <a:spcPct val="90000"/>
            </a:lnSpc>
            <a:spcBef>
              <a:spcPct val="0"/>
            </a:spcBef>
            <a:spcAft>
              <a:spcPct val="35000"/>
            </a:spcAft>
            <a:buNone/>
          </a:pPr>
          <a:r>
            <a:rPr lang="es-CR" sz="1600" kern="1200"/>
            <a:t>Impresiones Lofoscópicas</a:t>
          </a:r>
          <a:r>
            <a:rPr lang="es-CR" sz="1600" kern="1200">
              <a:sym typeface="Wingdings" panose="05000000000000000000" pitchFamily="2" charset="2"/>
            </a:rPr>
            <a:t></a:t>
          </a:r>
          <a:endParaRPr lang="es-CR" sz="1600" kern="1200"/>
        </a:p>
      </dsp:txBody>
      <dsp:txXfrm>
        <a:off x="404200" y="0"/>
        <a:ext cx="1469012" cy="576941"/>
      </dsp:txXfrm>
    </dsp:sp>
    <dsp:sp modelId="{B5A1D79F-BAE0-4D72-A656-691CC8A3F306}">
      <dsp:nvSpPr>
        <dsp:cNvPr id="0" name=""/>
        <dsp:cNvSpPr/>
      </dsp:nvSpPr>
      <dsp:spPr>
        <a:xfrm>
          <a:off x="2063727" y="0"/>
          <a:ext cx="2107487" cy="576941"/>
        </a:xfrm>
        <a:prstGeom prst="roundRect">
          <a:avLst>
            <a:gd name="adj" fmla="val 5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0861" rIns="40005" bIns="0" numCol="1" spcCol="1270" anchor="t" anchorCtr="0">
          <a:noAutofit/>
        </a:bodyPr>
        <a:lstStyle/>
        <a:p>
          <a:pPr marL="0" lvl="0" indent="0" algn="ctr" defTabSz="400050">
            <a:lnSpc>
              <a:spcPct val="90000"/>
            </a:lnSpc>
            <a:spcBef>
              <a:spcPct val="0"/>
            </a:spcBef>
            <a:spcAft>
              <a:spcPct val="35000"/>
            </a:spcAft>
            <a:buNone/>
          </a:pPr>
          <a:endParaRPr lang="es-CR" sz="900" kern="1200"/>
        </a:p>
      </dsp:txBody>
      <dsp:txXfrm rot="16200000">
        <a:off x="2037929" y="25797"/>
        <a:ext cx="473092" cy="421497"/>
      </dsp:txXfrm>
    </dsp:sp>
    <dsp:sp modelId="{0A0EBCB9-B92E-43E9-8E12-0745210590DD}">
      <dsp:nvSpPr>
        <dsp:cNvPr id="0" name=""/>
        <dsp:cNvSpPr/>
      </dsp:nvSpPr>
      <dsp:spPr>
        <a:xfrm rot="5400000">
          <a:off x="2021031" y="353127"/>
          <a:ext cx="84833" cy="316123"/>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CFCC092-94A5-4D0F-A378-E4EC8851C16B}">
      <dsp:nvSpPr>
        <dsp:cNvPr id="0" name=""/>
        <dsp:cNvSpPr/>
      </dsp:nvSpPr>
      <dsp:spPr>
        <a:xfrm>
          <a:off x="2485224" y="0"/>
          <a:ext cx="1570077" cy="57694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4864" rIns="0" bIns="0" numCol="1" spcCol="1270" anchor="t" anchorCtr="0">
          <a:noAutofit/>
        </a:bodyPr>
        <a:lstStyle/>
        <a:p>
          <a:pPr marL="0" lvl="0" indent="0" algn="ctr" defTabSz="711200">
            <a:lnSpc>
              <a:spcPct val="90000"/>
            </a:lnSpc>
            <a:spcBef>
              <a:spcPct val="0"/>
            </a:spcBef>
            <a:spcAft>
              <a:spcPct val="35000"/>
            </a:spcAft>
            <a:buNone/>
          </a:pPr>
          <a:r>
            <a:rPr lang="es-CR" sz="1600" kern="1200"/>
            <a:t>Datos Personales    </a:t>
          </a:r>
          <a:r>
            <a:rPr lang="es-CR" sz="1600" kern="1200">
              <a:sym typeface="Wingdings" panose="05000000000000000000" pitchFamily="2" charset="2"/>
            </a:rPr>
            <a:t></a:t>
          </a:r>
          <a:r>
            <a:rPr lang="es-CR" sz="1600" kern="1200"/>
            <a:t>	</a:t>
          </a:r>
        </a:p>
      </dsp:txBody>
      <dsp:txXfrm>
        <a:off x="2485224" y="0"/>
        <a:ext cx="1570077" cy="576941"/>
      </dsp:txXfrm>
    </dsp:sp>
    <dsp:sp modelId="{0BD454B1-73FC-4CBF-B092-245D4ACFAEE0}">
      <dsp:nvSpPr>
        <dsp:cNvPr id="0" name=""/>
        <dsp:cNvSpPr/>
      </dsp:nvSpPr>
      <dsp:spPr>
        <a:xfrm>
          <a:off x="4230447" y="0"/>
          <a:ext cx="2107487" cy="576941"/>
        </a:xfrm>
        <a:prstGeom prst="roundRect">
          <a:avLst>
            <a:gd name="adj" fmla="val 5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7145" rIns="22225" bIns="0" numCol="1" spcCol="1270" anchor="t" anchorCtr="0">
          <a:noAutofit/>
        </a:bodyPr>
        <a:lstStyle/>
        <a:p>
          <a:pPr marL="0" lvl="0" indent="0" algn="ctr" defTabSz="222250">
            <a:lnSpc>
              <a:spcPct val="90000"/>
            </a:lnSpc>
            <a:spcBef>
              <a:spcPct val="0"/>
            </a:spcBef>
            <a:spcAft>
              <a:spcPct val="35000"/>
            </a:spcAft>
            <a:buNone/>
          </a:pPr>
          <a:r>
            <a:rPr lang="es-CR" sz="500" kern="1200"/>
            <a:t>  </a:t>
          </a:r>
        </a:p>
      </dsp:txBody>
      <dsp:txXfrm rot="16200000">
        <a:off x="4204650" y="25797"/>
        <a:ext cx="473092" cy="421497"/>
      </dsp:txXfrm>
    </dsp:sp>
    <dsp:sp modelId="{AE0EDEAF-A1D3-4FEB-A2EA-5C12AE8F1C5E}">
      <dsp:nvSpPr>
        <dsp:cNvPr id="0" name=""/>
        <dsp:cNvSpPr/>
      </dsp:nvSpPr>
      <dsp:spPr>
        <a:xfrm rot="5400000">
          <a:off x="4196764" y="336799"/>
          <a:ext cx="84833" cy="316123"/>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08FA06E-B6C2-410B-B0E6-A8C1406C79FA}">
      <dsp:nvSpPr>
        <dsp:cNvPr id="0" name=""/>
        <dsp:cNvSpPr/>
      </dsp:nvSpPr>
      <dsp:spPr>
        <a:xfrm>
          <a:off x="4651945" y="0"/>
          <a:ext cx="1570077" cy="57694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54864" rIns="0" bIns="0" numCol="1" spcCol="1270" anchor="t" anchorCtr="0">
          <a:noAutofit/>
        </a:bodyPr>
        <a:lstStyle/>
        <a:p>
          <a:pPr marL="0" lvl="0" indent="0" algn="ctr" defTabSz="711200">
            <a:lnSpc>
              <a:spcPct val="100000"/>
            </a:lnSpc>
            <a:spcBef>
              <a:spcPct val="0"/>
            </a:spcBef>
            <a:spcAft>
              <a:spcPts val="0"/>
            </a:spcAft>
            <a:buNone/>
          </a:pPr>
          <a:r>
            <a:rPr lang="es-CR" sz="1600" kern="1200"/>
            <a:t>Fotografías </a:t>
          </a:r>
        </a:p>
        <a:p>
          <a:pPr marL="0" lvl="0" indent="0" algn="ctr" defTabSz="711200">
            <a:lnSpc>
              <a:spcPct val="100000"/>
            </a:lnSpc>
            <a:spcBef>
              <a:spcPct val="0"/>
            </a:spcBef>
            <a:spcAft>
              <a:spcPts val="0"/>
            </a:spcAft>
            <a:buNone/>
          </a:pPr>
          <a:r>
            <a:rPr lang="es-CR" sz="1600" kern="1200">
              <a:sym typeface="Wingdings" panose="05000000000000000000" pitchFamily="2" charset="2"/>
            </a:rPr>
            <a:t></a:t>
          </a:r>
          <a:endParaRPr lang="es-CR" sz="1600" kern="1200"/>
        </a:p>
      </dsp:txBody>
      <dsp:txXfrm>
        <a:off x="4651945" y="0"/>
        <a:ext cx="1570077" cy="57694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3B4CE3-F6A2-4133-80B5-C931AC6CFAA9}">
      <dsp:nvSpPr>
        <dsp:cNvPr id="0" name=""/>
        <dsp:cNvSpPr/>
      </dsp:nvSpPr>
      <dsp:spPr>
        <a:xfrm>
          <a:off x="3075" y="12882"/>
          <a:ext cx="953492" cy="114530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kern="1200">
              <a:solidFill>
                <a:sysClr val="window" lastClr="FFFFFF"/>
              </a:solidFill>
              <a:latin typeface="Calibri"/>
              <a:ea typeface="+mn-ea"/>
              <a:cs typeface="+mn-cs"/>
            </a:rPr>
            <a:t>El investigador policial recolecta la huella y la traslada al Perito Judicial de la sede regional</a:t>
          </a:r>
        </a:p>
      </dsp:txBody>
      <dsp:txXfrm>
        <a:off x="31002" y="40809"/>
        <a:ext cx="897638" cy="1089453"/>
      </dsp:txXfrm>
    </dsp:sp>
    <dsp:sp modelId="{77E82C82-647E-4C41-B067-39F76E8830DF}">
      <dsp:nvSpPr>
        <dsp:cNvPr id="0" name=""/>
        <dsp:cNvSpPr/>
      </dsp:nvSpPr>
      <dsp:spPr>
        <a:xfrm>
          <a:off x="1051917" y="467303"/>
          <a:ext cx="202140" cy="23646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R" sz="700" kern="1200">
            <a:solidFill>
              <a:sysClr val="window" lastClr="FFFFFF"/>
            </a:solidFill>
            <a:latin typeface="Calibri"/>
            <a:ea typeface="+mn-ea"/>
            <a:cs typeface="+mn-cs"/>
          </a:endParaRPr>
        </a:p>
      </dsp:txBody>
      <dsp:txXfrm>
        <a:off x="1051917" y="514596"/>
        <a:ext cx="141498" cy="141880"/>
      </dsp:txXfrm>
    </dsp:sp>
    <dsp:sp modelId="{F853798B-A409-42AD-82F4-7F80665B21C7}">
      <dsp:nvSpPr>
        <dsp:cNvPr id="0" name=""/>
        <dsp:cNvSpPr/>
      </dsp:nvSpPr>
      <dsp:spPr>
        <a:xfrm>
          <a:off x="1337964" y="12882"/>
          <a:ext cx="953492" cy="1145307"/>
        </a:xfrm>
        <a:prstGeom prst="roundRect">
          <a:avLst>
            <a:gd name="adj" fmla="val 10000"/>
          </a:avLst>
        </a:prstGeom>
        <a:solidFill>
          <a:srgbClr val="C0504D"/>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kern="1200">
              <a:solidFill>
                <a:sysClr val="window" lastClr="FFFFFF"/>
              </a:solidFill>
              <a:latin typeface="Calibri"/>
              <a:ea typeface="+mn-ea"/>
              <a:cs typeface="+mn-cs"/>
            </a:rPr>
            <a:t>El o la Perito Judicial realiza el análisis y emite un primer criterio para determinar si es o no apta</a:t>
          </a:r>
        </a:p>
      </dsp:txBody>
      <dsp:txXfrm>
        <a:off x="1365891" y="40809"/>
        <a:ext cx="897638" cy="1089453"/>
      </dsp:txXfrm>
    </dsp:sp>
    <dsp:sp modelId="{B2F764A9-2580-463F-AD88-29018E2C793F}">
      <dsp:nvSpPr>
        <dsp:cNvPr id="0" name=""/>
        <dsp:cNvSpPr/>
      </dsp:nvSpPr>
      <dsp:spPr>
        <a:xfrm>
          <a:off x="2386806" y="467303"/>
          <a:ext cx="202140" cy="23646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R" sz="700" kern="1200">
            <a:solidFill>
              <a:sysClr val="window" lastClr="FFFFFF"/>
            </a:solidFill>
            <a:latin typeface="Calibri"/>
            <a:ea typeface="+mn-ea"/>
            <a:cs typeface="+mn-cs"/>
          </a:endParaRPr>
        </a:p>
      </dsp:txBody>
      <dsp:txXfrm>
        <a:off x="2386806" y="514596"/>
        <a:ext cx="141498" cy="141880"/>
      </dsp:txXfrm>
    </dsp:sp>
    <dsp:sp modelId="{B506D975-54E3-49E0-85A3-F1B15760833B}">
      <dsp:nvSpPr>
        <dsp:cNvPr id="0" name=""/>
        <dsp:cNvSpPr/>
      </dsp:nvSpPr>
      <dsp:spPr>
        <a:xfrm>
          <a:off x="2672853" y="12882"/>
          <a:ext cx="953492" cy="1145307"/>
        </a:xfrm>
        <a:prstGeom prst="roundRect">
          <a:avLst>
            <a:gd name="adj" fmla="val 10000"/>
          </a:avLst>
        </a:prstGeom>
        <a:solidFill>
          <a:srgbClr val="9BBB59">
            <a:lumMod val="60000"/>
            <a:lumOff val="40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kern="1200">
              <a:solidFill>
                <a:sysClr val="window" lastClr="FFFFFF"/>
              </a:solidFill>
              <a:latin typeface="Calibri"/>
              <a:ea typeface="+mn-ea"/>
              <a:cs typeface="+mn-cs"/>
            </a:rPr>
            <a:t>El o la Perito Judicial remite el caso a la sede central para validar la emisión de su criterio</a:t>
          </a:r>
        </a:p>
      </dsp:txBody>
      <dsp:txXfrm>
        <a:off x="2700780" y="40809"/>
        <a:ext cx="897638" cy="1089453"/>
      </dsp:txXfrm>
    </dsp:sp>
    <dsp:sp modelId="{BCC7ACBD-B6ED-4199-B5E3-68B7849DE3BD}">
      <dsp:nvSpPr>
        <dsp:cNvPr id="0" name=""/>
        <dsp:cNvSpPr/>
      </dsp:nvSpPr>
      <dsp:spPr>
        <a:xfrm>
          <a:off x="3721695" y="467303"/>
          <a:ext cx="202140" cy="23646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R" sz="700" kern="1200">
            <a:solidFill>
              <a:sysClr val="window" lastClr="FFFFFF"/>
            </a:solidFill>
            <a:latin typeface="Calibri"/>
            <a:ea typeface="+mn-ea"/>
            <a:cs typeface="+mn-cs"/>
          </a:endParaRPr>
        </a:p>
      </dsp:txBody>
      <dsp:txXfrm>
        <a:off x="3721695" y="514596"/>
        <a:ext cx="141498" cy="141880"/>
      </dsp:txXfrm>
    </dsp:sp>
    <dsp:sp modelId="{238040D4-9E02-4708-A531-0B66E4115B04}">
      <dsp:nvSpPr>
        <dsp:cNvPr id="0" name=""/>
        <dsp:cNvSpPr/>
      </dsp:nvSpPr>
      <dsp:spPr>
        <a:xfrm>
          <a:off x="4007742" y="12882"/>
          <a:ext cx="953492" cy="1145307"/>
        </a:xfrm>
        <a:prstGeom prst="roundRect">
          <a:avLst>
            <a:gd name="adj" fmla="val 10000"/>
          </a:avLst>
        </a:prstGeom>
        <a:solidFill>
          <a:srgbClr val="8064A2"/>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kern="1200">
              <a:solidFill>
                <a:sysClr val="window" lastClr="FFFFFF"/>
              </a:solidFill>
              <a:latin typeface="Calibri"/>
              <a:ea typeface="+mn-ea"/>
              <a:cs typeface="+mn-cs"/>
            </a:rPr>
            <a:t>En sede central analiza y remite criterio para estimar si coincide o no con el criterio del Perito Judicial regional</a:t>
          </a:r>
        </a:p>
      </dsp:txBody>
      <dsp:txXfrm>
        <a:off x="4035669" y="40809"/>
        <a:ext cx="897638" cy="1089453"/>
      </dsp:txXfrm>
    </dsp:sp>
    <dsp:sp modelId="{5B9B2856-747B-4962-B3C2-CE5E5D43D88F}">
      <dsp:nvSpPr>
        <dsp:cNvPr id="0" name=""/>
        <dsp:cNvSpPr/>
      </dsp:nvSpPr>
      <dsp:spPr>
        <a:xfrm>
          <a:off x="5056584" y="467303"/>
          <a:ext cx="202140" cy="236466"/>
        </a:xfrm>
        <a:prstGeom prst="rightArrow">
          <a:avLst>
            <a:gd name="adj1" fmla="val 60000"/>
            <a:gd name="adj2" fmla="val 50000"/>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es-CR" sz="700" kern="1200">
            <a:solidFill>
              <a:sysClr val="window" lastClr="FFFFFF"/>
            </a:solidFill>
            <a:latin typeface="Calibri"/>
            <a:ea typeface="+mn-ea"/>
            <a:cs typeface="+mn-cs"/>
          </a:endParaRPr>
        </a:p>
      </dsp:txBody>
      <dsp:txXfrm>
        <a:off x="5056584" y="514596"/>
        <a:ext cx="141498" cy="141880"/>
      </dsp:txXfrm>
    </dsp:sp>
    <dsp:sp modelId="{FB346BE7-155C-4318-ABD7-713D0A177875}">
      <dsp:nvSpPr>
        <dsp:cNvPr id="0" name=""/>
        <dsp:cNvSpPr/>
      </dsp:nvSpPr>
      <dsp:spPr>
        <a:xfrm>
          <a:off x="5342632" y="12882"/>
          <a:ext cx="953492" cy="1145307"/>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CR" sz="900" kern="1200">
              <a:solidFill>
                <a:sysClr val="window" lastClr="FFFFFF"/>
              </a:solidFill>
              <a:latin typeface="Calibri"/>
              <a:ea typeface="+mn-ea"/>
              <a:cs typeface="+mn-cs"/>
            </a:rPr>
            <a:t>De no coincidir ambos criterios, existe una tercera revisión por parte del Coordinador de la Unidad de Lofoscopia</a:t>
          </a:r>
        </a:p>
      </dsp:txBody>
      <dsp:txXfrm>
        <a:off x="5370559" y="40809"/>
        <a:ext cx="897638" cy="108945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3DF841-2D99-4817-A998-ECBFA6CB3B51}">
      <dsp:nvSpPr>
        <dsp:cNvPr id="0" name=""/>
        <dsp:cNvSpPr/>
      </dsp:nvSpPr>
      <dsp:spPr>
        <a:xfrm>
          <a:off x="2433" y="413827"/>
          <a:ext cx="721086" cy="721086"/>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R" sz="700" kern="1200"/>
            <a:t>1. Trámite de Reseña</a:t>
          </a:r>
        </a:p>
      </dsp:txBody>
      <dsp:txXfrm>
        <a:off x="108034" y="519428"/>
        <a:ext cx="509884" cy="509884"/>
      </dsp:txXfrm>
    </dsp:sp>
    <dsp:sp modelId="{916A8CFC-2963-4AB9-9B68-C435C40EDEC0}">
      <dsp:nvSpPr>
        <dsp:cNvPr id="0" name=""/>
        <dsp:cNvSpPr/>
      </dsp:nvSpPr>
      <dsp:spPr>
        <a:xfrm rot="10800000">
          <a:off x="236786" y="1228024"/>
          <a:ext cx="252380" cy="197393"/>
        </a:xfrm>
        <a:prstGeom prst="triangle">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76B5088-24ED-4FBD-A177-2BFAB70869DC}">
      <dsp:nvSpPr>
        <dsp:cNvPr id="0" name=""/>
        <dsp:cNvSpPr/>
      </dsp:nvSpPr>
      <dsp:spPr>
        <a:xfrm>
          <a:off x="122494" y="1507355"/>
          <a:ext cx="480964" cy="48096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R" sz="700" kern="1200"/>
            <a:t>2. Expedien-tes</a:t>
          </a:r>
        </a:p>
      </dsp:txBody>
      <dsp:txXfrm>
        <a:off x="192930" y="1577791"/>
        <a:ext cx="340092" cy="340092"/>
      </dsp:txXfrm>
    </dsp:sp>
    <dsp:sp modelId="{A1C7F1C0-F4E4-4DCA-BCA5-D5885C23686C}">
      <dsp:nvSpPr>
        <dsp:cNvPr id="0" name=""/>
        <dsp:cNvSpPr/>
      </dsp:nvSpPr>
      <dsp:spPr>
        <a:xfrm rot="10800000">
          <a:off x="236786" y="2141460"/>
          <a:ext cx="252380" cy="197393"/>
        </a:xfrm>
        <a:prstGeom prst="triangle">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5DC69C3-960E-46AC-B131-D98B6BD9F7EA}">
      <dsp:nvSpPr>
        <dsp:cNvPr id="0" name=""/>
        <dsp:cNvSpPr/>
      </dsp:nvSpPr>
      <dsp:spPr>
        <a:xfrm>
          <a:off x="122494" y="2480821"/>
          <a:ext cx="480964" cy="48096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R" sz="700" kern="1200"/>
            <a:t>3. Registros de Detención</a:t>
          </a:r>
        </a:p>
      </dsp:txBody>
      <dsp:txXfrm>
        <a:off x="192930" y="2551257"/>
        <a:ext cx="340092" cy="340092"/>
      </dsp:txXfrm>
    </dsp:sp>
    <dsp:sp modelId="{7AD8BA1B-3744-4A22-A7E1-922C9DD74026}">
      <dsp:nvSpPr>
        <dsp:cNvPr id="0" name=""/>
        <dsp:cNvSpPr/>
      </dsp:nvSpPr>
      <dsp:spPr>
        <a:xfrm rot="5400000">
          <a:off x="783187" y="2622607"/>
          <a:ext cx="252380" cy="197393"/>
        </a:xfrm>
        <a:prstGeom prst="triangle">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50111BB-6D68-44C4-8722-AAB12E8440B3}">
      <dsp:nvSpPr>
        <dsp:cNvPr id="0" name=""/>
        <dsp:cNvSpPr/>
      </dsp:nvSpPr>
      <dsp:spPr>
        <a:xfrm>
          <a:off x="1204123" y="2480821"/>
          <a:ext cx="480964" cy="480964"/>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R" sz="700" kern="1200"/>
            <a:t>4. Capturas</a:t>
          </a:r>
        </a:p>
      </dsp:txBody>
      <dsp:txXfrm>
        <a:off x="1274559" y="2551257"/>
        <a:ext cx="340092" cy="340092"/>
      </dsp:txXfrm>
    </dsp:sp>
    <dsp:sp modelId="{2A28D3DC-036F-4EE9-8BEE-6B8C169BC97E}">
      <dsp:nvSpPr>
        <dsp:cNvPr id="0" name=""/>
        <dsp:cNvSpPr/>
      </dsp:nvSpPr>
      <dsp:spPr>
        <a:xfrm>
          <a:off x="1318415" y="2130287"/>
          <a:ext cx="252380" cy="197393"/>
        </a:xfrm>
        <a:prstGeom prst="triangle">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347C400-06C9-4120-A8CC-308375FEDCB8}">
      <dsp:nvSpPr>
        <dsp:cNvPr id="0" name=""/>
        <dsp:cNvSpPr/>
      </dsp:nvSpPr>
      <dsp:spPr>
        <a:xfrm>
          <a:off x="1204123" y="1507355"/>
          <a:ext cx="480964" cy="480964"/>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R" sz="700" kern="1200"/>
            <a:t>5. Reconoci-miento Fotográfico</a:t>
          </a:r>
        </a:p>
      </dsp:txBody>
      <dsp:txXfrm>
        <a:off x="1274559" y="1577791"/>
        <a:ext cx="340092" cy="340092"/>
      </dsp:txXfrm>
    </dsp:sp>
    <dsp:sp modelId="{12AB43ED-6C4E-469A-AFED-157151315E6F}">
      <dsp:nvSpPr>
        <dsp:cNvPr id="0" name=""/>
        <dsp:cNvSpPr/>
      </dsp:nvSpPr>
      <dsp:spPr>
        <a:xfrm>
          <a:off x="1318415" y="1156820"/>
          <a:ext cx="252380" cy="197393"/>
        </a:xfrm>
        <a:prstGeom prst="triangle">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E761BB5-7079-46DB-918F-01D618C6AA86}">
      <dsp:nvSpPr>
        <dsp:cNvPr id="0" name=""/>
        <dsp:cNvSpPr/>
      </dsp:nvSpPr>
      <dsp:spPr>
        <a:xfrm>
          <a:off x="1204123" y="533888"/>
          <a:ext cx="480964" cy="480964"/>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R" sz="700" kern="1200"/>
            <a:t>6. Controles para Documen-tos</a:t>
          </a:r>
        </a:p>
      </dsp:txBody>
      <dsp:txXfrm>
        <a:off x="1274559" y="604324"/>
        <a:ext cx="340092" cy="340092"/>
      </dsp:txXfrm>
    </dsp:sp>
    <dsp:sp modelId="{0D626B84-B4CC-40DA-B4D9-17D82A01F8B3}">
      <dsp:nvSpPr>
        <dsp:cNvPr id="0" name=""/>
        <dsp:cNvSpPr/>
      </dsp:nvSpPr>
      <dsp:spPr>
        <a:xfrm rot="5400000">
          <a:off x="1864817" y="675674"/>
          <a:ext cx="252380" cy="197393"/>
        </a:xfrm>
        <a:prstGeom prst="triangle">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33CEDE2-3007-4591-AF6A-A831D3CA1123}">
      <dsp:nvSpPr>
        <dsp:cNvPr id="0" name=""/>
        <dsp:cNvSpPr/>
      </dsp:nvSpPr>
      <dsp:spPr>
        <a:xfrm>
          <a:off x="2285753" y="533888"/>
          <a:ext cx="480964" cy="48096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R" sz="700" kern="1200"/>
            <a:t>7. Tarjetas Lofoscópi-cas</a:t>
          </a:r>
        </a:p>
      </dsp:txBody>
      <dsp:txXfrm>
        <a:off x="2356189" y="604324"/>
        <a:ext cx="340092" cy="340092"/>
      </dsp:txXfrm>
    </dsp:sp>
    <dsp:sp modelId="{DD152B77-9C11-436F-8A90-116B4C3F3B2A}">
      <dsp:nvSpPr>
        <dsp:cNvPr id="0" name=""/>
        <dsp:cNvSpPr/>
      </dsp:nvSpPr>
      <dsp:spPr>
        <a:xfrm rot="10800000">
          <a:off x="2400045" y="1167994"/>
          <a:ext cx="252380" cy="197393"/>
        </a:xfrm>
        <a:prstGeom prst="triangle">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F576A02-94B3-4E07-8C9F-3DD4EE3EF057}">
      <dsp:nvSpPr>
        <dsp:cNvPr id="0" name=""/>
        <dsp:cNvSpPr/>
      </dsp:nvSpPr>
      <dsp:spPr>
        <a:xfrm>
          <a:off x="2285753" y="1507355"/>
          <a:ext cx="480964" cy="48096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R" sz="700" kern="1200"/>
            <a:t>8. Material y equipo reactivo</a:t>
          </a:r>
        </a:p>
      </dsp:txBody>
      <dsp:txXfrm>
        <a:off x="2356189" y="1577791"/>
        <a:ext cx="340092" cy="340092"/>
      </dsp:txXfrm>
    </dsp:sp>
    <dsp:sp modelId="{ADE3B5AE-3164-4E31-86FD-37B1D76C8A72}">
      <dsp:nvSpPr>
        <dsp:cNvPr id="0" name=""/>
        <dsp:cNvSpPr/>
      </dsp:nvSpPr>
      <dsp:spPr>
        <a:xfrm rot="10800000">
          <a:off x="2400045" y="2141460"/>
          <a:ext cx="252380" cy="197393"/>
        </a:xfrm>
        <a:prstGeom prst="triangle">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7ADB78A-91DE-421B-956D-F144C678FF65}">
      <dsp:nvSpPr>
        <dsp:cNvPr id="0" name=""/>
        <dsp:cNvSpPr/>
      </dsp:nvSpPr>
      <dsp:spPr>
        <a:xfrm>
          <a:off x="2285753" y="2480821"/>
          <a:ext cx="480964" cy="480964"/>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R" sz="700" kern="1200"/>
            <a:t>9. Tratamien-to de Indicios</a:t>
          </a:r>
        </a:p>
      </dsp:txBody>
      <dsp:txXfrm>
        <a:off x="2356189" y="2551257"/>
        <a:ext cx="340092" cy="340092"/>
      </dsp:txXfrm>
    </dsp:sp>
    <dsp:sp modelId="{C8F20246-20B7-4D8B-9240-D7013A6D1DEC}">
      <dsp:nvSpPr>
        <dsp:cNvPr id="0" name=""/>
        <dsp:cNvSpPr/>
      </dsp:nvSpPr>
      <dsp:spPr>
        <a:xfrm rot="5400000">
          <a:off x="2946446" y="2622607"/>
          <a:ext cx="252380" cy="197393"/>
        </a:xfrm>
        <a:prstGeom prst="triangle">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3B64554-082D-4214-A0BE-FFFF189FF54E}">
      <dsp:nvSpPr>
        <dsp:cNvPr id="0" name=""/>
        <dsp:cNvSpPr/>
      </dsp:nvSpPr>
      <dsp:spPr>
        <a:xfrm>
          <a:off x="3367382" y="2480821"/>
          <a:ext cx="480964" cy="480964"/>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R" sz="700" kern="1200"/>
            <a:t>10. Custodia de Indicios</a:t>
          </a:r>
        </a:p>
      </dsp:txBody>
      <dsp:txXfrm>
        <a:off x="3437818" y="2551257"/>
        <a:ext cx="340092" cy="340092"/>
      </dsp:txXfrm>
    </dsp:sp>
    <dsp:sp modelId="{C6BCA5F8-F800-478F-9C39-DEBA9198B7B0}">
      <dsp:nvSpPr>
        <dsp:cNvPr id="0" name=""/>
        <dsp:cNvSpPr/>
      </dsp:nvSpPr>
      <dsp:spPr>
        <a:xfrm>
          <a:off x="3481674" y="2130287"/>
          <a:ext cx="252380" cy="197393"/>
        </a:xfrm>
        <a:prstGeom prst="triangle">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6C0BE5-E467-4BD6-AC8C-0ED9B0E33660}">
      <dsp:nvSpPr>
        <dsp:cNvPr id="0" name=""/>
        <dsp:cNvSpPr/>
      </dsp:nvSpPr>
      <dsp:spPr>
        <a:xfrm>
          <a:off x="3367382" y="1507355"/>
          <a:ext cx="480964" cy="480964"/>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R" sz="700" kern="1200"/>
            <a:t>11. Casos de huellas latentes</a:t>
          </a:r>
        </a:p>
      </dsp:txBody>
      <dsp:txXfrm>
        <a:off x="3437818" y="1577791"/>
        <a:ext cx="340092" cy="340092"/>
      </dsp:txXfrm>
    </dsp:sp>
    <dsp:sp modelId="{A30344D0-8418-478F-B3F4-9785DEEC4A2E}">
      <dsp:nvSpPr>
        <dsp:cNvPr id="0" name=""/>
        <dsp:cNvSpPr/>
      </dsp:nvSpPr>
      <dsp:spPr>
        <a:xfrm>
          <a:off x="3481674" y="1156820"/>
          <a:ext cx="252380" cy="197393"/>
        </a:xfrm>
        <a:prstGeom prst="triangle">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6503FB0-E849-424B-826E-094AFFDF8E08}">
      <dsp:nvSpPr>
        <dsp:cNvPr id="0" name=""/>
        <dsp:cNvSpPr/>
      </dsp:nvSpPr>
      <dsp:spPr>
        <a:xfrm>
          <a:off x="3367382" y="533888"/>
          <a:ext cx="480964" cy="48096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R" sz="700" kern="1200"/>
            <a:t>12. Dictamenes Criminalísticos</a:t>
          </a:r>
        </a:p>
      </dsp:txBody>
      <dsp:txXfrm>
        <a:off x="3437818" y="604324"/>
        <a:ext cx="340092" cy="340092"/>
      </dsp:txXfrm>
    </dsp:sp>
    <dsp:sp modelId="{C8F43389-AAAC-41B2-A0A2-E80B8A6410DF}">
      <dsp:nvSpPr>
        <dsp:cNvPr id="0" name=""/>
        <dsp:cNvSpPr/>
      </dsp:nvSpPr>
      <dsp:spPr>
        <a:xfrm rot="5400000">
          <a:off x="4028075" y="675674"/>
          <a:ext cx="252380" cy="197393"/>
        </a:xfrm>
        <a:prstGeom prst="triangle">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37810EB-8C10-4C94-8350-7BF2FE57CD8E}">
      <dsp:nvSpPr>
        <dsp:cNvPr id="0" name=""/>
        <dsp:cNvSpPr/>
      </dsp:nvSpPr>
      <dsp:spPr>
        <a:xfrm>
          <a:off x="4449011" y="533888"/>
          <a:ext cx="480964" cy="48096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R" sz="700" kern="1200"/>
            <a:t>13. Control estadístico e informes</a:t>
          </a:r>
        </a:p>
      </dsp:txBody>
      <dsp:txXfrm>
        <a:off x="4519447" y="604324"/>
        <a:ext cx="340092" cy="340092"/>
      </dsp:txXfrm>
    </dsp:sp>
    <dsp:sp modelId="{214D1EDA-C02A-40EA-968B-72FBF327825E}">
      <dsp:nvSpPr>
        <dsp:cNvPr id="0" name=""/>
        <dsp:cNvSpPr/>
      </dsp:nvSpPr>
      <dsp:spPr>
        <a:xfrm rot="10800000">
          <a:off x="4563303" y="1167994"/>
          <a:ext cx="252380" cy="197393"/>
        </a:xfrm>
        <a:prstGeom prst="triangle">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25A794A-FED4-4E94-8DD1-8EABCA3D10B2}">
      <dsp:nvSpPr>
        <dsp:cNvPr id="0" name=""/>
        <dsp:cNvSpPr/>
      </dsp:nvSpPr>
      <dsp:spPr>
        <a:xfrm>
          <a:off x="4449011" y="1507355"/>
          <a:ext cx="480964" cy="480964"/>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R" sz="700" kern="1200"/>
            <a:t>14. Evaluacion del ECU</a:t>
          </a:r>
        </a:p>
      </dsp:txBody>
      <dsp:txXfrm>
        <a:off x="4519447" y="1577791"/>
        <a:ext cx="340092" cy="340092"/>
      </dsp:txXfrm>
    </dsp:sp>
    <dsp:sp modelId="{A0C8A2B5-8FCA-4FD5-83A3-28ABCAD39066}">
      <dsp:nvSpPr>
        <dsp:cNvPr id="0" name=""/>
        <dsp:cNvSpPr/>
      </dsp:nvSpPr>
      <dsp:spPr>
        <a:xfrm rot="10800000">
          <a:off x="4563303" y="2141460"/>
          <a:ext cx="252380" cy="197393"/>
        </a:xfrm>
        <a:prstGeom prst="triangle">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C6FD1DC-E8BA-45B4-A56E-30E4CB399966}">
      <dsp:nvSpPr>
        <dsp:cNvPr id="0" name=""/>
        <dsp:cNvSpPr/>
      </dsp:nvSpPr>
      <dsp:spPr>
        <a:xfrm>
          <a:off x="4449011" y="2480821"/>
          <a:ext cx="480964" cy="480964"/>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R" sz="700" kern="1200"/>
            <a:t>15. Sistema AFIS</a:t>
          </a:r>
        </a:p>
      </dsp:txBody>
      <dsp:txXfrm>
        <a:off x="4519447" y="2551257"/>
        <a:ext cx="340092" cy="340092"/>
      </dsp:txXfrm>
    </dsp:sp>
    <dsp:sp modelId="{D5B19290-34BD-4163-9738-65A068FC2C37}">
      <dsp:nvSpPr>
        <dsp:cNvPr id="0" name=""/>
        <dsp:cNvSpPr/>
      </dsp:nvSpPr>
      <dsp:spPr>
        <a:xfrm rot="5400000">
          <a:off x="5049674" y="2622607"/>
          <a:ext cx="252380" cy="197393"/>
        </a:xfrm>
        <a:prstGeom prst="triangle">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9C0780E-637C-42FA-B9B7-36BA2856AE43}">
      <dsp:nvSpPr>
        <dsp:cNvPr id="0" name=""/>
        <dsp:cNvSpPr/>
      </dsp:nvSpPr>
      <dsp:spPr>
        <a:xfrm>
          <a:off x="5410580" y="2360760"/>
          <a:ext cx="721086" cy="721086"/>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R" sz="700" kern="1200"/>
            <a:t>16. Supervisiones realizadas a otras sedes.</a:t>
          </a:r>
        </a:p>
      </dsp:txBody>
      <dsp:txXfrm>
        <a:off x="5516181" y="2466361"/>
        <a:ext cx="509884" cy="50988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9B3C45-7508-4BFE-821B-8E6CFE3C609C}">
      <dsp:nvSpPr>
        <dsp:cNvPr id="0" name=""/>
        <dsp:cNvSpPr/>
      </dsp:nvSpPr>
      <dsp:spPr>
        <a:xfrm>
          <a:off x="1531477" y="0"/>
          <a:ext cx="4454404" cy="3600450"/>
        </a:xfrm>
        <a:prstGeom prst="stripedRightArrow">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5D45E9FC-F0DF-4AC3-B104-2DFF51974756}">
      <dsp:nvSpPr>
        <dsp:cNvPr id="0" name=""/>
        <dsp:cNvSpPr/>
      </dsp:nvSpPr>
      <dsp:spPr>
        <a:xfrm>
          <a:off x="1421545" y="360494"/>
          <a:ext cx="4652665" cy="836880"/>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s-CR" sz="900" kern="1200">
              <a:solidFill>
                <a:sysClr val="windowText" lastClr="000000">
                  <a:hueOff val="0"/>
                  <a:satOff val="0"/>
                  <a:lumOff val="0"/>
                  <a:alphaOff val="0"/>
                </a:sysClr>
              </a:solidFill>
              <a:latin typeface="Calibri"/>
              <a:ea typeface="+mn-ea"/>
              <a:cs typeface="+mn-cs"/>
            </a:rPr>
            <a:t>* Elaborar y dar seguimientos del SEVRI, PAO, PAI. </a:t>
          </a:r>
        </a:p>
        <a:p>
          <a:pPr marL="0" lvl="0" indent="0" algn="l" defTabSz="400050">
            <a:lnSpc>
              <a:spcPct val="90000"/>
            </a:lnSpc>
            <a:spcBef>
              <a:spcPct val="0"/>
            </a:spcBef>
            <a:spcAft>
              <a:spcPct val="35000"/>
            </a:spcAft>
            <a:buNone/>
          </a:pPr>
          <a:r>
            <a:rPr lang="es-CR" sz="900" kern="1200">
              <a:solidFill>
                <a:sysClr val="windowText" lastClr="000000">
                  <a:hueOff val="0"/>
                  <a:satOff val="0"/>
                  <a:lumOff val="0"/>
                  <a:alphaOff val="0"/>
                </a:sysClr>
              </a:solidFill>
              <a:latin typeface="Calibri"/>
              <a:ea typeface="+mn-ea"/>
              <a:cs typeface="+mn-cs"/>
            </a:rPr>
            <a:t>* Coordinacion y supervición de personal de otras unidades. </a:t>
          </a:r>
        </a:p>
        <a:p>
          <a:pPr marL="0" lvl="0" indent="0" algn="l" defTabSz="400050">
            <a:lnSpc>
              <a:spcPct val="90000"/>
            </a:lnSpc>
            <a:spcBef>
              <a:spcPct val="0"/>
            </a:spcBef>
            <a:spcAft>
              <a:spcPct val="35000"/>
            </a:spcAft>
            <a:buNone/>
          </a:pPr>
          <a:r>
            <a:rPr lang="es-CR" sz="900" kern="1200">
              <a:solidFill>
                <a:sysClr val="windowText" lastClr="000000">
                  <a:hueOff val="0"/>
                  <a:satOff val="0"/>
                  <a:lumOff val="0"/>
                  <a:alphaOff val="0"/>
                </a:sysClr>
              </a:solidFill>
              <a:latin typeface="Calibri"/>
              <a:ea typeface="+mn-ea"/>
              <a:cs typeface="+mn-cs"/>
            </a:rPr>
            <a:t>*Formulación Presupuestaria del Archivo Criminal.</a:t>
          </a:r>
        </a:p>
        <a:p>
          <a:pPr marL="0" lvl="0" indent="0" algn="l" defTabSz="400050">
            <a:lnSpc>
              <a:spcPct val="90000"/>
            </a:lnSpc>
            <a:spcBef>
              <a:spcPct val="0"/>
            </a:spcBef>
            <a:spcAft>
              <a:spcPct val="35000"/>
            </a:spcAft>
            <a:buNone/>
          </a:pPr>
          <a:r>
            <a:rPr lang="es-CR" sz="900" kern="1200">
              <a:solidFill>
                <a:sysClr val="windowText" lastClr="000000">
                  <a:hueOff val="0"/>
                  <a:satOff val="0"/>
                  <a:lumOff val="0"/>
                  <a:alphaOff val="0"/>
                </a:sysClr>
              </a:solidFill>
              <a:latin typeface="Calibri"/>
              <a:ea typeface="+mn-ea"/>
              <a:cs typeface="+mn-cs"/>
            </a:rPr>
            <a:t> * Manejar el presupuesto de las Delegaciones y  Archivo Criminal en el área competente.</a:t>
          </a:r>
        </a:p>
        <a:p>
          <a:pPr marL="0" lvl="0" indent="0" algn="l" defTabSz="400050">
            <a:lnSpc>
              <a:spcPct val="90000"/>
            </a:lnSpc>
            <a:spcBef>
              <a:spcPct val="0"/>
            </a:spcBef>
            <a:spcAft>
              <a:spcPct val="35000"/>
            </a:spcAft>
            <a:buNone/>
          </a:pPr>
          <a:r>
            <a:rPr lang="es-CR" sz="900" kern="1200">
              <a:solidFill>
                <a:sysClr val="windowText" lastClr="000000">
                  <a:hueOff val="0"/>
                  <a:satOff val="0"/>
                  <a:lumOff val="0"/>
                  <a:alphaOff val="0"/>
                </a:sysClr>
              </a:solidFill>
              <a:latin typeface="Calibri"/>
              <a:ea typeface="+mn-ea"/>
              <a:cs typeface="+mn-cs"/>
            </a:rPr>
            <a:t>* Realizar la evaluación mensual del Desempeño.</a:t>
          </a:r>
        </a:p>
      </dsp:txBody>
      <dsp:txXfrm>
        <a:off x="1462398" y="401347"/>
        <a:ext cx="4570959" cy="755174"/>
      </dsp:txXfrm>
    </dsp:sp>
    <dsp:sp modelId="{2FD73ADC-83EA-400B-92D2-817A3815ADBF}">
      <dsp:nvSpPr>
        <dsp:cNvPr id="0" name=""/>
        <dsp:cNvSpPr/>
      </dsp:nvSpPr>
      <dsp:spPr>
        <a:xfrm>
          <a:off x="1416912" y="1363195"/>
          <a:ext cx="4661932" cy="853215"/>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l" defTabSz="311150">
            <a:lnSpc>
              <a:spcPct val="90000"/>
            </a:lnSpc>
            <a:spcBef>
              <a:spcPct val="0"/>
            </a:spcBef>
            <a:spcAft>
              <a:spcPct val="35000"/>
            </a:spcAft>
            <a:buNone/>
          </a:pPr>
          <a:r>
            <a:rPr lang="es-CR" sz="700" kern="1200">
              <a:solidFill>
                <a:sysClr val="windowText" lastClr="000000">
                  <a:hueOff val="0"/>
                  <a:satOff val="0"/>
                  <a:lumOff val="0"/>
                  <a:alphaOff val="0"/>
                </a:sysClr>
              </a:solidFill>
              <a:latin typeface="Calibri"/>
              <a:ea typeface="+mn-ea"/>
              <a:cs typeface="+mn-cs"/>
            </a:rPr>
            <a:t>* </a:t>
          </a:r>
          <a:r>
            <a:rPr lang="es-CR" sz="900" kern="1200">
              <a:solidFill>
                <a:sysClr val="windowText" lastClr="000000">
                  <a:hueOff val="0"/>
                  <a:satOff val="0"/>
                  <a:lumOff val="0"/>
                  <a:alphaOff val="0"/>
                </a:sysClr>
              </a:solidFill>
              <a:latin typeface="Calibri"/>
              <a:ea typeface="+mn-ea"/>
              <a:cs typeface="+mn-cs"/>
            </a:rPr>
            <a:t>Llevar registro y control de los vehículos. *Elaborar estadísticas mensuales. *Tramitar y revisar las horas extras. *Realizar reuniones con personal y superiores. * Registrar y controlar equipos. * Eliminar expedientes y antecedentes. *Revisar informes. *Establecer roles y sustituir al personal correspondiente.</a:t>
          </a:r>
        </a:p>
      </dsp:txBody>
      <dsp:txXfrm>
        <a:off x="1458563" y="1404846"/>
        <a:ext cx="4578630" cy="769913"/>
      </dsp:txXfrm>
    </dsp:sp>
    <dsp:sp modelId="{81E4DEF4-6DA5-4C56-AEC6-F0D40DCD7962}">
      <dsp:nvSpPr>
        <dsp:cNvPr id="0" name=""/>
        <dsp:cNvSpPr/>
      </dsp:nvSpPr>
      <dsp:spPr>
        <a:xfrm>
          <a:off x="1476378" y="2348501"/>
          <a:ext cx="4565466" cy="928033"/>
        </a:xfrm>
        <a:prstGeom prst="round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s-CR" sz="900" kern="1200">
              <a:solidFill>
                <a:sysClr val="windowText" lastClr="000000">
                  <a:hueOff val="0"/>
                  <a:satOff val="0"/>
                  <a:lumOff val="0"/>
                  <a:alphaOff val="0"/>
                </a:sysClr>
              </a:solidFill>
              <a:latin typeface="Calibri"/>
              <a:ea typeface="+mn-ea"/>
              <a:cs typeface="+mn-cs"/>
            </a:rPr>
            <a:t>* Realizar informes y seguimiento de casos propios de la oficina, y los que solicita la OPO. </a:t>
          </a:r>
        </a:p>
        <a:p>
          <a:pPr marL="0" lvl="0" indent="0" algn="l" defTabSz="400050">
            <a:lnSpc>
              <a:spcPct val="90000"/>
            </a:lnSpc>
            <a:spcBef>
              <a:spcPct val="0"/>
            </a:spcBef>
            <a:spcAft>
              <a:spcPct val="35000"/>
            </a:spcAft>
            <a:buNone/>
          </a:pPr>
          <a:r>
            <a:rPr lang="es-CR" sz="900" kern="1200">
              <a:solidFill>
                <a:sysClr val="windowText" lastClr="000000">
                  <a:hueOff val="0"/>
                  <a:satOff val="0"/>
                  <a:lumOff val="0"/>
                  <a:alphaOff val="0"/>
                </a:sysClr>
              </a:solidFill>
              <a:latin typeface="Calibri"/>
              <a:ea typeface="+mn-ea"/>
              <a:cs typeface="+mn-cs"/>
            </a:rPr>
            <a:t>* Evacuar consultas de Recursos en la Sala.</a:t>
          </a:r>
        </a:p>
        <a:p>
          <a:pPr marL="0" lvl="0" indent="0" algn="l" defTabSz="400050">
            <a:lnSpc>
              <a:spcPct val="90000"/>
            </a:lnSpc>
            <a:spcBef>
              <a:spcPct val="0"/>
            </a:spcBef>
            <a:spcAft>
              <a:spcPct val="35000"/>
            </a:spcAft>
            <a:buNone/>
          </a:pPr>
          <a:r>
            <a:rPr lang="es-CR" sz="900" kern="1200">
              <a:solidFill>
                <a:sysClr val="windowText" lastClr="000000">
                  <a:hueOff val="0"/>
                  <a:satOff val="0"/>
                  <a:lumOff val="0"/>
                  <a:alphaOff val="0"/>
                </a:sysClr>
              </a:solidFill>
              <a:latin typeface="Calibri"/>
              <a:ea typeface="+mn-ea"/>
              <a:cs typeface="+mn-cs"/>
            </a:rPr>
            <a:t>*Realizar estudios de mercado para las requisiciones y licitaciones de equipos. *Elaborar requisiciones para el proceso de Licitación</a:t>
          </a:r>
          <a:r>
            <a:rPr lang="es-CR" sz="700" kern="1200">
              <a:solidFill>
                <a:sysClr val="windowText" lastClr="000000">
                  <a:hueOff val="0"/>
                  <a:satOff val="0"/>
                  <a:lumOff val="0"/>
                  <a:alphaOff val="0"/>
                </a:sysClr>
              </a:solidFill>
              <a:latin typeface="Calibri"/>
              <a:ea typeface="+mn-ea"/>
              <a:cs typeface="+mn-cs"/>
            </a:rPr>
            <a:t>.</a:t>
          </a:r>
        </a:p>
      </dsp:txBody>
      <dsp:txXfrm>
        <a:off x="1521681" y="2393804"/>
        <a:ext cx="4474860" cy="83742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7#1">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bProcess2">
  <dgm:title val=""/>
  <dgm:desc val=""/>
  <dgm:catLst>
    <dgm:cat type="process" pri="24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dgm:varLst>
    <dgm:choose name="Name0">
      <dgm:if name="Name1" func="var" arg="dir" op="equ" val="norm">
        <dgm:alg type="snake">
          <dgm:param type="grDir" val="tL"/>
          <dgm:param type="flowDir" val="col"/>
          <dgm:param type="contDir" val="revDir"/>
        </dgm:alg>
      </dgm:if>
      <dgm:else name="Name2">
        <dgm:alg type="snake">
          <dgm:param type="grDir" val="tR"/>
          <dgm:param type="flowDir" val="col"/>
          <dgm:param type="contDir" val="revDir"/>
        </dgm:alg>
      </dgm:else>
    </dgm:choose>
    <dgm:shape xmlns:r="http://schemas.openxmlformats.org/officeDocument/2006/relationships" r:blip="">
      <dgm:adjLst/>
    </dgm:shape>
    <dgm:presOf/>
    <dgm:constrLst>
      <dgm:constr type="w" for="ch" forName="firstNode" refType="w"/>
      <dgm:constr type="w" for="ch" forName="lastNode" refType="w" refFor="ch" refForName="firstNode" op="equ"/>
      <dgm:constr type="w" for="ch" forName="middleNode" refType="w" refFor="ch" refForName="firstNode" op="equ"/>
      <dgm:constr type="h" for="ch" ptType="sibTrans" refType="w" refFor="ch" refForName="middleNode" op="equ" fact="0.35"/>
      <dgm:constr type="sp" refType="w" refFor="ch" refForName="middleNode" fact="0.5"/>
      <dgm:constr type="connDist" for="des" ptType="sibTrans" op="equ"/>
      <dgm:constr type="primFontSz" for="ch" forName="firstNode" val="65"/>
      <dgm:constr type="primFontSz" for="ch" forName="lastNode" refType="primFontSz" refFor="ch" refForName="firstNode" op="equ"/>
      <dgm:constr type="primFontSz" for="des" forName="shape" val="65"/>
      <dgm:constr type="primFontSz" for="des" forName="shape" refType="primFontSz" refFor="ch" refForName="firstNode" op="lte"/>
      <dgm:constr type="primFontSz" for="des" forName="shape" refType="primFontSz" refFor="ch" refForName="lastNode" op="lte"/>
    </dgm:constrLst>
    <dgm:ruleLst/>
    <dgm:forEach name="Name3" axis="ch" ptType="node">
      <dgm:choose name="Name4">
        <dgm:if name="Name5" axis="self" ptType="node" func="pos" op="equ" val="1">
          <dgm:layoutNode name="fir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if name="Name6" axis="self" ptType="node" func="revPos" op="equ" val="1">
          <dgm:layoutNode name="last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7">
          <dgm:layoutNode name="middleNode">
            <dgm:alg type="composite"/>
            <dgm:shape xmlns:r="http://schemas.openxmlformats.org/officeDocument/2006/relationships" r:blip="">
              <dgm:adjLst/>
            </dgm:shape>
            <dgm:presOf/>
            <dgm:constrLst>
              <dgm:constr type="h" refType="w"/>
              <dgm:constr type="w" for="ch" forName="padding" refType="w"/>
              <dgm:constr type="h" for="ch" forName="padding" refType="h"/>
              <dgm:constr type="w" for="ch" forName="shape" refType="w" fact="0.667"/>
              <dgm:constr type="h" for="ch" forName="shape" refType="h" fact="0.667"/>
              <dgm:constr type="ctrX" for="ch" forName="shape" refType="w" fact="0.5"/>
              <dgm:constr type="ctrY" for="ch" forName="shape" refType="h" fact="0.5"/>
            </dgm:constrLst>
            <dgm:ruleLst/>
            <dgm:layoutNode name="padding">
              <dgm:alg type="sp"/>
              <dgm:shape xmlns:r="http://schemas.openxmlformats.org/officeDocument/2006/relationships" type="ellipse" r:blip="" hideGeom="1">
                <dgm:adjLst/>
              </dgm:shape>
              <dgm:presOf/>
              <dgm:constrLst/>
              <dgm:ruleLst/>
            </dgm:layoutNode>
            <dgm:layoutNode name="shap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else>
      </dgm:choose>
      <dgm:forEach name="Name8" axis="followSib" ptType="sibTrans" cnt="1">
        <dgm:layoutNode name="sibTrans">
          <dgm:choose name="Name9">
            <dgm:if name="Name10" func="var" arg="dir" op="equ" val="norm">
              <dgm:choose name="Name11">
                <dgm:if name="Name12" axis="self" ptType="sibTrans" func="pos" op="equ" val="1">
                  <dgm:alg type="conn">
                    <dgm:param type="begPts" val="auto"/>
                    <dgm:param type="endPts" val="auto"/>
                    <dgm:param type="srcNode" val="firstNode"/>
                    <dgm:param type="dstNode" val="shape"/>
                  </dgm:alg>
                </dgm:if>
                <dgm:if name="Name13" axis="self" ptType="sibTrans" func="revPos" op="equ" val="1">
                  <dgm:alg type="conn">
                    <dgm:param type="begPts" val="auto"/>
                    <dgm:param type="endPts" val="auto"/>
                    <dgm:param type="srcNode" val="shape"/>
                    <dgm:param type="dstNode" val="lastNode"/>
                  </dgm:alg>
                </dgm:if>
                <dgm:else name="Name14">
                  <dgm:alg type="conn">
                    <dgm:param type="begPts" val="auto"/>
                    <dgm:param type="endPts" val="auto"/>
                    <dgm:param type="srcNode" val="shape"/>
                    <dgm:param type="dstNode" val="shape"/>
                  </dgm:alg>
                </dgm:else>
              </dgm:choose>
            </dgm:if>
            <dgm:else name="Name15">
              <dgm:choose name="Name16">
                <dgm:if name="Name17" axis="self" ptType="sibTrans" func="pos" op="equ" val="1">
                  <dgm:alg type="conn">
                    <dgm:param type="begPts" val="auto"/>
                    <dgm:param type="endPts" val="auto"/>
                    <dgm:param type="srcNode" val="firstNode"/>
                    <dgm:param type="dstNode" val="shape"/>
                  </dgm:alg>
                </dgm:if>
                <dgm:if name="Name18" axis="self" ptType="sibTrans" func="revPos" op="equ" val="1">
                  <dgm:alg type="conn">
                    <dgm:param type="begPts" val="auto"/>
                    <dgm:param type="endPts" val="auto"/>
                    <dgm:param type="srcNode" val="shape"/>
                    <dgm:param type="dstNode" val="lastNode"/>
                  </dgm:alg>
                </dgm:if>
                <dgm:else name="Name19">
                  <dgm:alg type="conn">
                    <dgm:param type="begPts" val="auto"/>
                    <dgm:param type="endPts" val="auto"/>
                    <dgm:param type="srcNode" val="shape"/>
                    <dgm:param type="dstNode" val="shape"/>
                  </dgm:alg>
                </dgm:else>
              </dgm:choose>
            </dgm:else>
          </dgm:choose>
          <dgm:shape xmlns:r="http://schemas.openxmlformats.org/officeDocument/2006/relationships" rot="90" type="triangle" r:blip="">
            <dgm:adjLst/>
          </dgm:shape>
          <dgm:presOf axis="self"/>
          <dgm:constrLst>
            <dgm:constr type="w" refType="h"/>
            <dgm:constr type="connDist"/>
            <dgm:constr type="begPad" refType="connDist" fact="0.25"/>
            <dgm:constr type="endPad" refType="connDist" fact="0.22"/>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07CCA-BFB7-4A4E-8C2D-4890FB10D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149</Pages>
  <Words>44599</Words>
  <Characters>245297</Characters>
  <Application>Microsoft Office Word</Application>
  <DocSecurity>4</DocSecurity>
  <Lines>2044</Lines>
  <Paragraphs>578</Paragraphs>
  <ScaleCrop>false</ScaleCrop>
  <HeadingPairs>
    <vt:vector size="2" baseType="variant">
      <vt:variant>
        <vt:lpstr>Título</vt:lpstr>
      </vt:variant>
      <vt:variant>
        <vt:i4>1</vt:i4>
      </vt:variant>
    </vt:vector>
  </HeadingPairs>
  <TitlesOfParts>
    <vt:vector size="1" baseType="lpstr">
      <vt:lpstr/>
    </vt:vector>
  </TitlesOfParts>
  <Company>Poder Judicial</Company>
  <LinksUpToDate>false</LinksUpToDate>
  <CharactersWithSpaces>289318</CharactersWithSpaces>
  <SharedDoc>false</SharedDoc>
  <HLinks>
    <vt:vector size="96" baseType="variant">
      <vt:variant>
        <vt:i4>6553619</vt:i4>
      </vt:variant>
      <vt:variant>
        <vt:i4>33</vt:i4>
      </vt:variant>
      <vt:variant>
        <vt:i4>0</vt:i4>
      </vt:variant>
      <vt:variant>
        <vt:i4>5</vt:i4>
      </vt:variant>
      <vt:variant>
        <vt:lpwstr>mailto:capturas-oij@Poder-Judicial.go.cr</vt:lpwstr>
      </vt:variant>
      <vt:variant>
        <vt:lpwstr/>
      </vt:variant>
      <vt:variant>
        <vt:i4>4128836</vt:i4>
      </vt:variant>
      <vt:variant>
        <vt:i4>30</vt:i4>
      </vt:variant>
      <vt:variant>
        <vt:i4>0</vt:i4>
      </vt:variant>
      <vt:variant>
        <vt:i4>5</vt:i4>
      </vt:variant>
      <vt:variant>
        <vt:lpwstr>mailto:radio-ac@poder-judicial.go.cr</vt:lpwstr>
      </vt:variant>
      <vt:variant>
        <vt:lpwstr/>
      </vt:variant>
      <vt:variant>
        <vt:i4>6553619</vt:i4>
      </vt:variant>
      <vt:variant>
        <vt:i4>27</vt:i4>
      </vt:variant>
      <vt:variant>
        <vt:i4>0</vt:i4>
      </vt:variant>
      <vt:variant>
        <vt:i4>5</vt:i4>
      </vt:variant>
      <vt:variant>
        <vt:lpwstr>mailto:capturas-oij@Poder-Judicial.go.cr</vt:lpwstr>
      </vt:variant>
      <vt:variant>
        <vt:lpwstr/>
      </vt:variant>
      <vt:variant>
        <vt:i4>2031725</vt:i4>
      </vt:variant>
      <vt:variant>
        <vt:i4>24</vt:i4>
      </vt:variant>
      <vt:variant>
        <vt:i4>0</vt:i4>
      </vt:variant>
      <vt:variant>
        <vt:i4>5</vt:i4>
      </vt:variant>
      <vt:variant>
        <vt:lpwstr>http://www.tecnicrim.co.cu/wpentrada.aspx?6,32,</vt:lpwstr>
      </vt:variant>
      <vt:variant>
        <vt:lpwstr>_ftn23</vt:lpwstr>
      </vt:variant>
      <vt:variant>
        <vt:i4>458769</vt:i4>
      </vt:variant>
      <vt:variant>
        <vt:i4>21</vt:i4>
      </vt:variant>
      <vt:variant>
        <vt:i4>0</vt:i4>
      </vt:variant>
      <vt:variant>
        <vt:i4>5</vt:i4>
      </vt:variant>
      <vt:variant>
        <vt:lpwstr>https://nexuspj.poder-judicial.go.cr/document/act-1-0003-3890-31</vt:lpwstr>
      </vt:variant>
      <vt:variant>
        <vt:lpwstr/>
      </vt:variant>
      <vt:variant>
        <vt:i4>720925</vt:i4>
      </vt:variant>
      <vt:variant>
        <vt:i4>18</vt:i4>
      </vt:variant>
      <vt:variant>
        <vt:i4>0</vt:i4>
      </vt:variant>
      <vt:variant>
        <vt:i4>5</vt:i4>
      </vt:variant>
      <vt:variant>
        <vt:lpwstr>https://nexuspj.poder-judicial.go.cr/document/act-1-0003-3768-82</vt:lpwstr>
      </vt:variant>
      <vt:variant>
        <vt:lpwstr/>
      </vt:variant>
      <vt:variant>
        <vt:i4>3997740</vt:i4>
      </vt:variant>
      <vt:variant>
        <vt:i4>15</vt:i4>
      </vt:variant>
      <vt:variant>
        <vt:i4>0</vt:i4>
      </vt:variant>
      <vt:variant>
        <vt:i4>5</vt:i4>
      </vt:variant>
      <vt:variant>
        <vt:lpwstr>https://nexuspj.poder-judicial.go.cr/document/act-1-0003-3721-6</vt:lpwstr>
      </vt:variant>
      <vt:variant>
        <vt:lpwstr/>
      </vt:variant>
      <vt:variant>
        <vt:i4>3801135</vt:i4>
      </vt:variant>
      <vt:variant>
        <vt:i4>12</vt:i4>
      </vt:variant>
      <vt:variant>
        <vt:i4>0</vt:i4>
      </vt:variant>
      <vt:variant>
        <vt:i4>5</vt:i4>
      </vt:variant>
      <vt:variant>
        <vt:lpwstr>https://nexuspj.poder-judicial.go.cr/document/act-1-0003-3653-1</vt:lpwstr>
      </vt:variant>
      <vt:variant>
        <vt:lpwstr/>
      </vt:variant>
      <vt:variant>
        <vt:i4>851997</vt:i4>
      </vt:variant>
      <vt:variant>
        <vt:i4>9</vt:i4>
      </vt:variant>
      <vt:variant>
        <vt:i4>0</vt:i4>
      </vt:variant>
      <vt:variant>
        <vt:i4>5</vt:i4>
      </vt:variant>
      <vt:variant>
        <vt:lpwstr>https://nexuspj.poder-judicial.go.cr/document/act-1-0003-3501-32</vt:lpwstr>
      </vt:variant>
      <vt:variant>
        <vt:lpwstr/>
      </vt:variant>
      <vt:variant>
        <vt:i4>65563</vt:i4>
      </vt:variant>
      <vt:variant>
        <vt:i4>6</vt:i4>
      </vt:variant>
      <vt:variant>
        <vt:i4>0</vt:i4>
      </vt:variant>
      <vt:variant>
        <vt:i4>5</vt:i4>
      </vt:variant>
      <vt:variant>
        <vt:lpwstr>https://nexuspj.poder-judicial.go.cr/document/act-1-0003-3384-66</vt:lpwstr>
      </vt:variant>
      <vt:variant>
        <vt:lpwstr/>
      </vt:variant>
      <vt:variant>
        <vt:i4>3997741</vt:i4>
      </vt:variant>
      <vt:variant>
        <vt:i4>3</vt:i4>
      </vt:variant>
      <vt:variant>
        <vt:i4>0</vt:i4>
      </vt:variant>
      <vt:variant>
        <vt:i4>5</vt:i4>
      </vt:variant>
      <vt:variant>
        <vt:lpwstr>https://nexuspj.poder-judicial.go.cr/document/act-1-0003-3324-8</vt:lpwstr>
      </vt:variant>
      <vt:variant>
        <vt:lpwstr/>
      </vt:variant>
      <vt:variant>
        <vt:i4>786449</vt:i4>
      </vt:variant>
      <vt:variant>
        <vt:i4>0</vt:i4>
      </vt:variant>
      <vt:variant>
        <vt:i4>0</vt:i4>
      </vt:variant>
      <vt:variant>
        <vt:i4>5</vt:i4>
      </vt:variant>
      <vt:variant>
        <vt:lpwstr>https://nexuspj.poder-judicial.go.cr/document/act-1-0003-3301-93</vt:lpwstr>
      </vt:variant>
      <vt:variant>
        <vt:lpwstr/>
      </vt:variant>
      <vt:variant>
        <vt:i4>1376371</vt:i4>
      </vt:variant>
      <vt:variant>
        <vt:i4>9</vt:i4>
      </vt:variant>
      <vt:variant>
        <vt:i4>0</vt:i4>
      </vt:variant>
      <vt:variant>
        <vt:i4>5</vt:i4>
      </vt:variant>
      <vt:variant>
        <vt:lpwstr>mailto:mbarbozaq@poder-judicial.go.cr.-%20Tomado</vt:lpwstr>
      </vt:variant>
      <vt:variant>
        <vt:lpwstr/>
      </vt:variant>
      <vt:variant>
        <vt:i4>3342438</vt:i4>
      </vt:variant>
      <vt:variant>
        <vt:i4>6</vt:i4>
      </vt:variant>
      <vt:variant>
        <vt:i4>0</vt:i4>
      </vt:variant>
      <vt:variant>
        <vt:i4>5</vt:i4>
      </vt:variant>
      <vt:variant>
        <vt:lpwstr>http://www.tecnicrim.co.cu/wpnoticia.aspx?6</vt:lpwstr>
      </vt:variant>
      <vt:variant>
        <vt:lpwstr/>
      </vt:variant>
      <vt:variant>
        <vt:i4>2949175</vt:i4>
      </vt:variant>
      <vt:variant>
        <vt:i4>3</vt:i4>
      </vt:variant>
      <vt:variant>
        <vt:i4>0</vt:i4>
      </vt:variant>
      <vt:variant>
        <vt:i4>5</vt:i4>
      </vt:variant>
      <vt:variant>
        <vt:lpwstr>http://www.ifil.org.mx/retrato-hablado/</vt:lpwstr>
      </vt:variant>
      <vt:variant>
        <vt:lpwstr/>
      </vt:variant>
      <vt:variant>
        <vt:i4>6160401</vt:i4>
      </vt:variant>
      <vt:variant>
        <vt:i4>0</vt:i4>
      </vt:variant>
      <vt:variant>
        <vt:i4>0</vt:i4>
      </vt:variant>
      <vt:variant>
        <vt:i4>5</vt:i4>
      </vt:variant>
      <vt:variant>
        <vt:lpwstr>https://www.facebook.com/UnidadDeInvestigacionForense/?hc_ref=PAGES_TIMELINE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cchinchillac</dc:creator>
  <cp:keywords/>
  <dc:description/>
  <cp:lastModifiedBy>Alejandro Fonseca Arguedas (internet por Jones y Planificación)</cp:lastModifiedBy>
  <cp:revision>2</cp:revision>
  <cp:lastPrinted>2018-01-09T22:05:00Z</cp:lastPrinted>
  <dcterms:created xsi:type="dcterms:W3CDTF">2022-10-12T20:43:00Z</dcterms:created>
  <dcterms:modified xsi:type="dcterms:W3CDTF">2022-10-12T20:43:00Z</dcterms:modified>
</cp:coreProperties>
</file>